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B897B" w14:textId="77777777" w:rsidR="00602C12" w:rsidRPr="00602C12" w:rsidRDefault="00602C12" w:rsidP="00602C12">
      <w:pPr>
        <w:widowControl w:val="0"/>
        <w:autoSpaceDE w:val="0"/>
        <w:autoSpaceDN w:val="0"/>
        <w:rPr>
          <w:rFonts w:ascii="Calibri" w:hAnsi="Calibri" w:cs="Calibri"/>
          <w:sz w:val="24"/>
          <w:szCs w:val="24"/>
        </w:rPr>
      </w:pPr>
    </w:p>
    <w:p w14:paraId="204CD079" w14:textId="311482EE" w:rsidR="00D20B86" w:rsidRDefault="00523F3C" w:rsidP="00466781">
      <w:pPr>
        <w:pStyle w:val="Heading2"/>
        <w:autoSpaceDE/>
        <w:autoSpaceDN/>
        <w:adjustRightInd/>
        <w:spacing w:after="100"/>
        <w:jc w:val="center"/>
        <w:rPr>
          <w:iCs/>
          <w:color w:val="auto"/>
          <w:szCs w:val="28"/>
          <w:lang w:val="en-GB"/>
        </w:rPr>
      </w:pPr>
      <w:r>
        <w:rPr>
          <w:iCs/>
          <w:noProof/>
          <w:color w:val="auto"/>
          <w:szCs w:val="28"/>
          <w:lang w:val="en-GB"/>
        </w:rPr>
        <w:drawing>
          <wp:inline distT="0" distB="0" distL="0" distR="0" wp14:anchorId="7AEFBDEC" wp14:editId="70CC6A3C">
            <wp:extent cx="1813560" cy="604861"/>
            <wp:effectExtent l="0" t="0" r="0" b="5080"/>
            <wp:docPr id="1714372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372144" name="Picture 171437214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0127" cy="617057"/>
                    </a:xfrm>
                    <a:prstGeom prst="rect">
                      <a:avLst/>
                    </a:prstGeom>
                  </pic:spPr>
                </pic:pic>
              </a:graphicData>
            </a:graphic>
          </wp:inline>
        </w:drawing>
      </w:r>
    </w:p>
    <w:p w14:paraId="264464B9" w14:textId="77777777" w:rsidR="00523F3C" w:rsidRDefault="00523F3C" w:rsidP="00466781">
      <w:pPr>
        <w:pStyle w:val="Heading2"/>
        <w:autoSpaceDE/>
        <w:autoSpaceDN/>
        <w:adjustRightInd/>
        <w:spacing w:after="100"/>
        <w:jc w:val="center"/>
        <w:rPr>
          <w:iCs/>
          <w:color w:val="auto"/>
          <w:szCs w:val="28"/>
          <w:lang w:val="en-GB"/>
        </w:rPr>
      </w:pPr>
    </w:p>
    <w:p w14:paraId="3DE680B5" w14:textId="016F4F5D" w:rsidR="004807C2" w:rsidRPr="00B727AC" w:rsidRDefault="00523F3C" w:rsidP="00466781">
      <w:pPr>
        <w:pStyle w:val="Heading2"/>
        <w:autoSpaceDE/>
        <w:autoSpaceDN/>
        <w:adjustRightInd/>
        <w:spacing w:after="100"/>
        <w:jc w:val="center"/>
        <w:rPr>
          <w:iCs/>
          <w:color w:val="auto"/>
          <w:szCs w:val="28"/>
          <w:lang w:val="en-GB"/>
        </w:rPr>
      </w:pPr>
      <w:r w:rsidRPr="00B31B47">
        <w:rPr>
          <w:iCs/>
          <w:color w:val="auto"/>
          <w:szCs w:val="28"/>
          <w:lang w:val="en-GB"/>
        </w:rPr>
        <w:t xml:space="preserve">BIRMINGHAM </w:t>
      </w:r>
      <w:r w:rsidR="00466781" w:rsidRPr="00B727AC">
        <w:rPr>
          <w:iCs/>
          <w:color w:val="auto"/>
          <w:szCs w:val="28"/>
          <w:lang w:val="en-GB"/>
        </w:rPr>
        <w:t xml:space="preserve">NEWMAN </w:t>
      </w:r>
      <w:r w:rsidR="00DC5BC3" w:rsidRPr="00B727AC">
        <w:rPr>
          <w:iCs/>
          <w:color w:val="auto"/>
          <w:szCs w:val="28"/>
          <w:lang w:val="en-GB"/>
        </w:rPr>
        <w:t>UNIVERSITY</w:t>
      </w:r>
      <w:r w:rsidR="00466781" w:rsidRPr="00B727AC">
        <w:rPr>
          <w:iCs/>
          <w:color w:val="auto"/>
          <w:szCs w:val="28"/>
          <w:lang w:val="en-GB"/>
        </w:rPr>
        <w:t xml:space="preserve"> </w:t>
      </w:r>
    </w:p>
    <w:p w14:paraId="4EE475EC" w14:textId="77777777" w:rsidR="00466781" w:rsidRPr="00B727AC" w:rsidRDefault="00466781" w:rsidP="00466781">
      <w:pPr>
        <w:pStyle w:val="Heading2"/>
        <w:autoSpaceDE/>
        <w:autoSpaceDN/>
        <w:adjustRightInd/>
        <w:spacing w:after="100"/>
        <w:jc w:val="center"/>
        <w:rPr>
          <w:iCs/>
          <w:color w:val="auto"/>
          <w:szCs w:val="28"/>
          <w:lang w:val="en-GB"/>
        </w:rPr>
      </w:pPr>
      <w:r w:rsidRPr="00B727AC">
        <w:rPr>
          <w:iCs/>
          <w:color w:val="auto"/>
          <w:szCs w:val="28"/>
          <w:lang w:val="en-GB"/>
        </w:rPr>
        <w:br/>
        <w:t>DEBT MANAGEMENT POLICY</w:t>
      </w:r>
    </w:p>
    <w:p w14:paraId="2D8CB43B" w14:textId="77777777" w:rsidR="00466781" w:rsidRPr="00B727AC" w:rsidRDefault="00466781" w:rsidP="00466781">
      <w:pPr>
        <w:rPr>
          <w:rFonts w:ascii="Tahoma" w:hAnsi="Tahoma" w:cs="Tahoma"/>
        </w:rPr>
      </w:pPr>
    </w:p>
    <w:p w14:paraId="09EAF894" w14:textId="77777777" w:rsidR="00466781" w:rsidRPr="00B727AC" w:rsidRDefault="00466781" w:rsidP="00466781">
      <w:pPr>
        <w:pStyle w:val="Heading1"/>
        <w:rPr>
          <w:sz w:val="24"/>
          <w:lang w:val="en-GB"/>
        </w:rPr>
      </w:pPr>
      <w:r w:rsidRPr="00B727AC">
        <w:rPr>
          <w:sz w:val="24"/>
          <w:lang w:val="en-GB"/>
        </w:rPr>
        <w:t>1.</w:t>
      </w:r>
      <w:r w:rsidR="0056062B">
        <w:rPr>
          <w:sz w:val="24"/>
          <w:lang w:val="en-GB"/>
        </w:rPr>
        <w:tab/>
      </w:r>
      <w:r w:rsidR="0056062B" w:rsidRPr="00B727AC">
        <w:rPr>
          <w:sz w:val="24"/>
          <w:lang w:val="en-GB"/>
        </w:rPr>
        <w:t xml:space="preserve"> </w:t>
      </w:r>
      <w:r w:rsidRPr="00B727AC">
        <w:rPr>
          <w:sz w:val="24"/>
          <w:lang w:val="en-GB"/>
        </w:rPr>
        <w:t>Introduction</w:t>
      </w:r>
    </w:p>
    <w:p w14:paraId="164F01A3" w14:textId="77777777" w:rsidR="00466781" w:rsidRPr="00B727AC" w:rsidRDefault="00466781" w:rsidP="00EB2E3E">
      <w:pPr>
        <w:pStyle w:val="BodyText2"/>
        <w:numPr>
          <w:ilvl w:val="1"/>
          <w:numId w:val="1"/>
        </w:numPr>
        <w:tabs>
          <w:tab w:val="clear" w:pos="720"/>
        </w:tabs>
        <w:rPr>
          <w:rFonts w:ascii="Tahoma" w:hAnsi="Tahoma" w:cs="Tahoma"/>
          <w:color w:val="auto"/>
          <w:lang w:val="en-GB"/>
        </w:rPr>
      </w:pPr>
      <w:r w:rsidRPr="00B727AC">
        <w:rPr>
          <w:rFonts w:ascii="Tahoma" w:hAnsi="Tahoma" w:cs="Tahoma"/>
          <w:color w:val="auto"/>
          <w:lang w:val="en-GB"/>
        </w:rPr>
        <w:t xml:space="preserve">This document sets out the policy of the </w:t>
      </w:r>
      <w:r w:rsidR="00DC5BC3" w:rsidRPr="00B727AC">
        <w:rPr>
          <w:rFonts w:ascii="Tahoma" w:hAnsi="Tahoma" w:cs="Tahoma"/>
          <w:color w:val="auto"/>
          <w:lang w:val="en-GB"/>
        </w:rPr>
        <w:t>University</w:t>
      </w:r>
      <w:r w:rsidRPr="00B727AC">
        <w:rPr>
          <w:rFonts w:ascii="Tahoma" w:hAnsi="Tahoma" w:cs="Tahoma"/>
          <w:color w:val="auto"/>
          <w:lang w:val="en-GB"/>
        </w:rPr>
        <w:t xml:space="preserve"> in relation to debt (including student debt), along with the debt management procedures followed in furtherance of this policy. </w:t>
      </w:r>
    </w:p>
    <w:p w14:paraId="6FFE82B5" w14:textId="77777777" w:rsidR="00466781" w:rsidRPr="00B727AC" w:rsidRDefault="00466781" w:rsidP="00EB2E3E">
      <w:pPr>
        <w:pStyle w:val="BodyText2"/>
        <w:numPr>
          <w:ilvl w:val="1"/>
          <w:numId w:val="1"/>
        </w:numPr>
        <w:tabs>
          <w:tab w:val="clear" w:pos="720"/>
        </w:tabs>
        <w:rPr>
          <w:rFonts w:ascii="Tahoma" w:hAnsi="Tahoma" w:cs="Tahoma"/>
          <w:color w:val="auto"/>
          <w:lang w:val="en-GB"/>
        </w:rPr>
      </w:pPr>
      <w:r w:rsidRPr="00B727AC">
        <w:rPr>
          <w:rFonts w:ascii="Tahoma" w:hAnsi="Tahoma" w:cs="Tahoma"/>
          <w:color w:val="auto"/>
          <w:lang w:val="en-GB"/>
        </w:rPr>
        <w:t xml:space="preserve">The </w:t>
      </w:r>
      <w:r w:rsidR="00DC5BC3" w:rsidRPr="00B727AC">
        <w:rPr>
          <w:rFonts w:ascii="Tahoma" w:hAnsi="Tahoma" w:cs="Tahoma"/>
          <w:color w:val="auto"/>
          <w:lang w:val="en-GB"/>
        </w:rPr>
        <w:t>University</w:t>
      </w:r>
      <w:r w:rsidRPr="00B727AC">
        <w:rPr>
          <w:rFonts w:ascii="Tahoma" w:hAnsi="Tahoma" w:cs="Tahoma"/>
          <w:color w:val="auto"/>
          <w:lang w:val="en-GB"/>
        </w:rPr>
        <w:t xml:space="preserve"> policy is to minimise levels of debt, and of bad debts, in order to protect the overall financial health of the </w:t>
      </w:r>
      <w:r w:rsidR="00DC5BC3" w:rsidRPr="00B727AC">
        <w:rPr>
          <w:rFonts w:ascii="Tahoma" w:hAnsi="Tahoma" w:cs="Tahoma"/>
          <w:color w:val="auto"/>
          <w:lang w:val="en-GB"/>
        </w:rPr>
        <w:t>University</w:t>
      </w:r>
      <w:r w:rsidRPr="00B727AC">
        <w:rPr>
          <w:rFonts w:ascii="Tahoma" w:hAnsi="Tahoma" w:cs="Tahoma"/>
          <w:color w:val="auto"/>
          <w:lang w:val="en-GB"/>
        </w:rPr>
        <w:t xml:space="preserve"> and to allow it to continue to invest in the activities of the institution.  </w:t>
      </w:r>
    </w:p>
    <w:p w14:paraId="11E95850" w14:textId="677AE5BD" w:rsidR="00466781" w:rsidRPr="00B727AC" w:rsidRDefault="00566758" w:rsidP="00EB2E3E">
      <w:pPr>
        <w:pStyle w:val="BodyText2"/>
        <w:numPr>
          <w:ilvl w:val="1"/>
          <w:numId w:val="1"/>
        </w:numPr>
        <w:tabs>
          <w:tab w:val="clear" w:pos="720"/>
          <w:tab w:val="num" w:pos="567"/>
        </w:tabs>
        <w:rPr>
          <w:rFonts w:ascii="Tahoma" w:hAnsi="Tahoma" w:cs="Tahoma"/>
          <w:color w:val="auto"/>
          <w:lang w:val="en-GB"/>
        </w:rPr>
      </w:pPr>
      <w:r>
        <w:rPr>
          <w:rFonts w:ascii="Tahoma" w:hAnsi="Tahoma" w:cs="Tahoma"/>
          <w:color w:val="auto"/>
          <w:lang w:val="en-GB"/>
        </w:rPr>
        <w:t xml:space="preserve">  </w:t>
      </w:r>
      <w:r w:rsidR="00466781" w:rsidRPr="00B727AC">
        <w:rPr>
          <w:rFonts w:ascii="Tahoma" w:hAnsi="Tahoma" w:cs="Tahoma"/>
          <w:color w:val="auto"/>
          <w:lang w:val="en-GB"/>
        </w:rPr>
        <w:t xml:space="preserve">The </w:t>
      </w:r>
      <w:r w:rsidR="00523F3C">
        <w:rPr>
          <w:rFonts w:ascii="Tahoma" w:hAnsi="Tahoma" w:cs="Tahoma"/>
          <w:color w:val="auto"/>
          <w:lang w:val="en-GB"/>
        </w:rPr>
        <w:t>P</w:t>
      </w:r>
      <w:r w:rsidR="00466781" w:rsidRPr="00B727AC">
        <w:rPr>
          <w:rFonts w:ascii="Tahoma" w:hAnsi="Tahoma" w:cs="Tahoma"/>
          <w:color w:val="auto"/>
          <w:lang w:val="en-GB"/>
        </w:rPr>
        <w:t xml:space="preserve">olicy relates to all fees and charges payable to the </w:t>
      </w:r>
      <w:r w:rsidR="00DC5BC3" w:rsidRPr="00B727AC">
        <w:rPr>
          <w:rFonts w:ascii="Tahoma" w:hAnsi="Tahoma" w:cs="Tahoma"/>
          <w:color w:val="auto"/>
          <w:lang w:val="en-GB"/>
        </w:rPr>
        <w:t>University</w:t>
      </w:r>
      <w:r w:rsidR="00EB2E3E" w:rsidRPr="00B727AC">
        <w:rPr>
          <w:rFonts w:ascii="Tahoma" w:hAnsi="Tahoma" w:cs="Tahoma"/>
          <w:color w:val="auto"/>
          <w:lang w:val="en-GB"/>
        </w:rPr>
        <w:t xml:space="preserve"> by </w:t>
      </w:r>
      <w:r w:rsidR="00466781" w:rsidRPr="00B727AC">
        <w:rPr>
          <w:rFonts w:ascii="Tahoma" w:hAnsi="Tahoma" w:cs="Tahoma"/>
          <w:color w:val="auto"/>
          <w:lang w:val="en-GB"/>
        </w:rPr>
        <w:t xml:space="preserve">external organisations and </w:t>
      </w:r>
      <w:r w:rsidR="00B64511" w:rsidRPr="00B727AC">
        <w:rPr>
          <w:rFonts w:ascii="Tahoma" w:hAnsi="Tahoma" w:cs="Tahoma"/>
          <w:color w:val="auto"/>
          <w:lang w:val="en-GB"/>
        </w:rPr>
        <w:t>both cur</w:t>
      </w:r>
      <w:r w:rsidR="009F6BF0" w:rsidRPr="00B727AC">
        <w:rPr>
          <w:rFonts w:ascii="Tahoma" w:hAnsi="Tahoma" w:cs="Tahoma"/>
          <w:color w:val="auto"/>
          <w:lang w:val="en-GB"/>
        </w:rPr>
        <w:t>r</w:t>
      </w:r>
      <w:r w:rsidR="00B64511" w:rsidRPr="00B727AC">
        <w:rPr>
          <w:rFonts w:ascii="Tahoma" w:hAnsi="Tahoma" w:cs="Tahoma"/>
          <w:color w:val="auto"/>
          <w:lang w:val="en-GB"/>
        </w:rPr>
        <w:t xml:space="preserve">ent and former </w:t>
      </w:r>
      <w:r w:rsidR="00466781" w:rsidRPr="00B727AC">
        <w:rPr>
          <w:rFonts w:ascii="Tahoma" w:hAnsi="Tahoma" w:cs="Tahoma"/>
          <w:color w:val="auto"/>
          <w:lang w:val="en-GB"/>
        </w:rPr>
        <w:t>students</w:t>
      </w:r>
      <w:r w:rsidR="00B64511" w:rsidRPr="00B727AC">
        <w:rPr>
          <w:rFonts w:ascii="Tahoma" w:hAnsi="Tahoma" w:cs="Tahoma"/>
          <w:color w:val="auto"/>
          <w:lang w:val="en-GB"/>
        </w:rPr>
        <w:t xml:space="preserve"> </w:t>
      </w:r>
      <w:r w:rsidR="00466781" w:rsidRPr="00B727AC">
        <w:rPr>
          <w:rFonts w:ascii="Tahoma" w:hAnsi="Tahoma" w:cs="Tahoma"/>
          <w:color w:val="auto"/>
          <w:lang w:val="en-GB"/>
        </w:rPr>
        <w:t>for tuition, accommodation, library services and other miscellaneous services.</w:t>
      </w:r>
      <w:r w:rsidR="0056062B">
        <w:rPr>
          <w:rFonts w:ascii="Tahoma" w:hAnsi="Tahoma" w:cs="Tahoma"/>
          <w:color w:val="auto"/>
          <w:lang w:val="en-GB"/>
        </w:rPr>
        <w:tab/>
      </w:r>
    </w:p>
    <w:p w14:paraId="3FEDA099" w14:textId="075AB33B" w:rsidR="00466781" w:rsidRPr="00B727AC" w:rsidRDefault="00466781" w:rsidP="00EB2E3E">
      <w:pPr>
        <w:pStyle w:val="BodyText2"/>
        <w:numPr>
          <w:ilvl w:val="1"/>
          <w:numId w:val="1"/>
        </w:numPr>
        <w:tabs>
          <w:tab w:val="clear" w:pos="720"/>
        </w:tabs>
        <w:rPr>
          <w:rFonts w:ascii="Tahoma" w:hAnsi="Tahoma" w:cs="Tahoma"/>
          <w:color w:val="auto"/>
          <w:lang w:val="en-GB"/>
        </w:rPr>
      </w:pPr>
      <w:r w:rsidRPr="00B727AC">
        <w:rPr>
          <w:rFonts w:ascii="Tahoma" w:hAnsi="Tahoma" w:cs="Tahoma"/>
          <w:color w:val="auto"/>
          <w:lang w:val="en-GB"/>
        </w:rPr>
        <w:t xml:space="preserve">The Policy is designed to ensure that all students are treated in a fair and equitable manner with respect to the payment of fees. The Policy applies to all students – including part-time, full-time, undergraduate, postgraduate, home and overseas students. </w:t>
      </w:r>
    </w:p>
    <w:p w14:paraId="1A36D584" w14:textId="77777777" w:rsidR="00466781" w:rsidRPr="00B727AC" w:rsidRDefault="00466781" w:rsidP="00EB2E3E">
      <w:pPr>
        <w:pStyle w:val="BodyText2"/>
        <w:numPr>
          <w:ilvl w:val="1"/>
          <w:numId w:val="1"/>
        </w:numPr>
        <w:tabs>
          <w:tab w:val="clear" w:pos="720"/>
        </w:tabs>
        <w:rPr>
          <w:rFonts w:ascii="Tahoma" w:hAnsi="Tahoma" w:cs="Tahoma"/>
          <w:color w:val="auto"/>
          <w:lang w:val="en-GB"/>
        </w:rPr>
      </w:pPr>
      <w:r w:rsidRPr="00B727AC">
        <w:rPr>
          <w:rFonts w:ascii="Tahoma" w:hAnsi="Tahoma" w:cs="Tahoma"/>
          <w:color w:val="auto"/>
          <w:lang w:val="en-GB"/>
        </w:rPr>
        <w:t xml:space="preserve">‘Students’ are defined as persons registered or enrolled at the </w:t>
      </w:r>
      <w:r w:rsidR="00DC5BC3" w:rsidRPr="00B727AC">
        <w:rPr>
          <w:rFonts w:ascii="Tahoma" w:hAnsi="Tahoma" w:cs="Tahoma"/>
          <w:color w:val="auto"/>
          <w:lang w:val="en-GB"/>
        </w:rPr>
        <w:t>University</w:t>
      </w:r>
      <w:r w:rsidRPr="00B727AC">
        <w:rPr>
          <w:rFonts w:ascii="Tahoma" w:hAnsi="Tahoma" w:cs="Tahoma"/>
          <w:color w:val="auto"/>
          <w:lang w:val="en-GB"/>
        </w:rPr>
        <w:t xml:space="preserve"> to follow a programme of study, which may or may not lead to an award or qualification. If a student leaves the </w:t>
      </w:r>
      <w:r w:rsidR="00DC5BC3" w:rsidRPr="00B727AC">
        <w:rPr>
          <w:rFonts w:ascii="Tahoma" w:hAnsi="Tahoma" w:cs="Tahoma"/>
          <w:color w:val="auto"/>
          <w:lang w:val="en-GB"/>
        </w:rPr>
        <w:t>University</w:t>
      </w:r>
      <w:r w:rsidRPr="00B727AC">
        <w:rPr>
          <w:rFonts w:ascii="Tahoma" w:hAnsi="Tahoma" w:cs="Tahoma"/>
          <w:color w:val="auto"/>
          <w:lang w:val="en-GB"/>
        </w:rPr>
        <w:t xml:space="preserve"> with outstanding debts, then the </w:t>
      </w:r>
      <w:r w:rsidR="00DC5BC3" w:rsidRPr="00B727AC">
        <w:rPr>
          <w:rFonts w:ascii="Tahoma" w:hAnsi="Tahoma" w:cs="Tahoma"/>
          <w:color w:val="auto"/>
          <w:lang w:val="en-GB"/>
        </w:rPr>
        <w:t>University</w:t>
      </w:r>
      <w:r w:rsidRPr="00B727AC">
        <w:rPr>
          <w:rFonts w:ascii="Tahoma" w:hAnsi="Tahoma" w:cs="Tahoma"/>
          <w:color w:val="auto"/>
          <w:lang w:val="en-GB"/>
        </w:rPr>
        <w:t xml:space="preserve"> reserves the right to pursue payment of the outstanding debt and will employ the services of an external collection agency if this is deemed necessary.</w:t>
      </w:r>
    </w:p>
    <w:p w14:paraId="44A9EAD1" w14:textId="77777777" w:rsidR="00466781" w:rsidRPr="00B727AC" w:rsidRDefault="00466781" w:rsidP="00466781">
      <w:pPr>
        <w:pStyle w:val="Heading1"/>
        <w:rPr>
          <w:sz w:val="24"/>
          <w:lang w:val="en-GB"/>
        </w:rPr>
      </w:pPr>
      <w:r w:rsidRPr="00B727AC">
        <w:rPr>
          <w:sz w:val="24"/>
          <w:lang w:val="en-GB"/>
        </w:rPr>
        <w:t>2.</w:t>
      </w:r>
      <w:r w:rsidR="0056062B">
        <w:rPr>
          <w:sz w:val="24"/>
          <w:lang w:val="en-GB"/>
        </w:rPr>
        <w:tab/>
      </w:r>
      <w:r w:rsidRPr="00B727AC">
        <w:rPr>
          <w:sz w:val="24"/>
          <w:lang w:val="en-GB"/>
        </w:rPr>
        <w:t xml:space="preserve">Support to </w:t>
      </w:r>
      <w:r w:rsidR="007B39F5" w:rsidRPr="00B727AC">
        <w:rPr>
          <w:sz w:val="24"/>
          <w:lang w:val="en-GB"/>
        </w:rPr>
        <w:t>S</w:t>
      </w:r>
      <w:r w:rsidRPr="00B727AC">
        <w:rPr>
          <w:sz w:val="24"/>
          <w:lang w:val="en-GB"/>
        </w:rPr>
        <w:t>tudents</w:t>
      </w:r>
    </w:p>
    <w:p w14:paraId="45A220CD" w14:textId="77777777" w:rsidR="00466781" w:rsidRPr="00B727AC" w:rsidRDefault="00466781" w:rsidP="00EB2E3E">
      <w:pPr>
        <w:pStyle w:val="BodyText2"/>
        <w:numPr>
          <w:ilvl w:val="1"/>
          <w:numId w:val="2"/>
        </w:numPr>
        <w:tabs>
          <w:tab w:val="clear" w:pos="720"/>
        </w:tabs>
        <w:rPr>
          <w:rFonts w:ascii="Tahoma" w:hAnsi="Tahoma" w:cs="Tahoma"/>
          <w:color w:val="auto"/>
          <w:lang w:val="en-GB"/>
        </w:rPr>
      </w:pPr>
      <w:r w:rsidRPr="00B727AC">
        <w:rPr>
          <w:rFonts w:ascii="Tahoma" w:hAnsi="Tahoma" w:cs="Tahoma"/>
          <w:color w:val="auto"/>
          <w:lang w:val="en-GB"/>
        </w:rPr>
        <w:t xml:space="preserve">In applying the policy, the </w:t>
      </w:r>
      <w:r w:rsidR="00DC5BC3" w:rsidRPr="00B727AC">
        <w:rPr>
          <w:rFonts w:ascii="Tahoma" w:hAnsi="Tahoma" w:cs="Tahoma"/>
          <w:color w:val="auto"/>
          <w:lang w:val="en-GB"/>
        </w:rPr>
        <w:t>University</w:t>
      </w:r>
      <w:r w:rsidRPr="00B727AC">
        <w:rPr>
          <w:rFonts w:ascii="Tahoma" w:hAnsi="Tahoma" w:cs="Tahoma"/>
          <w:color w:val="auto"/>
          <w:lang w:val="en-GB"/>
        </w:rPr>
        <w:t xml:space="preserve"> will at all times seek to be sympathetic to, and understanding of, individual students’ financial circumstances.  However, for the </w:t>
      </w:r>
      <w:r w:rsidR="00DC5BC3" w:rsidRPr="00B727AC">
        <w:rPr>
          <w:rFonts w:ascii="Tahoma" w:hAnsi="Tahoma" w:cs="Tahoma"/>
          <w:color w:val="auto"/>
          <w:lang w:val="en-GB"/>
        </w:rPr>
        <w:t>University</w:t>
      </w:r>
      <w:r w:rsidRPr="00B727AC">
        <w:rPr>
          <w:rFonts w:ascii="Tahoma" w:hAnsi="Tahoma" w:cs="Tahoma"/>
          <w:color w:val="auto"/>
          <w:lang w:val="en-GB"/>
        </w:rPr>
        <w:t xml:space="preserve"> to do so, students must engage in dialogue with the </w:t>
      </w:r>
      <w:r w:rsidR="00DC5BC3" w:rsidRPr="00B727AC">
        <w:rPr>
          <w:rFonts w:ascii="Tahoma" w:hAnsi="Tahoma" w:cs="Tahoma"/>
          <w:color w:val="auto"/>
          <w:lang w:val="en-GB"/>
        </w:rPr>
        <w:t>University</w:t>
      </w:r>
      <w:r w:rsidRPr="00B727AC">
        <w:rPr>
          <w:rFonts w:ascii="Tahoma" w:hAnsi="Tahoma" w:cs="Tahoma"/>
          <w:color w:val="auto"/>
          <w:lang w:val="en-GB"/>
        </w:rPr>
        <w:t xml:space="preserve"> if they are experiencing difficulties. Action to enforce settlement of debt for outstanding fees and charges will be taken against all current and former students who have failed to engage with the </w:t>
      </w:r>
      <w:r w:rsidR="00DC5BC3" w:rsidRPr="00B727AC">
        <w:rPr>
          <w:rFonts w:ascii="Tahoma" w:hAnsi="Tahoma" w:cs="Tahoma"/>
          <w:color w:val="auto"/>
          <w:lang w:val="en-GB"/>
        </w:rPr>
        <w:t>University</w:t>
      </w:r>
      <w:r w:rsidRPr="00B727AC">
        <w:rPr>
          <w:rFonts w:ascii="Tahoma" w:hAnsi="Tahoma" w:cs="Tahoma"/>
          <w:color w:val="auto"/>
          <w:lang w:val="en-GB"/>
        </w:rPr>
        <w:t xml:space="preserve"> to find a solution to any outstanding debt, or who have failed to honour agreements to pay. </w:t>
      </w:r>
    </w:p>
    <w:p w14:paraId="77D1403F" w14:textId="77777777" w:rsidR="00DC5BC3" w:rsidRPr="00B727AC" w:rsidRDefault="00466781" w:rsidP="00EB2E3E">
      <w:pPr>
        <w:pStyle w:val="BodyText2"/>
        <w:numPr>
          <w:ilvl w:val="1"/>
          <w:numId w:val="2"/>
        </w:numPr>
        <w:tabs>
          <w:tab w:val="clear" w:pos="720"/>
        </w:tabs>
        <w:rPr>
          <w:rFonts w:ascii="Tahoma" w:hAnsi="Tahoma" w:cs="Tahoma"/>
          <w:color w:val="auto"/>
          <w:lang w:val="en-GB"/>
        </w:rPr>
      </w:pPr>
      <w:r w:rsidRPr="00B727AC">
        <w:rPr>
          <w:rFonts w:ascii="Tahoma" w:hAnsi="Tahoma" w:cs="Tahoma"/>
          <w:color w:val="auto"/>
          <w:lang w:val="en-GB"/>
        </w:rPr>
        <w:t xml:space="preserve">Students experiencing difficulties in paying any fees and charges should seek help at the earliest opportunity by making contact with the Finance Office.  </w:t>
      </w:r>
    </w:p>
    <w:p w14:paraId="319AA0AE" w14:textId="6F6A8EED" w:rsidR="00466781" w:rsidRPr="00B727AC" w:rsidRDefault="00466781" w:rsidP="00EB2E3E">
      <w:pPr>
        <w:pStyle w:val="BodyText2"/>
        <w:ind w:left="720"/>
        <w:rPr>
          <w:rFonts w:ascii="Tahoma" w:hAnsi="Tahoma" w:cs="Tahoma"/>
          <w:color w:val="auto"/>
          <w:lang w:val="en-GB"/>
        </w:rPr>
      </w:pPr>
      <w:r w:rsidRPr="00B727AC">
        <w:rPr>
          <w:rFonts w:ascii="Tahoma" w:hAnsi="Tahoma" w:cs="Tahoma"/>
          <w:color w:val="auto"/>
          <w:lang w:val="en-GB"/>
        </w:rPr>
        <w:t xml:space="preserve">Finance can be contacted by various means: Come in to the Finance Office and </w:t>
      </w:r>
      <w:r w:rsidRPr="00B31B47">
        <w:rPr>
          <w:rFonts w:ascii="Tahoma" w:hAnsi="Tahoma" w:cs="Tahoma"/>
          <w:color w:val="auto"/>
          <w:lang w:val="en-GB"/>
        </w:rPr>
        <w:t xml:space="preserve">speak to a member of staff; email </w:t>
      </w:r>
      <w:hyperlink r:id="rId12" w:history="1">
        <w:r w:rsidRPr="00B31B47">
          <w:rPr>
            <w:rFonts w:ascii="Tahoma" w:hAnsi="Tahoma" w:cs="Tahoma"/>
            <w:color w:val="auto"/>
            <w:u w:val="single" w:color="0000FF"/>
            <w:lang w:val="en-GB"/>
          </w:rPr>
          <w:t>finance@newman.ac.uk</w:t>
        </w:r>
      </w:hyperlink>
      <w:r w:rsidRPr="00B31B47">
        <w:rPr>
          <w:rFonts w:ascii="Tahoma" w:hAnsi="Tahoma" w:cs="Tahoma"/>
          <w:color w:val="auto"/>
          <w:lang w:val="en-GB"/>
        </w:rPr>
        <w:t xml:space="preserve">; phone 0121 </w:t>
      </w:r>
      <w:r w:rsidR="00650BCC" w:rsidRPr="00B31B47">
        <w:rPr>
          <w:rFonts w:ascii="Tahoma" w:hAnsi="Tahoma" w:cs="Tahoma"/>
          <w:color w:val="auto"/>
          <w:lang w:val="en-GB"/>
        </w:rPr>
        <w:t>387 4589</w:t>
      </w:r>
      <w:r w:rsidRPr="00B31B47">
        <w:rPr>
          <w:rFonts w:ascii="Tahoma" w:hAnsi="Tahoma" w:cs="Tahoma"/>
          <w:color w:val="auto"/>
          <w:lang w:val="en-GB"/>
        </w:rPr>
        <w:t>; write to S</w:t>
      </w:r>
      <w:r w:rsidR="00ED28F2" w:rsidRPr="00B31B47">
        <w:rPr>
          <w:rFonts w:ascii="Tahoma" w:hAnsi="Tahoma" w:cs="Tahoma"/>
          <w:color w:val="auto"/>
          <w:lang w:val="en-GB"/>
        </w:rPr>
        <w:t>tudent</w:t>
      </w:r>
      <w:r w:rsidRPr="00B31B47">
        <w:rPr>
          <w:rFonts w:ascii="Tahoma" w:hAnsi="Tahoma" w:cs="Tahoma"/>
          <w:color w:val="auto"/>
          <w:lang w:val="en-GB"/>
        </w:rPr>
        <w:t xml:space="preserve"> Ledger Officer, Finance Office, </w:t>
      </w:r>
      <w:r w:rsidR="00D01D37" w:rsidRPr="00B31B47">
        <w:rPr>
          <w:rFonts w:ascii="Tahoma" w:hAnsi="Tahoma" w:cs="Tahoma"/>
          <w:color w:val="auto"/>
          <w:lang w:val="en-GB"/>
        </w:rPr>
        <w:t xml:space="preserve">Birmingham </w:t>
      </w:r>
      <w:r w:rsidRPr="00B727AC">
        <w:rPr>
          <w:rFonts w:ascii="Tahoma" w:hAnsi="Tahoma" w:cs="Tahoma"/>
          <w:color w:val="auto"/>
          <w:lang w:val="en-GB"/>
        </w:rPr>
        <w:t xml:space="preserve">Newman </w:t>
      </w:r>
      <w:r w:rsidR="00DC5BC3" w:rsidRPr="00B727AC">
        <w:rPr>
          <w:rFonts w:ascii="Tahoma" w:hAnsi="Tahoma" w:cs="Tahoma"/>
          <w:color w:val="auto"/>
          <w:lang w:val="en-GB"/>
        </w:rPr>
        <w:t>University</w:t>
      </w:r>
      <w:r w:rsidRPr="00B727AC">
        <w:rPr>
          <w:rFonts w:ascii="Tahoma" w:hAnsi="Tahoma" w:cs="Tahoma"/>
          <w:color w:val="auto"/>
          <w:lang w:val="en-GB"/>
        </w:rPr>
        <w:t xml:space="preserve">, Genners Lane, Bartley Green, Birmingham B32 3NT.  </w:t>
      </w:r>
    </w:p>
    <w:p w14:paraId="14130D5A" w14:textId="77777777" w:rsidR="00466781" w:rsidRPr="00B727AC" w:rsidRDefault="00466781" w:rsidP="00EB2E3E">
      <w:pPr>
        <w:pStyle w:val="BodyText2"/>
        <w:numPr>
          <w:ilvl w:val="1"/>
          <w:numId w:val="2"/>
        </w:numPr>
        <w:tabs>
          <w:tab w:val="clear" w:pos="720"/>
        </w:tabs>
        <w:rPr>
          <w:rFonts w:ascii="Tahoma" w:hAnsi="Tahoma" w:cs="Tahoma"/>
          <w:color w:val="auto"/>
          <w:lang w:val="en-GB"/>
        </w:rPr>
      </w:pPr>
      <w:r w:rsidRPr="00B727AC">
        <w:rPr>
          <w:rFonts w:ascii="Tahoma" w:hAnsi="Tahoma" w:cs="Tahoma"/>
          <w:color w:val="auto"/>
        </w:rPr>
        <w:lastRenderedPageBreak/>
        <w:t xml:space="preserve">Other members of staff who may be able to provide support to students include the </w:t>
      </w:r>
      <w:r w:rsidR="001D3025">
        <w:rPr>
          <w:rFonts w:ascii="Tahoma" w:hAnsi="Tahoma" w:cs="Tahoma"/>
          <w:color w:val="auto"/>
        </w:rPr>
        <w:t xml:space="preserve">Student </w:t>
      </w:r>
      <w:r w:rsidR="008E306C" w:rsidRPr="00B727AC">
        <w:rPr>
          <w:rFonts w:ascii="Tahoma" w:hAnsi="Tahoma" w:cs="Tahoma"/>
          <w:color w:val="auto"/>
        </w:rPr>
        <w:t>Welfare Advis</w:t>
      </w:r>
      <w:r w:rsidR="006356E5">
        <w:rPr>
          <w:rFonts w:ascii="Tahoma" w:hAnsi="Tahoma" w:cs="Tahoma"/>
          <w:color w:val="auto"/>
        </w:rPr>
        <w:t>o</w:t>
      </w:r>
      <w:r w:rsidR="008E306C" w:rsidRPr="00B727AC">
        <w:rPr>
          <w:rFonts w:ascii="Tahoma" w:hAnsi="Tahoma" w:cs="Tahoma"/>
          <w:color w:val="auto"/>
        </w:rPr>
        <w:t>r (Student Services)</w:t>
      </w:r>
      <w:r w:rsidRPr="00B727AC">
        <w:rPr>
          <w:rFonts w:ascii="Tahoma" w:hAnsi="Tahoma" w:cs="Tahoma"/>
          <w:color w:val="auto"/>
        </w:rPr>
        <w:t xml:space="preserve">, Chaplain, Accommodation Officer, and, where applicable, Academic Support Tutor.   At all times the </w:t>
      </w:r>
      <w:r w:rsidR="00B64511" w:rsidRPr="00B727AC">
        <w:rPr>
          <w:rFonts w:ascii="Tahoma" w:hAnsi="Tahoma" w:cs="Tahoma"/>
          <w:color w:val="auto"/>
        </w:rPr>
        <w:t>Finance O</w:t>
      </w:r>
      <w:r w:rsidRPr="00B727AC">
        <w:rPr>
          <w:rFonts w:ascii="Tahoma" w:hAnsi="Tahoma" w:cs="Tahoma"/>
          <w:color w:val="auto"/>
        </w:rPr>
        <w:t>ffice must be made aware of any arrangements made.</w:t>
      </w:r>
      <w:r w:rsidR="0056062B">
        <w:rPr>
          <w:rFonts w:ascii="Tahoma" w:hAnsi="Tahoma" w:cs="Tahoma"/>
          <w:color w:val="auto"/>
        </w:rPr>
        <w:tab/>
      </w:r>
    </w:p>
    <w:p w14:paraId="39F3FCE1" w14:textId="77777777" w:rsidR="00466781" w:rsidRPr="00B727AC" w:rsidRDefault="00466781" w:rsidP="00EB2E3E">
      <w:pPr>
        <w:pStyle w:val="BodyText2"/>
        <w:numPr>
          <w:ilvl w:val="1"/>
          <w:numId w:val="2"/>
        </w:numPr>
        <w:tabs>
          <w:tab w:val="clear" w:pos="720"/>
        </w:tabs>
        <w:rPr>
          <w:rFonts w:ascii="Tahoma" w:hAnsi="Tahoma" w:cs="Tahoma"/>
          <w:color w:val="auto"/>
          <w:lang w:val="en-GB"/>
        </w:rPr>
      </w:pPr>
      <w:r w:rsidRPr="00B727AC">
        <w:rPr>
          <w:rFonts w:ascii="Tahoma" w:hAnsi="Tahoma" w:cs="Tahoma"/>
          <w:color w:val="auto"/>
          <w:lang w:val="en-GB"/>
        </w:rPr>
        <w:t>The following provides details of tuition and accommodation fees, along with payment options.</w:t>
      </w:r>
    </w:p>
    <w:p w14:paraId="60390CA4" w14:textId="77777777" w:rsidR="00925E6E" w:rsidRPr="00B727AC" w:rsidRDefault="00466781" w:rsidP="00925E6E">
      <w:pPr>
        <w:pStyle w:val="Heading1"/>
        <w:numPr>
          <w:ilvl w:val="0"/>
          <w:numId w:val="5"/>
        </w:numPr>
        <w:tabs>
          <w:tab w:val="clear" w:pos="900"/>
        </w:tabs>
        <w:spacing w:after="0"/>
        <w:ind w:left="720" w:hanging="720"/>
        <w:rPr>
          <w:sz w:val="24"/>
          <w:lang w:val="en-GB"/>
        </w:rPr>
      </w:pPr>
      <w:r w:rsidRPr="00B727AC">
        <w:rPr>
          <w:sz w:val="24"/>
          <w:lang w:val="en-GB"/>
        </w:rPr>
        <w:t>Fees and Charges</w:t>
      </w:r>
    </w:p>
    <w:p w14:paraId="07A6E5AB" w14:textId="77777777" w:rsidR="00F77C66" w:rsidRPr="00B727AC" w:rsidRDefault="00F77C66" w:rsidP="00F77C66"/>
    <w:p w14:paraId="28C58ECA" w14:textId="031EBEA1" w:rsidR="00C44617" w:rsidRPr="00B727AC" w:rsidRDefault="00F77C66" w:rsidP="00C44617">
      <w:pPr>
        <w:ind w:left="720" w:hanging="720"/>
        <w:jc w:val="both"/>
        <w:rPr>
          <w:rFonts w:ascii="Tahoma" w:hAnsi="Tahoma" w:cs="Tahoma"/>
          <w:sz w:val="24"/>
          <w:szCs w:val="24"/>
        </w:rPr>
      </w:pPr>
      <w:r w:rsidRPr="00B727AC">
        <w:rPr>
          <w:rFonts w:ascii="Tahoma" w:hAnsi="Tahoma" w:cs="Tahoma"/>
          <w:sz w:val="24"/>
          <w:szCs w:val="24"/>
        </w:rPr>
        <w:t>3.1</w:t>
      </w:r>
      <w:r w:rsidRPr="00B727AC">
        <w:rPr>
          <w:rFonts w:ascii="Tahoma" w:hAnsi="Tahoma" w:cs="Tahoma"/>
          <w:sz w:val="24"/>
          <w:szCs w:val="24"/>
        </w:rPr>
        <w:tab/>
        <w:t>As part of the application process the University requires applicants to indicate their residency status for fee paying purposes.  The University uses this information to determine whether the applicant is eligible to pay Home or Overseas fees.  If the University cannot make this assessment from the information in the application form, further information will be requested.  If the applicant does not reply to repeated requests for further information, the applicant will be classified as an overseas fee payer.  The applicant will be notified of this decision at the point of offer.  If the applicant decides to accept the offer on the basis of the assessed fee this can be amended back to a Home fee status if the applicant is able to demonstrate meeting the appropriate eligibility criteria before the start of the course.</w:t>
      </w:r>
    </w:p>
    <w:p w14:paraId="3E03A1AA" w14:textId="77777777" w:rsidR="00466781" w:rsidRPr="00B727AC" w:rsidRDefault="00466781" w:rsidP="00466781">
      <w:pPr>
        <w:rPr>
          <w:rFonts w:ascii="Tahoma" w:hAnsi="Tahoma" w:cs="Tahoma"/>
          <w:sz w:val="24"/>
          <w:szCs w:val="24"/>
        </w:rPr>
      </w:pPr>
    </w:p>
    <w:p w14:paraId="2C5DDF22" w14:textId="3CF3FF41" w:rsidR="00466781" w:rsidRPr="00B727AC" w:rsidRDefault="00466781" w:rsidP="00EB2E3E">
      <w:pPr>
        <w:pStyle w:val="Heading2"/>
        <w:ind w:left="720"/>
        <w:rPr>
          <w:color w:val="auto"/>
          <w:sz w:val="22"/>
        </w:rPr>
      </w:pPr>
      <w:r w:rsidRPr="00B727AC">
        <w:rPr>
          <w:color w:val="auto"/>
          <w:sz w:val="22"/>
        </w:rPr>
        <w:t>Tuition Fees</w:t>
      </w:r>
      <w:r w:rsidR="005C1EC8" w:rsidRPr="00B727AC">
        <w:rPr>
          <w:color w:val="auto"/>
          <w:sz w:val="22"/>
        </w:rPr>
        <w:t xml:space="preserve"> – Home Students</w:t>
      </w:r>
    </w:p>
    <w:p w14:paraId="2845F62B" w14:textId="77777777" w:rsidR="00466781" w:rsidRPr="00B727AC" w:rsidRDefault="00F77C66" w:rsidP="00EB2E3E">
      <w:pPr>
        <w:pStyle w:val="BodyText2"/>
        <w:ind w:left="720" w:hanging="720"/>
        <w:rPr>
          <w:rFonts w:ascii="Tahoma" w:hAnsi="Tahoma" w:cs="Tahoma"/>
          <w:color w:val="auto"/>
          <w:lang w:val="en-GB"/>
        </w:rPr>
      </w:pPr>
      <w:r w:rsidRPr="00B727AC">
        <w:rPr>
          <w:rFonts w:ascii="Tahoma" w:hAnsi="Tahoma" w:cs="Tahoma"/>
          <w:color w:val="auto"/>
          <w:lang w:val="en-GB"/>
        </w:rPr>
        <w:t>3.2</w:t>
      </w:r>
      <w:r w:rsidR="00466781" w:rsidRPr="00B727AC">
        <w:rPr>
          <w:rFonts w:ascii="Tahoma" w:hAnsi="Tahoma" w:cs="Tahoma"/>
          <w:color w:val="auto"/>
          <w:lang w:val="en-GB"/>
        </w:rPr>
        <w:tab/>
        <w:t>Many students receive full or partial support for their fees, either from the Student Loans Company (SLC), or from an employ</w:t>
      </w:r>
      <w:r w:rsidR="000C0D85">
        <w:rPr>
          <w:rFonts w:ascii="Tahoma" w:hAnsi="Tahoma" w:cs="Tahoma"/>
          <w:color w:val="auto"/>
          <w:lang w:val="en-GB"/>
        </w:rPr>
        <w:t>er or other sponsoring agency.</w:t>
      </w:r>
      <w:r w:rsidR="00466781" w:rsidRPr="00B727AC">
        <w:rPr>
          <w:rFonts w:ascii="Tahoma" w:hAnsi="Tahoma" w:cs="Tahoma"/>
          <w:color w:val="auto"/>
          <w:lang w:val="en-GB"/>
        </w:rPr>
        <w:t xml:space="preserve"> </w:t>
      </w:r>
      <w:r w:rsidR="000C0D85">
        <w:rPr>
          <w:rFonts w:ascii="Tahoma" w:hAnsi="Tahoma" w:cs="Tahoma"/>
          <w:color w:val="auto"/>
          <w:lang w:val="en-GB"/>
        </w:rPr>
        <w:t xml:space="preserve"> SLC share information with the University to evidence funding </w:t>
      </w:r>
      <w:r w:rsidR="002174D2">
        <w:rPr>
          <w:rFonts w:ascii="Tahoma" w:hAnsi="Tahoma" w:cs="Tahoma"/>
          <w:color w:val="auto"/>
          <w:lang w:val="en-GB"/>
        </w:rPr>
        <w:t>support</w:t>
      </w:r>
      <w:r w:rsidR="000C0D85">
        <w:rPr>
          <w:rFonts w:ascii="Tahoma" w:hAnsi="Tahoma" w:cs="Tahoma"/>
          <w:color w:val="auto"/>
          <w:lang w:val="en-GB"/>
        </w:rPr>
        <w:t>.</w:t>
      </w:r>
      <w:r w:rsidR="00466781" w:rsidRPr="00B727AC">
        <w:rPr>
          <w:rFonts w:ascii="Tahoma" w:hAnsi="Tahoma" w:cs="Tahoma"/>
          <w:color w:val="auto"/>
          <w:lang w:val="en-GB"/>
        </w:rPr>
        <w:t xml:space="preserve"> </w:t>
      </w:r>
      <w:r w:rsidR="000C0D85" w:rsidRPr="00B727AC">
        <w:rPr>
          <w:rFonts w:ascii="Tahoma" w:hAnsi="Tahoma" w:cs="Tahoma"/>
          <w:color w:val="auto"/>
          <w:lang w:val="en-GB"/>
        </w:rPr>
        <w:t xml:space="preserve">Students </w:t>
      </w:r>
      <w:r w:rsidR="000C0D85">
        <w:rPr>
          <w:rFonts w:ascii="Tahoma" w:hAnsi="Tahoma" w:cs="Tahoma"/>
          <w:color w:val="auto"/>
          <w:lang w:val="en-GB"/>
        </w:rPr>
        <w:t>may</w:t>
      </w:r>
      <w:r w:rsidR="000C0D85" w:rsidRPr="00B727AC">
        <w:rPr>
          <w:rFonts w:ascii="Tahoma" w:hAnsi="Tahoma" w:cs="Tahoma"/>
          <w:color w:val="auto"/>
          <w:lang w:val="en-GB"/>
        </w:rPr>
        <w:t xml:space="preserve"> be asked to provide proof of support to University staff when they register for the new session.</w:t>
      </w:r>
    </w:p>
    <w:p w14:paraId="1F0188CB" w14:textId="77777777" w:rsidR="00466781" w:rsidRPr="00B727AC" w:rsidRDefault="00F77C66" w:rsidP="002A7E04">
      <w:pPr>
        <w:pStyle w:val="BodyText2"/>
        <w:ind w:left="720" w:hanging="720"/>
        <w:rPr>
          <w:rFonts w:ascii="Tahoma" w:hAnsi="Tahoma" w:cs="Tahoma"/>
          <w:color w:val="auto"/>
          <w:lang w:val="en-GB"/>
        </w:rPr>
      </w:pPr>
      <w:r w:rsidRPr="00B727AC">
        <w:rPr>
          <w:rFonts w:ascii="Tahoma" w:hAnsi="Tahoma" w:cs="Tahoma"/>
          <w:color w:val="auto"/>
          <w:lang w:val="en-GB"/>
        </w:rPr>
        <w:t>3.3</w:t>
      </w:r>
      <w:r w:rsidRPr="00B727AC">
        <w:rPr>
          <w:rFonts w:ascii="Tahoma" w:hAnsi="Tahoma" w:cs="Tahoma"/>
          <w:color w:val="auto"/>
          <w:lang w:val="en-GB"/>
        </w:rPr>
        <w:tab/>
      </w:r>
      <w:r w:rsidR="00783BE5" w:rsidRPr="00B727AC">
        <w:rPr>
          <w:rFonts w:ascii="Tahoma" w:hAnsi="Tahoma" w:cs="Tahoma"/>
          <w:color w:val="auto"/>
          <w:lang w:val="en-GB"/>
        </w:rPr>
        <w:t xml:space="preserve">If a </w:t>
      </w:r>
      <w:r w:rsidR="00466781" w:rsidRPr="00B727AC">
        <w:rPr>
          <w:rFonts w:ascii="Tahoma" w:hAnsi="Tahoma" w:cs="Tahoma"/>
          <w:color w:val="auto"/>
          <w:lang w:val="en-GB"/>
        </w:rPr>
        <w:t xml:space="preserve">student receives no support, or only partial support, they will be required to make arrangements for paying their fees. </w:t>
      </w:r>
      <w:r w:rsidR="00E1269B">
        <w:rPr>
          <w:rFonts w:ascii="Tahoma" w:hAnsi="Tahoma" w:cs="Tahoma"/>
          <w:color w:val="auto"/>
          <w:lang w:val="en-GB"/>
        </w:rPr>
        <w:t xml:space="preserve"> </w:t>
      </w:r>
      <w:r w:rsidR="00466781" w:rsidRPr="00B727AC">
        <w:rPr>
          <w:rFonts w:ascii="Tahoma" w:hAnsi="Tahoma" w:cs="Tahoma"/>
          <w:color w:val="auto"/>
          <w:lang w:val="en-GB"/>
        </w:rPr>
        <w:t xml:space="preserve">Although fees become due </w:t>
      </w:r>
      <w:r w:rsidR="002174D2">
        <w:rPr>
          <w:rFonts w:ascii="Tahoma" w:hAnsi="Tahoma" w:cs="Tahoma"/>
          <w:color w:val="auto"/>
          <w:lang w:val="en-GB"/>
        </w:rPr>
        <w:t>14 days after course start date</w:t>
      </w:r>
      <w:r w:rsidR="00466781" w:rsidRPr="00B727AC">
        <w:rPr>
          <w:rFonts w:ascii="Tahoma" w:hAnsi="Tahoma" w:cs="Tahoma"/>
          <w:color w:val="auto"/>
          <w:lang w:val="en-GB"/>
        </w:rPr>
        <w:t xml:space="preserve">, the </w:t>
      </w:r>
      <w:r w:rsidR="00DC5BC3" w:rsidRPr="00B727AC">
        <w:rPr>
          <w:rFonts w:ascii="Tahoma" w:hAnsi="Tahoma" w:cs="Tahoma"/>
          <w:color w:val="auto"/>
          <w:lang w:val="en-GB"/>
        </w:rPr>
        <w:t>University</w:t>
      </w:r>
      <w:r w:rsidR="00466781" w:rsidRPr="00B727AC">
        <w:rPr>
          <w:rFonts w:ascii="Tahoma" w:hAnsi="Tahoma" w:cs="Tahoma"/>
          <w:color w:val="auto"/>
          <w:lang w:val="en-GB"/>
        </w:rPr>
        <w:t xml:space="preserve"> allows students to pay in instalments</w:t>
      </w:r>
      <w:r w:rsidR="005C1EC8" w:rsidRPr="00B727AC">
        <w:rPr>
          <w:rFonts w:ascii="Tahoma" w:hAnsi="Tahoma" w:cs="Tahoma"/>
          <w:color w:val="auto"/>
          <w:lang w:val="en-GB"/>
        </w:rPr>
        <w:t xml:space="preserve"> (over a maximum of 6 months)</w:t>
      </w:r>
      <w:r w:rsidR="00466781" w:rsidRPr="00B727AC">
        <w:rPr>
          <w:rFonts w:ascii="Tahoma" w:hAnsi="Tahoma" w:cs="Tahoma"/>
          <w:color w:val="auto"/>
          <w:lang w:val="en-GB"/>
        </w:rPr>
        <w:t xml:space="preserve">.  Tuition fee rates can be viewed on the </w:t>
      </w:r>
      <w:r w:rsidR="00DC5BC3" w:rsidRPr="00B727AC">
        <w:rPr>
          <w:rFonts w:ascii="Tahoma" w:hAnsi="Tahoma" w:cs="Tahoma"/>
          <w:color w:val="auto"/>
          <w:lang w:val="en-GB"/>
        </w:rPr>
        <w:t>University</w:t>
      </w:r>
      <w:r w:rsidR="00466781" w:rsidRPr="00B727AC">
        <w:rPr>
          <w:rFonts w:ascii="Tahoma" w:hAnsi="Tahoma" w:cs="Tahoma"/>
          <w:color w:val="auto"/>
          <w:lang w:val="en-GB"/>
        </w:rPr>
        <w:t xml:space="preserve"> </w:t>
      </w:r>
      <w:r w:rsidR="00E1269B">
        <w:rPr>
          <w:rFonts w:ascii="Tahoma" w:hAnsi="Tahoma" w:cs="Tahoma"/>
          <w:color w:val="auto"/>
          <w:lang w:val="en-GB"/>
        </w:rPr>
        <w:t>website</w:t>
      </w:r>
      <w:r w:rsidR="00466781" w:rsidRPr="00B727AC">
        <w:rPr>
          <w:rFonts w:ascii="Tahoma" w:hAnsi="Tahoma" w:cs="Tahoma"/>
          <w:color w:val="auto"/>
          <w:lang w:val="en-GB"/>
        </w:rPr>
        <w:t xml:space="preserve">. </w:t>
      </w:r>
    </w:p>
    <w:p w14:paraId="18E99DEE" w14:textId="77777777" w:rsidR="000C0D85" w:rsidRDefault="00B41245" w:rsidP="002A229D">
      <w:pPr>
        <w:pStyle w:val="BodyText2"/>
        <w:numPr>
          <w:ilvl w:val="1"/>
          <w:numId w:val="6"/>
        </w:numPr>
        <w:tabs>
          <w:tab w:val="clear" w:pos="360"/>
        </w:tabs>
        <w:ind w:left="720" w:hanging="720"/>
        <w:rPr>
          <w:rFonts w:ascii="Tahoma" w:hAnsi="Tahoma" w:cs="Tahoma"/>
          <w:color w:val="auto"/>
          <w:lang w:val="en-GB"/>
        </w:rPr>
      </w:pPr>
      <w:r>
        <w:rPr>
          <w:rFonts w:ascii="Tahoma" w:hAnsi="Tahoma" w:cs="Tahoma"/>
          <w:color w:val="auto"/>
          <w:lang w:val="en-GB"/>
        </w:rPr>
        <w:t xml:space="preserve">If a student is to be sponsored, </w:t>
      </w:r>
      <w:r w:rsidR="000C0D85" w:rsidRPr="000C0D85">
        <w:rPr>
          <w:rFonts w:ascii="Tahoma" w:hAnsi="Tahoma" w:cs="Tahoma"/>
          <w:color w:val="auto"/>
          <w:lang w:val="en-GB"/>
        </w:rPr>
        <w:t>full details</w:t>
      </w:r>
      <w:r>
        <w:rPr>
          <w:rFonts w:ascii="Tahoma" w:hAnsi="Tahoma" w:cs="Tahoma"/>
          <w:color w:val="auto"/>
          <w:lang w:val="en-GB"/>
        </w:rPr>
        <w:t xml:space="preserve"> of the sponsor/employer</w:t>
      </w:r>
      <w:r w:rsidR="000C0D85" w:rsidRPr="000C0D85">
        <w:rPr>
          <w:rFonts w:ascii="Tahoma" w:hAnsi="Tahoma" w:cs="Tahoma"/>
          <w:color w:val="auto"/>
          <w:lang w:val="en-GB"/>
        </w:rPr>
        <w:t xml:space="preserve"> are requested during the online enrolment process.  </w:t>
      </w:r>
    </w:p>
    <w:p w14:paraId="555C6031" w14:textId="77777777" w:rsidR="00783BE5" w:rsidRDefault="000C0D85" w:rsidP="002A229D">
      <w:pPr>
        <w:pStyle w:val="BodyText2"/>
        <w:numPr>
          <w:ilvl w:val="1"/>
          <w:numId w:val="6"/>
        </w:numPr>
        <w:tabs>
          <w:tab w:val="clear" w:pos="360"/>
        </w:tabs>
        <w:ind w:left="720" w:hanging="720"/>
        <w:rPr>
          <w:rFonts w:ascii="Tahoma" w:hAnsi="Tahoma" w:cs="Tahoma"/>
          <w:color w:val="auto"/>
          <w:lang w:val="en-GB"/>
        </w:rPr>
      </w:pPr>
      <w:r>
        <w:rPr>
          <w:rFonts w:ascii="Tahoma" w:hAnsi="Tahoma" w:cs="Tahoma"/>
          <w:color w:val="auto"/>
          <w:lang w:val="en-GB"/>
        </w:rPr>
        <w:t>During the online enrolment process, students are required to acknowledge that failure to secure funding from SLC, sponsor or employer</w:t>
      </w:r>
      <w:r w:rsidR="008930CC">
        <w:rPr>
          <w:rFonts w:ascii="Tahoma" w:hAnsi="Tahoma" w:cs="Tahoma"/>
          <w:color w:val="auto"/>
          <w:lang w:val="en-GB"/>
        </w:rPr>
        <w:t xml:space="preserve"> for any reason</w:t>
      </w:r>
      <w:r>
        <w:rPr>
          <w:rFonts w:ascii="Tahoma" w:hAnsi="Tahoma" w:cs="Tahoma"/>
          <w:color w:val="auto"/>
          <w:lang w:val="en-GB"/>
        </w:rPr>
        <w:t xml:space="preserve"> will result </w:t>
      </w:r>
      <w:r w:rsidR="008930CC">
        <w:rPr>
          <w:rFonts w:ascii="Tahoma" w:hAnsi="Tahoma" w:cs="Tahoma"/>
          <w:color w:val="auto"/>
          <w:lang w:val="en-GB"/>
        </w:rPr>
        <w:t xml:space="preserve">in the liability for payment of </w:t>
      </w:r>
      <w:r w:rsidR="0061327D" w:rsidRPr="000C0D85">
        <w:rPr>
          <w:rFonts w:ascii="Tahoma" w:hAnsi="Tahoma" w:cs="Tahoma"/>
          <w:color w:val="auto"/>
          <w:lang w:val="en-GB"/>
        </w:rPr>
        <w:t>tuition fees</w:t>
      </w:r>
      <w:r w:rsidR="00783BE5" w:rsidRPr="000C0D85">
        <w:rPr>
          <w:rFonts w:ascii="Tahoma" w:hAnsi="Tahoma" w:cs="Tahoma"/>
          <w:color w:val="auto"/>
          <w:lang w:val="en-GB"/>
        </w:rPr>
        <w:t xml:space="preserve"> remain</w:t>
      </w:r>
      <w:r w:rsidR="00E95AFE">
        <w:rPr>
          <w:rFonts w:ascii="Tahoma" w:hAnsi="Tahoma" w:cs="Tahoma"/>
          <w:color w:val="auto"/>
          <w:lang w:val="en-GB"/>
        </w:rPr>
        <w:t>ing</w:t>
      </w:r>
      <w:r w:rsidR="00783BE5" w:rsidRPr="000C0D85">
        <w:rPr>
          <w:rFonts w:ascii="Tahoma" w:hAnsi="Tahoma" w:cs="Tahoma"/>
          <w:color w:val="auto"/>
          <w:lang w:val="en-GB"/>
        </w:rPr>
        <w:t xml:space="preserve"> with the student.</w:t>
      </w:r>
    </w:p>
    <w:p w14:paraId="53E3227F" w14:textId="77777777" w:rsidR="007F5FB6" w:rsidRDefault="00E95AFE" w:rsidP="002A229D">
      <w:pPr>
        <w:pStyle w:val="BodyText2"/>
        <w:numPr>
          <w:ilvl w:val="1"/>
          <w:numId w:val="6"/>
        </w:numPr>
        <w:tabs>
          <w:tab w:val="clear" w:pos="360"/>
        </w:tabs>
        <w:ind w:left="720" w:hanging="720"/>
        <w:rPr>
          <w:rFonts w:ascii="Tahoma" w:hAnsi="Tahoma" w:cs="Tahoma"/>
          <w:color w:val="auto"/>
          <w:lang w:val="en-GB"/>
        </w:rPr>
      </w:pPr>
      <w:r>
        <w:rPr>
          <w:rFonts w:ascii="Tahoma" w:hAnsi="Tahoma" w:cs="Tahoma"/>
          <w:color w:val="auto"/>
          <w:lang w:val="en-GB"/>
        </w:rPr>
        <w:t>S</w:t>
      </w:r>
      <w:r w:rsidR="002A7E04">
        <w:rPr>
          <w:rFonts w:ascii="Tahoma" w:hAnsi="Tahoma" w:cs="Tahoma"/>
          <w:color w:val="auto"/>
          <w:lang w:val="en-GB"/>
        </w:rPr>
        <w:t>tudents</w:t>
      </w:r>
      <w:r w:rsidR="007F5FB6">
        <w:rPr>
          <w:rFonts w:ascii="Tahoma" w:hAnsi="Tahoma" w:cs="Tahoma"/>
          <w:color w:val="auto"/>
          <w:lang w:val="en-GB"/>
        </w:rPr>
        <w:t xml:space="preserve"> who</w:t>
      </w:r>
      <w:r w:rsidR="002A7E04">
        <w:rPr>
          <w:rFonts w:ascii="Tahoma" w:hAnsi="Tahoma" w:cs="Tahoma"/>
          <w:color w:val="auto"/>
          <w:lang w:val="en-GB"/>
        </w:rPr>
        <w:t xml:space="preserve"> </w:t>
      </w:r>
      <w:r w:rsidR="001C2102">
        <w:rPr>
          <w:rFonts w:ascii="Tahoma" w:hAnsi="Tahoma" w:cs="Tahoma"/>
          <w:color w:val="auto"/>
          <w:lang w:val="en-GB"/>
        </w:rPr>
        <w:t xml:space="preserve">have </w:t>
      </w:r>
      <w:r>
        <w:rPr>
          <w:rFonts w:ascii="Tahoma" w:hAnsi="Tahoma" w:cs="Tahoma"/>
          <w:color w:val="auto"/>
          <w:lang w:val="en-GB"/>
        </w:rPr>
        <w:t xml:space="preserve">previously </w:t>
      </w:r>
      <w:r w:rsidR="001C2102">
        <w:rPr>
          <w:rFonts w:ascii="Tahoma" w:hAnsi="Tahoma" w:cs="Tahoma"/>
          <w:color w:val="auto"/>
          <w:lang w:val="en-GB"/>
        </w:rPr>
        <w:t>taken out a loan with SLC</w:t>
      </w:r>
      <w:r w:rsidR="00B01AB5">
        <w:rPr>
          <w:rFonts w:ascii="Tahoma" w:hAnsi="Tahoma" w:cs="Tahoma"/>
          <w:color w:val="auto"/>
          <w:lang w:val="en-GB"/>
        </w:rPr>
        <w:t xml:space="preserve"> </w:t>
      </w:r>
      <w:r w:rsidR="001C2102">
        <w:rPr>
          <w:rFonts w:ascii="Tahoma" w:hAnsi="Tahoma" w:cs="Tahoma"/>
          <w:color w:val="auto"/>
          <w:lang w:val="en-GB"/>
        </w:rPr>
        <w:t xml:space="preserve">may not be eligible for further funding.  </w:t>
      </w:r>
    </w:p>
    <w:p w14:paraId="4BAF5527" w14:textId="77777777" w:rsidR="007F5FB6" w:rsidRDefault="001C2102" w:rsidP="007F5FB6">
      <w:pPr>
        <w:pStyle w:val="BodyText2"/>
        <w:ind w:left="720"/>
        <w:rPr>
          <w:rFonts w:ascii="Tahoma" w:hAnsi="Tahoma" w:cs="Tahoma"/>
          <w:color w:val="auto"/>
          <w:lang w:val="en-GB"/>
        </w:rPr>
      </w:pPr>
      <w:r>
        <w:rPr>
          <w:rFonts w:ascii="Tahoma" w:hAnsi="Tahoma" w:cs="Tahoma"/>
          <w:color w:val="auto"/>
          <w:lang w:val="en-GB"/>
        </w:rPr>
        <w:t>Funding is focussed on those students studying in higher education for the first time, therefore students who already hold an equivalent qualification may not be eligible for funding, regardless of whether they have taken a loan previously.</w:t>
      </w:r>
    </w:p>
    <w:p w14:paraId="20628C0A" w14:textId="77777777" w:rsidR="002A7E04" w:rsidRDefault="001C2102" w:rsidP="007F5FB6">
      <w:pPr>
        <w:pStyle w:val="BodyText2"/>
        <w:ind w:firstLine="720"/>
        <w:rPr>
          <w:rFonts w:ascii="Tahoma" w:hAnsi="Tahoma" w:cs="Tahoma"/>
          <w:color w:val="auto"/>
          <w:lang w:val="en-GB"/>
        </w:rPr>
      </w:pPr>
      <w:r>
        <w:rPr>
          <w:rFonts w:ascii="Tahoma" w:hAnsi="Tahoma" w:cs="Tahoma"/>
          <w:color w:val="auto"/>
          <w:lang w:val="en-GB"/>
        </w:rPr>
        <w:t xml:space="preserve">Both of these scenarios will result in the liability for payment of fees remaining </w:t>
      </w:r>
      <w:r w:rsidR="007F5FB6">
        <w:rPr>
          <w:rFonts w:ascii="Tahoma" w:hAnsi="Tahoma" w:cs="Tahoma"/>
          <w:color w:val="auto"/>
          <w:lang w:val="en-GB"/>
        </w:rPr>
        <w:t xml:space="preserve">   </w:t>
      </w:r>
      <w:r w:rsidR="007F5FB6">
        <w:rPr>
          <w:rFonts w:ascii="Tahoma" w:hAnsi="Tahoma" w:cs="Tahoma"/>
          <w:color w:val="auto"/>
          <w:lang w:val="en-GB"/>
        </w:rPr>
        <w:tab/>
      </w:r>
      <w:r>
        <w:rPr>
          <w:rFonts w:ascii="Tahoma" w:hAnsi="Tahoma" w:cs="Tahoma"/>
          <w:color w:val="auto"/>
          <w:lang w:val="en-GB"/>
        </w:rPr>
        <w:t>with the student.</w:t>
      </w:r>
    </w:p>
    <w:p w14:paraId="7FA3316C" w14:textId="77777777" w:rsidR="001C2102" w:rsidRDefault="001C2102" w:rsidP="001C2102">
      <w:pPr>
        <w:pStyle w:val="BodyText2"/>
        <w:rPr>
          <w:rFonts w:ascii="Tahoma" w:hAnsi="Tahoma" w:cs="Tahoma"/>
          <w:color w:val="auto"/>
          <w:lang w:val="en-GB"/>
        </w:rPr>
      </w:pPr>
    </w:p>
    <w:p w14:paraId="32ABFB9D" w14:textId="77777777" w:rsidR="001C2102" w:rsidRPr="000C0D85" w:rsidRDefault="001C2102" w:rsidP="001C2102">
      <w:pPr>
        <w:pStyle w:val="BodyText2"/>
        <w:rPr>
          <w:rFonts w:ascii="Tahoma" w:hAnsi="Tahoma" w:cs="Tahoma"/>
          <w:color w:val="auto"/>
          <w:lang w:val="en-GB"/>
        </w:rPr>
      </w:pPr>
    </w:p>
    <w:p w14:paraId="0AE087C9" w14:textId="77777777" w:rsidR="005C1EC8" w:rsidRPr="00B727AC" w:rsidRDefault="005C1EC8" w:rsidP="00EB2E3E">
      <w:pPr>
        <w:pStyle w:val="BodyText2"/>
        <w:ind w:left="720"/>
        <w:rPr>
          <w:rFonts w:ascii="Tahoma" w:hAnsi="Tahoma" w:cs="Tahoma"/>
          <w:b/>
          <w:color w:val="auto"/>
          <w:sz w:val="22"/>
          <w:lang w:val="en-GB"/>
        </w:rPr>
      </w:pPr>
      <w:r w:rsidRPr="00B727AC">
        <w:rPr>
          <w:rFonts w:ascii="Tahoma" w:hAnsi="Tahoma" w:cs="Tahoma"/>
          <w:b/>
          <w:color w:val="auto"/>
          <w:sz w:val="22"/>
          <w:lang w:val="en-GB"/>
        </w:rPr>
        <w:t>Overseas Students</w:t>
      </w:r>
    </w:p>
    <w:p w14:paraId="12DBD6B6" w14:textId="0728B1E4" w:rsidR="00DF57F1" w:rsidRPr="00DF57F1" w:rsidRDefault="00DF57F1" w:rsidP="00DF57F1">
      <w:pPr>
        <w:pStyle w:val="Heading2"/>
        <w:ind w:left="720" w:hanging="720"/>
        <w:rPr>
          <w:b w:val="0"/>
          <w:bCs w:val="0"/>
          <w:color w:val="auto"/>
          <w:sz w:val="24"/>
          <w:lang w:val="en-GB"/>
        </w:rPr>
      </w:pPr>
      <w:r w:rsidRPr="00DF57F1">
        <w:rPr>
          <w:b w:val="0"/>
          <w:bCs w:val="0"/>
          <w:color w:val="auto"/>
          <w:sz w:val="24"/>
          <w:lang w:val="en-GB"/>
        </w:rPr>
        <w:t>3.7     Overseas students will be required to pay a deposit on acceptance of an unconditional offer.  Payment of the balance can be made in full at enrolment or in instalments by debit/credit card.  All new international students must pay a deposit prior to the issue of a UK Visa and Immigration Confirmation of Acceptance for Studies (CAS) by the University.  The requirement for the payment of a deposit will be detailed on all conditional offer letters and may vary depending on the country/region the individual is applying from.  The deposit is only refundable in exceptional circumstances and will be subject to an admin fee of £250.00.  The balance can be paid in two instalments on pre-determined dates dependent on start date.  Failure to make payment will result in further sanctions which may lead to revocation of your visa.</w:t>
      </w:r>
    </w:p>
    <w:p w14:paraId="16C8C814" w14:textId="5792F6E5" w:rsidR="00DF57F1" w:rsidRPr="00DF57F1" w:rsidRDefault="00DF57F1" w:rsidP="00DF57F1">
      <w:pPr>
        <w:pStyle w:val="Heading2"/>
        <w:ind w:left="720" w:hanging="720"/>
        <w:rPr>
          <w:b w:val="0"/>
          <w:bCs w:val="0"/>
          <w:color w:val="auto"/>
          <w:sz w:val="24"/>
          <w:lang w:val="en-GB"/>
        </w:rPr>
      </w:pPr>
      <w:r w:rsidRPr="00DF57F1">
        <w:rPr>
          <w:b w:val="0"/>
          <w:bCs w:val="0"/>
          <w:color w:val="auto"/>
          <w:sz w:val="24"/>
          <w:lang w:val="en-GB"/>
        </w:rPr>
        <w:t>3.8     All new international students undertaking a distance learning course will be required to pay 50% tuition fee prior to commencing the course.  The payment date of the balance is dependant on mode of study (full/part time).  This will be detailed on offer letters.</w:t>
      </w:r>
    </w:p>
    <w:p w14:paraId="5F7334B6" w14:textId="229ADA08" w:rsidR="00DF57F1" w:rsidRDefault="00DF57F1" w:rsidP="00DF57F1">
      <w:pPr>
        <w:pStyle w:val="Heading2"/>
        <w:ind w:left="720" w:hanging="720"/>
        <w:rPr>
          <w:b w:val="0"/>
          <w:bCs w:val="0"/>
          <w:color w:val="auto"/>
          <w:sz w:val="24"/>
          <w:lang w:val="en-GB"/>
        </w:rPr>
      </w:pPr>
      <w:r w:rsidRPr="00DF57F1">
        <w:rPr>
          <w:b w:val="0"/>
          <w:bCs w:val="0"/>
          <w:color w:val="auto"/>
          <w:sz w:val="24"/>
          <w:lang w:val="en-GB"/>
        </w:rPr>
        <w:t xml:space="preserve">3.9     If a student is studying with a Student Route visa and has not paid their tuition fees, the University will withdraw sponsorship and is required to inform UK Visas and Immigration.  In such circumstances the student will be required to leave the country.  The University reserves the right to do this where a student has not paid in full,  or in the opinion of the university not fulfilling their obligation to make payments relating to an approved payment plan.  </w:t>
      </w:r>
    </w:p>
    <w:p w14:paraId="5CC9378E" w14:textId="2176A3B6" w:rsidR="00DE2FFC" w:rsidRDefault="00466781" w:rsidP="00DF57F1">
      <w:pPr>
        <w:pStyle w:val="Heading2"/>
        <w:ind w:left="720"/>
        <w:rPr>
          <w:color w:val="auto"/>
          <w:sz w:val="22"/>
        </w:rPr>
      </w:pPr>
      <w:r w:rsidRPr="00B727AC">
        <w:rPr>
          <w:color w:val="auto"/>
          <w:sz w:val="22"/>
        </w:rPr>
        <w:t>Accommodation fees</w:t>
      </w:r>
    </w:p>
    <w:p w14:paraId="2E653514" w14:textId="2970C002" w:rsidR="00466781" w:rsidRPr="00A1446A" w:rsidRDefault="00DE2FFC" w:rsidP="00DF57F1">
      <w:pPr>
        <w:pStyle w:val="Heading2"/>
        <w:ind w:left="720" w:hanging="720"/>
        <w:rPr>
          <w:b w:val="0"/>
          <w:color w:val="auto"/>
          <w:sz w:val="24"/>
          <w:szCs w:val="24"/>
          <w:lang w:val="en-GB"/>
        </w:rPr>
      </w:pPr>
      <w:r w:rsidRPr="00255578">
        <w:rPr>
          <w:b w:val="0"/>
          <w:color w:val="auto"/>
          <w:sz w:val="24"/>
          <w:szCs w:val="24"/>
          <w:lang w:val="en-GB"/>
        </w:rPr>
        <w:t>3.</w:t>
      </w:r>
      <w:r w:rsidR="00255578" w:rsidRPr="00255578">
        <w:rPr>
          <w:b w:val="0"/>
          <w:color w:val="auto"/>
          <w:sz w:val="24"/>
          <w:szCs w:val="24"/>
          <w:lang w:val="en-GB"/>
        </w:rPr>
        <w:t>10</w:t>
      </w:r>
      <w:r>
        <w:rPr>
          <w:b w:val="0"/>
          <w:color w:val="auto"/>
          <w:lang w:val="en-GB"/>
        </w:rPr>
        <w:tab/>
      </w:r>
      <w:r w:rsidR="00466781" w:rsidRPr="00A1446A">
        <w:rPr>
          <w:b w:val="0"/>
          <w:color w:val="auto"/>
          <w:sz w:val="24"/>
          <w:szCs w:val="24"/>
          <w:lang w:val="en-GB"/>
        </w:rPr>
        <w:t xml:space="preserve">The </w:t>
      </w:r>
      <w:r w:rsidR="00DC5BC3" w:rsidRPr="00A1446A">
        <w:rPr>
          <w:b w:val="0"/>
          <w:color w:val="auto"/>
          <w:sz w:val="24"/>
          <w:szCs w:val="24"/>
          <w:lang w:val="en-GB"/>
        </w:rPr>
        <w:t>University</w:t>
      </w:r>
      <w:r w:rsidR="00466781" w:rsidRPr="00A1446A">
        <w:rPr>
          <w:b w:val="0"/>
          <w:color w:val="auto"/>
          <w:sz w:val="24"/>
          <w:szCs w:val="24"/>
          <w:lang w:val="en-GB"/>
        </w:rPr>
        <w:t xml:space="preserve"> provides a range of residential accommodation for its students.  Students are required to sign a </w:t>
      </w:r>
      <w:r w:rsidR="009401DB">
        <w:rPr>
          <w:b w:val="0"/>
          <w:color w:val="auto"/>
          <w:sz w:val="24"/>
          <w:szCs w:val="24"/>
          <w:lang w:val="en-GB"/>
        </w:rPr>
        <w:t>licence</w:t>
      </w:r>
      <w:r w:rsidR="0061327D" w:rsidRPr="00A1446A">
        <w:rPr>
          <w:b w:val="0"/>
          <w:color w:val="auto"/>
          <w:sz w:val="24"/>
          <w:szCs w:val="24"/>
          <w:lang w:val="en-GB"/>
        </w:rPr>
        <w:t xml:space="preserve"> (the duration of which is dependent on </w:t>
      </w:r>
      <w:r w:rsidR="009401DB">
        <w:rPr>
          <w:b w:val="0"/>
          <w:color w:val="auto"/>
          <w:sz w:val="24"/>
          <w:szCs w:val="24"/>
          <w:lang w:val="en-GB"/>
        </w:rPr>
        <w:t>course or personal preference</w:t>
      </w:r>
      <w:r w:rsidR="0061327D" w:rsidRPr="00A1446A">
        <w:rPr>
          <w:b w:val="0"/>
          <w:color w:val="auto"/>
          <w:sz w:val="24"/>
          <w:szCs w:val="24"/>
          <w:lang w:val="en-GB"/>
        </w:rPr>
        <w:t>)</w:t>
      </w:r>
      <w:r w:rsidR="00EF3F84" w:rsidRPr="00A1446A">
        <w:rPr>
          <w:b w:val="0"/>
          <w:color w:val="auto"/>
          <w:sz w:val="24"/>
          <w:szCs w:val="24"/>
          <w:lang w:val="en-GB"/>
        </w:rPr>
        <w:t>,</w:t>
      </w:r>
      <w:r w:rsidR="00466781" w:rsidRPr="00A1446A">
        <w:rPr>
          <w:b w:val="0"/>
          <w:color w:val="auto"/>
          <w:sz w:val="24"/>
          <w:szCs w:val="24"/>
          <w:lang w:val="en-GB"/>
        </w:rPr>
        <w:t xml:space="preserve"> pay a deposit</w:t>
      </w:r>
      <w:r w:rsidR="00EF3F84" w:rsidRPr="00A1446A">
        <w:rPr>
          <w:b w:val="0"/>
          <w:color w:val="auto"/>
          <w:sz w:val="24"/>
          <w:szCs w:val="24"/>
          <w:lang w:val="en-GB"/>
        </w:rPr>
        <w:t xml:space="preserve"> and</w:t>
      </w:r>
      <w:r w:rsidR="00ED28F2" w:rsidRPr="00A1446A">
        <w:rPr>
          <w:b w:val="0"/>
          <w:color w:val="auto"/>
          <w:sz w:val="24"/>
          <w:szCs w:val="24"/>
          <w:lang w:val="en-GB"/>
        </w:rPr>
        <w:t xml:space="preserve"> set up an online payment plan prior to arrival.  Payment will be taken in 3 instalments, </w:t>
      </w:r>
      <w:r w:rsidR="007268BC">
        <w:rPr>
          <w:b w:val="0"/>
          <w:color w:val="auto"/>
          <w:sz w:val="24"/>
          <w:szCs w:val="24"/>
          <w:lang w:val="en-GB"/>
        </w:rPr>
        <w:t>(</w:t>
      </w:r>
      <w:r w:rsidR="0034628C" w:rsidRPr="00A1446A">
        <w:rPr>
          <w:b w:val="0"/>
          <w:color w:val="auto"/>
          <w:sz w:val="24"/>
          <w:szCs w:val="24"/>
          <w:lang w:val="en-GB"/>
        </w:rPr>
        <w:t>dependant on</w:t>
      </w:r>
      <w:r w:rsidR="00A81834">
        <w:rPr>
          <w:b w:val="0"/>
          <w:color w:val="auto"/>
          <w:sz w:val="24"/>
          <w:szCs w:val="24"/>
          <w:lang w:val="en-GB"/>
        </w:rPr>
        <w:t xml:space="preserve"> month of enrolment and</w:t>
      </w:r>
      <w:r w:rsidR="0034628C" w:rsidRPr="00A1446A">
        <w:rPr>
          <w:b w:val="0"/>
          <w:color w:val="auto"/>
          <w:sz w:val="24"/>
          <w:szCs w:val="24"/>
          <w:lang w:val="en-GB"/>
        </w:rPr>
        <w:t xml:space="preserve"> SLC payment</w:t>
      </w:r>
      <w:r w:rsidR="00ED28F2" w:rsidRPr="00A1446A">
        <w:rPr>
          <w:b w:val="0"/>
          <w:color w:val="auto"/>
          <w:sz w:val="24"/>
          <w:szCs w:val="24"/>
          <w:lang w:val="en-GB"/>
        </w:rPr>
        <w:t xml:space="preserve"> dates</w:t>
      </w:r>
      <w:r w:rsidR="007268BC">
        <w:rPr>
          <w:b w:val="0"/>
          <w:color w:val="auto"/>
          <w:sz w:val="24"/>
          <w:szCs w:val="24"/>
          <w:lang w:val="en-GB"/>
        </w:rPr>
        <w:t>) and will be confirmed in the accommodation contract</w:t>
      </w:r>
      <w:r w:rsidR="00ED28F2" w:rsidRPr="00A1446A">
        <w:rPr>
          <w:b w:val="0"/>
          <w:color w:val="auto"/>
          <w:sz w:val="24"/>
          <w:szCs w:val="24"/>
          <w:lang w:val="en-GB"/>
        </w:rPr>
        <w:t>.</w:t>
      </w:r>
    </w:p>
    <w:p w14:paraId="7BB208B8" w14:textId="78A6C3ED" w:rsidR="00466781" w:rsidRPr="00B727AC" w:rsidRDefault="009520C0" w:rsidP="00EB2E3E">
      <w:pPr>
        <w:pStyle w:val="BodyText2"/>
        <w:ind w:left="720" w:hanging="720"/>
        <w:rPr>
          <w:rFonts w:ascii="Tahoma" w:hAnsi="Tahoma" w:cs="Tahoma"/>
          <w:color w:val="auto"/>
          <w:lang w:val="en-GB"/>
        </w:rPr>
      </w:pPr>
      <w:r w:rsidRPr="00B727AC">
        <w:rPr>
          <w:rFonts w:ascii="Tahoma" w:hAnsi="Tahoma" w:cs="Tahoma"/>
          <w:color w:val="auto"/>
          <w:lang w:val="en-GB"/>
        </w:rPr>
        <w:t>3.</w:t>
      </w:r>
      <w:r w:rsidR="00B365B1">
        <w:rPr>
          <w:rFonts w:ascii="Tahoma" w:hAnsi="Tahoma" w:cs="Tahoma"/>
          <w:color w:val="auto"/>
          <w:lang w:val="en-GB"/>
        </w:rPr>
        <w:t>1</w:t>
      </w:r>
      <w:r w:rsidR="00255578">
        <w:rPr>
          <w:rFonts w:ascii="Tahoma" w:hAnsi="Tahoma" w:cs="Tahoma"/>
          <w:color w:val="auto"/>
          <w:lang w:val="en-GB"/>
        </w:rPr>
        <w:t>1</w:t>
      </w:r>
      <w:r w:rsidRPr="00B727AC">
        <w:rPr>
          <w:rFonts w:ascii="Tahoma" w:hAnsi="Tahoma" w:cs="Tahoma"/>
          <w:b/>
          <w:color w:val="auto"/>
          <w:lang w:val="en-GB"/>
        </w:rPr>
        <w:tab/>
      </w:r>
      <w:r w:rsidR="005C1EC8" w:rsidRPr="00B727AC">
        <w:rPr>
          <w:rFonts w:ascii="Tahoma" w:hAnsi="Tahoma" w:cs="Tahoma"/>
          <w:b/>
          <w:color w:val="auto"/>
          <w:lang w:val="en-GB"/>
        </w:rPr>
        <w:t>Part time</w:t>
      </w:r>
      <w:r w:rsidR="005C1EC8" w:rsidRPr="00B727AC">
        <w:rPr>
          <w:rFonts w:ascii="Tahoma" w:hAnsi="Tahoma" w:cs="Tahoma"/>
          <w:color w:val="auto"/>
          <w:lang w:val="en-GB"/>
        </w:rPr>
        <w:t xml:space="preserve"> students who wish to live in </w:t>
      </w:r>
      <w:r w:rsidR="00DC5BC3" w:rsidRPr="00B727AC">
        <w:rPr>
          <w:rFonts w:ascii="Tahoma" w:hAnsi="Tahoma" w:cs="Tahoma"/>
          <w:color w:val="auto"/>
          <w:lang w:val="en-GB"/>
        </w:rPr>
        <w:t>University</w:t>
      </w:r>
      <w:r w:rsidR="005C1EC8" w:rsidRPr="00B727AC">
        <w:rPr>
          <w:rFonts w:ascii="Tahoma" w:hAnsi="Tahoma" w:cs="Tahoma"/>
          <w:color w:val="auto"/>
          <w:lang w:val="en-GB"/>
        </w:rPr>
        <w:t xml:space="preserve"> accommodation will be require</w:t>
      </w:r>
      <w:r w:rsidR="00337271" w:rsidRPr="00B727AC">
        <w:rPr>
          <w:rFonts w:ascii="Tahoma" w:hAnsi="Tahoma" w:cs="Tahoma"/>
          <w:color w:val="auto"/>
          <w:lang w:val="en-GB"/>
        </w:rPr>
        <w:t>d</w:t>
      </w:r>
      <w:r w:rsidR="005C1EC8" w:rsidRPr="00B727AC">
        <w:rPr>
          <w:rFonts w:ascii="Tahoma" w:hAnsi="Tahoma" w:cs="Tahoma"/>
          <w:color w:val="auto"/>
          <w:lang w:val="en-GB"/>
        </w:rPr>
        <w:t xml:space="preserve"> to pay 50% of the annual accommodation fee in advance.  Please contact the Finance Office for more details.</w:t>
      </w:r>
    </w:p>
    <w:p w14:paraId="78056D7B" w14:textId="77777777" w:rsidR="00466781" w:rsidRPr="00B727AC" w:rsidRDefault="00466781" w:rsidP="004807C2">
      <w:pPr>
        <w:pStyle w:val="Heading1"/>
        <w:ind w:left="720" w:hanging="720"/>
        <w:rPr>
          <w:szCs w:val="28"/>
          <w:lang w:val="en-GB"/>
        </w:rPr>
      </w:pPr>
      <w:r w:rsidRPr="00B727AC">
        <w:rPr>
          <w:sz w:val="24"/>
          <w:lang w:val="en-GB"/>
        </w:rPr>
        <w:t>4.</w:t>
      </w:r>
      <w:r w:rsidR="00DE2FFC">
        <w:rPr>
          <w:sz w:val="24"/>
          <w:lang w:val="en-GB"/>
        </w:rPr>
        <w:tab/>
      </w:r>
      <w:r w:rsidRPr="00B727AC">
        <w:rPr>
          <w:sz w:val="24"/>
          <w:lang w:val="en-GB"/>
        </w:rPr>
        <w:t>Debt Management Procedures</w:t>
      </w:r>
    </w:p>
    <w:p w14:paraId="03460498" w14:textId="77777777" w:rsidR="00466781" w:rsidRPr="00B727AC" w:rsidRDefault="00466781" w:rsidP="00EB2E3E">
      <w:pPr>
        <w:numPr>
          <w:ilvl w:val="1"/>
          <w:numId w:val="3"/>
        </w:numPr>
        <w:tabs>
          <w:tab w:val="clear" w:pos="1004"/>
        </w:tabs>
        <w:autoSpaceDE w:val="0"/>
        <w:autoSpaceDN w:val="0"/>
        <w:adjustRightInd w:val="0"/>
        <w:spacing w:after="240"/>
        <w:ind w:left="720"/>
        <w:jc w:val="both"/>
        <w:rPr>
          <w:rFonts w:ascii="Tahoma" w:hAnsi="Tahoma" w:cs="Tahoma"/>
          <w:sz w:val="24"/>
          <w:szCs w:val="22"/>
        </w:rPr>
      </w:pPr>
      <w:r w:rsidRPr="00B727AC">
        <w:rPr>
          <w:rFonts w:ascii="Tahoma" w:hAnsi="Tahoma" w:cs="Tahoma"/>
          <w:sz w:val="24"/>
          <w:szCs w:val="22"/>
        </w:rPr>
        <w:t xml:space="preserve">If any student falls into arrears with any fees or charges, the </w:t>
      </w:r>
      <w:r w:rsidR="00DC5BC3" w:rsidRPr="00B727AC">
        <w:rPr>
          <w:rFonts w:ascii="Tahoma" w:hAnsi="Tahoma" w:cs="Tahoma"/>
          <w:sz w:val="24"/>
          <w:szCs w:val="22"/>
        </w:rPr>
        <w:t>University</w:t>
      </w:r>
      <w:r w:rsidRPr="00B727AC">
        <w:rPr>
          <w:rFonts w:ascii="Tahoma" w:hAnsi="Tahoma" w:cs="Tahoma"/>
          <w:sz w:val="24"/>
          <w:szCs w:val="22"/>
        </w:rPr>
        <w:t xml:space="preserve"> will take steps to recover the debt.</w:t>
      </w:r>
    </w:p>
    <w:p w14:paraId="302AE6E7" w14:textId="77777777" w:rsidR="00466781" w:rsidRPr="00B727AC" w:rsidRDefault="00466781" w:rsidP="00EB2E3E">
      <w:pPr>
        <w:pStyle w:val="Heading2"/>
        <w:ind w:left="720"/>
        <w:rPr>
          <w:color w:val="auto"/>
          <w:sz w:val="22"/>
        </w:rPr>
      </w:pPr>
      <w:r w:rsidRPr="00B727AC">
        <w:rPr>
          <w:color w:val="auto"/>
          <w:sz w:val="22"/>
        </w:rPr>
        <w:t>Tuition fees</w:t>
      </w:r>
    </w:p>
    <w:p w14:paraId="78E901C9" w14:textId="77777777" w:rsidR="00466781" w:rsidRPr="00B727AC" w:rsidRDefault="00466781" w:rsidP="00EB2E3E">
      <w:pPr>
        <w:numPr>
          <w:ilvl w:val="1"/>
          <w:numId w:val="3"/>
        </w:numPr>
        <w:tabs>
          <w:tab w:val="clear" w:pos="1004"/>
        </w:tabs>
        <w:autoSpaceDE w:val="0"/>
        <w:autoSpaceDN w:val="0"/>
        <w:adjustRightInd w:val="0"/>
        <w:spacing w:after="240"/>
        <w:ind w:left="720"/>
        <w:jc w:val="both"/>
        <w:rPr>
          <w:rFonts w:ascii="Tahoma" w:hAnsi="Tahoma" w:cs="Tahoma"/>
          <w:sz w:val="24"/>
          <w:szCs w:val="22"/>
        </w:rPr>
      </w:pPr>
      <w:r w:rsidRPr="00B727AC">
        <w:rPr>
          <w:rFonts w:ascii="Tahoma" w:hAnsi="Tahoma" w:cs="Tahoma"/>
          <w:sz w:val="24"/>
          <w:szCs w:val="22"/>
        </w:rPr>
        <w:t xml:space="preserve">Finance staff will contact the student by telephone, e-mail or letter asking the student to contact Finance Department within ten days in order to discuss the arrears. This will result in the arrears being paid in full or there might be an agreement to reschedule the remaining amounts due. </w:t>
      </w:r>
    </w:p>
    <w:p w14:paraId="1DF67302" w14:textId="77777777" w:rsidR="00466781" w:rsidRPr="00B727AC" w:rsidRDefault="00466781" w:rsidP="00EB2E3E">
      <w:pPr>
        <w:autoSpaceDE w:val="0"/>
        <w:autoSpaceDN w:val="0"/>
        <w:adjustRightInd w:val="0"/>
        <w:spacing w:after="240"/>
        <w:ind w:left="720" w:hanging="720"/>
        <w:jc w:val="both"/>
        <w:rPr>
          <w:rFonts w:ascii="Tahoma" w:hAnsi="Tahoma" w:cs="Tahoma"/>
          <w:sz w:val="24"/>
          <w:szCs w:val="22"/>
        </w:rPr>
      </w:pPr>
      <w:r w:rsidRPr="00B727AC">
        <w:rPr>
          <w:rFonts w:ascii="Tahoma" w:hAnsi="Tahoma" w:cs="Tahoma"/>
          <w:sz w:val="24"/>
          <w:szCs w:val="22"/>
        </w:rPr>
        <w:lastRenderedPageBreak/>
        <w:t xml:space="preserve">4.3 </w:t>
      </w:r>
      <w:r w:rsidRPr="00B727AC">
        <w:rPr>
          <w:rFonts w:ascii="Tahoma" w:hAnsi="Tahoma" w:cs="Tahoma"/>
          <w:sz w:val="24"/>
          <w:szCs w:val="22"/>
        </w:rPr>
        <w:tab/>
        <w:t xml:space="preserve">If there is no response, Finance will arrange for access to Library and IT facilities to be withdrawn. These will only be reinstated once the arrears have been cleared in full or an agreement has been reached to reschedule the remaining amounts due. </w:t>
      </w:r>
    </w:p>
    <w:p w14:paraId="12A6D84A" w14:textId="77777777" w:rsidR="00466781" w:rsidRPr="00B727AC" w:rsidRDefault="00466781" w:rsidP="00EB2E3E">
      <w:pPr>
        <w:autoSpaceDE w:val="0"/>
        <w:autoSpaceDN w:val="0"/>
        <w:adjustRightInd w:val="0"/>
        <w:spacing w:after="240"/>
        <w:ind w:left="720" w:hanging="720"/>
        <w:jc w:val="both"/>
        <w:rPr>
          <w:rFonts w:ascii="Tahoma" w:hAnsi="Tahoma" w:cs="Tahoma"/>
          <w:sz w:val="24"/>
          <w:szCs w:val="22"/>
        </w:rPr>
      </w:pPr>
      <w:r w:rsidRPr="00B727AC">
        <w:rPr>
          <w:rFonts w:ascii="Tahoma" w:hAnsi="Tahoma" w:cs="Tahoma"/>
          <w:sz w:val="24"/>
          <w:szCs w:val="22"/>
        </w:rPr>
        <w:t xml:space="preserve">4.4 </w:t>
      </w:r>
      <w:r w:rsidRPr="00B727AC">
        <w:rPr>
          <w:rFonts w:ascii="Tahoma" w:hAnsi="Tahoma" w:cs="Tahoma"/>
          <w:sz w:val="24"/>
          <w:szCs w:val="22"/>
        </w:rPr>
        <w:tab/>
        <w:t xml:space="preserve">If the student fails to respond to any request for contact regarding finance, efforts will be made to contact the student in person whilst they are on the </w:t>
      </w:r>
      <w:r w:rsidR="00DC5BC3" w:rsidRPr="00B727AC">
        <w:rPr>
          <w:rFonts w:ascii="Tahoma" w:hAnsi="Tahoma" w:cs="Tahoma"/>
          <w:sz w:val="24"/>
          <w:szCs w:val="22"/>
        </w:rPr>
        <w:t>University</w:t>
      </w:r>
      <w:r w:rsidRPr="00B727AC">
        <w:rPr>
          <w:rFonts w:ascii="Tahoma" w:hAnsi="Tahoma" w:cs="Tahoma"/>
          <w:sz w:val="24"/>
          <w:szCs w:val="22"/>
        </w:rPr>
        <w:t xml:space="preserve">’s premises.  If there continues to be no response from the student, Finance will issue a letter informing the student that they may have their registration cancelled from the </w:t>
      </w:r>
      <w:r w:rsidR="00DC5BC3" w:rsidRPr="00B727AC">
        <w:rPr>
          <w:rFonts w:ascii="Tahoma" w:hAnsi="Tahoma" w:cs="Tahoma"/>
          <w:sz w:val="24"/>
          <w:szCs w:val="22"/>
        </w:rPr>
        <w:t>University</w:t>
      </w:r>
      <w:r w:rsidRPr="00B727AC">
        <w:rPr>
          <w:rFonts w:ascii="Tahoma" w:hAnsi="Tahoma" w:cs="Tahoma"/>
          <w:sz w:val="24"/>
          <w:szCs w:val="22"/>
        </w:rPr>
        <w:t xml:space="preserve"> if the debt is not cleared.  </w:t>
      </w:r>
    </w:p>
    <w:p w14:paraId="25C44A14" w14:textId="77777777" w:rsidR="00466781" w:rsidRPr="00B727AC" w:rsidRDefault="00466781" w:rsidP="00EB2E3E">
      <w:pPr>
        <w:pStyle w:val="Heading2"/>
        <w:ind w:left="720"/>
        <w:rPr>
          <w:color w:val="auto"/>
          <w:sz w:val="22"/>
        </w:rPr>
      </w:pPr>
      <w:r w:rsidRPr="00B727AC">
        <w:rPr>
          <w:color w:val="auto"/>
          <w:sz w:val="22"/>
        </w:rPr>
        <w:t>Cancellation of Registration</w:t>
      </w:r>
    </w:p>
    <w:p w14:paraId="765AA7C5" w14:textId="77777777" w:rsidR="00466781" w:rsidRPr="00B727AC" w:rsidRDefault="00466781" w:rsidP="00EB2E3E">
      <w:pPr>
        <w:autoSpaceDE w:val="0"/>
        <w:autoSpaceDN w:val="0"/>
        <w:adjustRightInd w:val="0"/>
        <w:ind w:left="720" w:hanging="720"/>
        <w:jc w:val="both"/>
        <w:rPr>
          <w:rFonts w:ascii="Tahoma" w:hAnsi="Tahoma" w:cs="Tahoma"/>
          <w:sz w:val="24"/>
          <w:szCs w:val="22"/>
        </w:rPr>
      </w:pPr>
      <w:r w:rsidRPr="00B727AC">
        <w:rPr>
          <w:rFonts w:ascii="Tahoma" w:hAnsi="Tahoma" w:cs="Tahoma"/>
          <w:sz w:val="24"/>
          <w:szCs w:val="22"/>
        </w:rPr>
        <w:t xml:space="preserve">4.5 </w:t>
      </w:r>
      <w:r w:rsidRPr="00B727AC">
        <w:rPr>
          <w:rFonts w:ascii="Tahoma" w:hAnsi="Tahoma" w:cs="Tahoma"/>
          <w:sz w:val="24"/>
          <w:szCs w:val="22"/>
        </w:rPr>
        <w:tab/>
        <w:t>Registration for a diet of modules for a forthcoming semester will be withdrawn for non-payment of tuition fees.</w:t>
      </w:r>
    </w:p>
    <w:p w14:paraId="0EE32DDA" w14:textId="77777777" w:rsidR="00466781" w:rsidRPr="00B727AC" w:rsidRDefault="00466781" w:rsidP="00466781">
      <w:pPr>
        <w:rPr>
          <w:rFonts w:ascii="Tahoma" w:hAnsi="Tahoma" w:cs="Tahoma"/>
          <w:lang w:val="en-US"/>
        </w:rPr>
      </w:pPr>
    </w:p>
    <w:p w14:paraId="3C62AC48" w14:textId="77777777" w:rsidR="00466781" w:rsidRPr="00B727AC" w:rsidRDefault="00466781" w:rsidP="00EB2E3E">
      <w:pPr>
        <w:pStyle w:val="Heading2"/>
        <w:ind w:left="720"/>
        <w:rPr>
          <w:color w:val="auto"/>
          <w:sz w:val="22"/>
        </w:rPr>
      </w:pPr>
      <w:r w:rsidRPr="00B727AC">
        <w:rPr>
          <w:color w:val="auto"/>
          <w:sz w:val="22"/>
        </w:rPr>
        <w:t xml:space="preserve">Accommodation </w:t>
      </w:r>
      <w:r w:rsidR="00A04CCA" w:rsidRPr="00B727AC">
        <w:rPr>
          <w:color w:val="auto"/>
          <w:sz w:val="22"/>
        </w:rPr>
        <w:t>F</w:t>
      </w:r>
      <w:r w:rsidRPr="00B727AC">
        <w:rPr>
          <w:color w:val="auto"/>
          <w:sz w:val="22"/>
        </w:rPr>
        <w:t>ees</w:t>
      </w:r>
    </w:p>
    <w:p w14:paraId="307826D1" w14:textId="77777777" w:rsidR="004411AE" w:rsidRPr="00B727AC" w:rsidRDefault="00466781" w:rsidP="00EB2E3E">
      <w:pPr>
        <w:numPr>
          <w:ilvl w:val="1"/>
          <w:numId w:val="8"/>
        </w:numPr>
        <w:autoSpaceDE w:val="0"/>
        <w:autoSpaceDN w:val="0"/>
        <w:adjustRightInd w:val="0"/>
        <w:spacing w:after="240"/>
        <w:ind w:left="720" w:hanging="720"/>
        <w:jc w:val="both"/>
        <w:rPr>
          <w:rFonts w:ascii="Tahoma" w:hAnsi="Tahoma" w:cs="Tahoma"/>
          <w:b/>
          <w:sz w:val="24"/>
          <w:szCs w:val="24"/>
          <w:lang w:val="en-US"/>
        </w:rPr>
      </w:pPr>
      <w:r w:rsidRPr="00B727AC">
        <w:rPr>
          <w:rFonts w:ascii="Tahoma" w:hAnsi="Tahoma" w:cs="Tahoma"/>
          <w:sz w:val="24"/>
          <w:szCs w:val="24"/>
          <w:lang w:val="en-US"/>
        </w:rPr>
        <w:t xml:space="preserve">Finance staff </w:t>
      </w:r>
      <w:r w:rsidRPr="00B727AC">
        <w:rPr>
          <w:rFonts w:ascii="Tahoma" w:hAnsi="Tahoma" w:cs="Tahoma"/>
          <w:sz w:val="24"/>
          <w:szCs w:val="22"/>
        </w:rPr>
        <w:t xml:space="preserve">will contact the student by telephone, e-mail or letter in order to discuss </w:t>
      </w:r>
      <w:r w:rsidRPr="00B727AC">
        <w:rPr>
          <w:rFonts w:ascii="Tahoma" w:hAnsi="Tahoma" w:cs="Tahoma"/>
          <w:sz w:val="24"/>
          <w:szCs w:val="24"/>
          <w:lang w:val="en-US"/>
        </w:rPr>
        <w:t>the</w:t>
      </w:r>
      <w:r w:rsidRPr="00B727AC">
        <w:rPr>
          <w:rFonts w:ascii="Tahoma" w:hAnsi="Tahoma" w:cs="Tahoma"/>
          <w:sz w:val="24"/>
          <w:szCs w:val="22"/>
        </w:rPr>
        <w:t xml:space="preserve"> arrears. If there is no response, the student will be required to attend a meeting with the </w:t>
      </w:r>
      <w:r w:rsidR="00651CEA" w:rsidRPr="00B727AC">
        <w:rPr>
          <w:rFonts w:ascii="Tahoma" w:hAnsi="Tahoma" w:cs="Tahoma"/>
          <w:sz w:val="24"/>
          <w:szCs w:val="22"/>
        </w:rPr>
        <w:t>Head of Finance and</w:t>
      </w:r>
      <w:r w:rsidR="005D24B1" w:rsidRPr="00B727AC">
        <w:rPr>
          <w:rFonts w:ascii="Tahoma" w:hAnsi="Tahoma" w:cs="Tahoma"/>
          <w:sz w:val="24"/>
          <w:szCs w:val="22"/>
        </w:rPr>
        <w:t>/or</w:t>
      </w:r>
      <w:r w:rsidR="00651CEA" w:rsidRPr="00B727AC">
        <w:rPr>
          <w:rFonts w:ascii="Tahoma" w:hAnsi="Tahoma" w:cs="Tahoma"/>
          <w:sz w:val="24"/>
          <w:szCs w:val="22"/>
        </w:rPr>
        <w:t xml:space="preserve"> </w:t>
      </w:r>
      <w:r w:rsidR="00E95AFE">
        <w:rPr>
          <w:rFonts w:ascii="Tahoma" w:hAnsi="Tahoma" w:cs="Tahoma"/>
          <w:sz w:val="24"/>
          <w:szCs w:val="22"/>
        </w:rPr>
        <w:t>the Head of Campus and Commercial Services</w:t>
      </w:r>
      <w:r w:rsidR="003E3B3E" w:rsidRPr="00B727AC">
        <w:rPr>
          <w:rFonts w:ascii="Tahoma" w:hAnsi="Tahoma" w:cs="Tahoma"/>
          <w:sz w:val="24"/>
          <w:szCs w:val="22"/>
        </w:rPr>
        <w:t>.  T</w:t>
      </w:r>
      <w:r w:rsidRPr="00B727AC">
        <w:rPr>
          <w:rFonts w:ascii="Tahoma" w:hAnsi="Tahoma" w:cs="Tahoma"/>
          <w:sz w:val="24"/>
          <w:szCs w:val="22"/>
        </w:rPr>
        <w:t xml:space="preserve">his may result in the student being issued with </w:t>
      </w:r>
      <w:r w:rsidR="00D17B96" w:rsidRPr="00B727AC">
        <w:rPr>
          <w:rFonts w:ascii="Tahoma" w:hAnsi="Tahoma" w:cs="Tahoma"/>
          <w:sz w:val="24"/>
          <w:szCs w:val="22"/>
        </w:rPr>
        <w:t>formal notice</w:t>
      </w:r>
      <w:r w:rsidR="00477842">
        <w:rPr>
          <w:rFonts w:ascii="Tahoma" w:hAnsi="Tahoma" w:cs="Tahoma"/>
          <w:sz w:val="24"/>
          <w:szCs w:val="22"/>
        </w:rPr>
        <w:t xml:space="preserve"> to vacate halls</w:t>
      </w:r>
      <w:r w:rsidR="00D17B96" w:rsidRPr="00B727AC">
        <w:rPr>
          <w:rFonts w:ascii="Tahoma" w:hAnsi="Tahoma" w:cs="Tahoma"/>
          <w:sz w:val="24"/>
          <w:szCs w:val="22"/>
        </w:rPr>
        <w:t>.</w:t>
      </w:r>
    </w:p>
    <w:p w14:paraId="0C75DF8B" w14:textId="77777777" w:rsidR="00E974C4" w:rsidRPr="00B727AC" w:rsidRDefault="00E974C4" w:rsidP="00E974C4">
      <w:pPr>
        <w:pStyle w:val="Heading2"/>
        <w:ind w:left="720"/>
        <w:rPr>
          <w:color w:val="auto"/>
          <w:sz w:val="22"/>
        </w:rPr>
      </w:pPr>
      <w:r w:rsidRPr="00B727AC">
        <w:rPr>
          <w:color w:val="auto"/>
          <w:sz w:val="22"/>
        </w:rPr>
        <w:t>Other Student Debt</w:t>
      </w:r>
    </w:p>
    <w:p w14:paraId="210D9324" w14:textId="77777777" w:rsidR="00E974C4" w:rsidRPr="00B727AC" w:rsidRDefault="00D20B86" w:rsidP="00E974C4">
      <w:pPr>
        <w:numPr>
          <w:ilvl w:val="1"/>
          <w:numId w:val="8"/>
        </w:numPr>
        <w:autoSpaceDE w:val="0"/>
        <w:autoSpaceDN w:val="0"/>
        <w:adjustRightInd w:val="0"/>
        <w:spacing w:after="240"/>
        <w:ind w:left="720" w:hanging="720"/>
        <w:jc w:val="both"/>
        <w:rPr>
          <w:rFonts w:ascii="Tahoma" w:hAnsi="Tahoma" w:cs="Tahoma"/>
          <w:sz w:val="24"/>
          <w:szCs w:val="24"/>
          <w:lang w:val="en-US"/>
        </w:rPr>
      </w:pPr>
      <w:r w:rsidRPr="00B727AC">
        <w:rPr>
          <w:rFonts w:ascii="Tahoma" w:hAnsi="Tahoma" w:cs="Tahoma"/>
          <w:sz w:val="24"/>
          <w:szCs w:val="24"/>
          <w:lang w:val="en-US"/>
        </w:rPr>
        <w:t xml:space="preserve">Other student debts </w:t>
      </w:r>
      <w:r>
        <w:rPr>
          <w:rFonts w:ascii="Tahoma" w:hAnsi="Tahoma" w:cs="Tahoma"/>
          <w:sz w:val="24"/>
          <w:szCs w:val="24"/>
          <w:lang w:val="en-US"/>
        </w:rPr>
        <w:t>include</w:t>
      </w:r>
      <w:r w:rsidRPr="00B727AC">
        <w:rPr>
          <w:rFonts w:ascii="Tahoma" w:hAnsi="Tahoma" w:cs="Tahoma"/>
          <w:sz w:val="24"/>
          <w:szCs w:val="24"/>
          <w:lang w:val="en-US"/>
        </w:rPr>
        <w:t xml:space="preserve"> library fines, lost and replacement book charges, field trip costs and other debts due from students.  </w:t>
      </w:r>
      <w:r w:rsidR="00E974C4" w:rsidRPr="00B727AC">
        <w:rPr>
          <w:rFonts w:ascii="Tahoma" w:hAnsi="Tahoma" w:cs="Tahoma"/>
          <w:sz w:val="24"/>
          <w:szCs w:val="24"/>
          <w:lang w:val="en-US"/>
        </w:rPr>
        <w:t>These debts will be followed up by the relevant service or department by telephone, e-mail or letter.</w:t>
      </w:r>
      <w:r w:rsidR="00E974C4" w:rsidRPr="00B727AC">
        <w:rPr>
          <w:rFonts w:ascii="Tahoma" w:hAnsi="Tahoma" w:cs="Tahoma"/>
          <w:sz w:val="24"/>
          <w:szCs w:val="22"/>
        </w:rPr>
        <w:t xml:space="preserve"> If there is no </w:t>
      </w:r>
      <w:r w:rsidR="00241337" w:rsidRPr="00B727AC">
        <w:rPr>
          <w:rFonts w:ascii="Tahoma" w:hAnsi="Tahoma" w:cs="Tahoma"/>
          <w:sz w:val="24"/>
          <w:szCs w:val="22"/>
        </w:rPr>
        <w:t xml:space="preserve">timely </w:t>
      </w:r>
      <w:r w:rsidR="00E974C4" w:rsidRPr="00B727AC">
        <w:rPr>
          <w:rFonts w:ascii="Tahoma" w:hAnsi="Tahoma" w:cs="Tahoma"/>
          <w:sz w:val="24"/>
          <w:szCs w:val="22"/>
        </w:rPr>
        <w:t>response, this will result in the University taking action including possible referral to a debt collection agency and court action to recover outstanding debts.</w:t>
      </w:r>
    </w:p>
    <w:p w14:paraId="20D29609" w14:textId="77777777" w:rsidR="00466781" w:rsidRPr="00B727AC" w:rsidRDefault="00466781" w:rsidP="00EB2E3E">
      <w:pPr>
        <w:autoSpaceDE w:val="0"/>
        <w:autoSpaceDN w:val="0"/>
        <w:adjustRightInd w:val="0"/>
        <w:spacing w:after="240"/>
        <w:ind w:left="720"/>
        <w:jc w:val="both"/>
        <w:rPr>
          <w:rFonts w:ascii="Tahoma" w:hAnsi="Tahoma" w:cs="Tahoma"/>
          <w:sz w:val="22"/>
          <w:szCs w:val="22"/>
          <w:lang w:val="en-US"/>
        </w:rPr>
      </w:pPr>
      <w:r w:rsidRPr="00B727AC">
        <w:rPr>
          <w:rFonts w:ascii="Tahoma" w:hAnsi="Tahoma" w:cs="Tahoma"/>
          <w:b/>
          <w:sz w:val="22"/>
          <w:szCs w:val="22"/>
          <w:lang w:val="en-US"/>
        </w:rPr>
        <w:t>Debt from previous years</w:t>
      </w:r>
    </w:p>
    <w:p w14:paraId="49D29576" w14:textId="77777777" w:rsidR="00466781" w:rsidRPr="00B727AC" w:rsidRDefault="00466781" w:rsidP="00E974C4">
      <w:pPr>
        <w:numPr>
          <w:ilvl w:val="1"/>
          <w:numId w:val="8"/>
        </w:numPr>
        <w:autoSpaceDE w:val="0"/>
        <w:autoSpaceDN w:val="0"/>
        <w:adjustRightInd w:val="0"/>
        <w:spacing w:after="240"/>
        <w:ind w:left="720" w:hanging="720"/>
        <w:jc w:val="both"/>
        <w:rPr>
          <w:rFonts w:ascii="Tahoma" w:hAnsi="Tahoma" w:cs="Tahoma"/>
          <w:sz w:val="24"/>
          <w:szCs w:val="24"/>
          <w:lang w:val="en-US"/>
        </w:rPr>
      </w:pPr>
      <w:r w:rsidRPr="00B727AC">
        <w:rPr>
          <w:rFonts w:ascii="Tahoma" w:hAnsi="Tahoma" w:cs="Tahoma"/>
          <w:sz w:val="24"/>
          <w:szCs w:val="24"/>
          <w:lang w:val="en-US"/>
        </w:rPr>
        <w:t>Students with debt from the previous academic years may not be allowed to register for the new session</w:t>
      </w:r>
      <w:r w:rsidR="005E5B4A">
        <w:rPr>
          <w:rFonts w:ascii="Tahoma" w:hAnsi="Tahoma" w:cs="Tahoma"/>
          <w:sz w:val="24"/>
          <w:szCs w:val="24"/>
          <w:lang w:val="en-US"/>
        </w:rPr>
        <w:t>, resume or return to undertake a new/different course</w:t>
      </w:r>
      <w:r w:rsidRPr="00B727AC">
        <w:rPr>
          <w:rFonts w:ascii="Tahoma" w:hAnsi="Tahoma" w:cs="Tahoma"/>
          <w:sz w:val="24"/>
          <w:szCs w:val="24"/>
          <w:lang w:val="en-US"/>
        </w:rPr>
        <w:t xml:space="preserve">.  The decision to re-enrol is at the discretion of the Head of Finance.  Any student with debt remaining older than one academic year will not be allowed to re-enrol until this debt has been cleared in full.  The </w:t>
      </w:r>
      <w:r w:rsidR="00DC5BC3" w:rsidRPr="00B727AC">
        <w:rPr>
          <w:rFonts w:ascii="Tahoma" w:hAnsi="Tahoma" w:cs="Tahoma"/>
          <w:sz w:val="24"/>
          <w:szCs w:val="24"/>
          <w:lang w:val="en-US"/>
        </w:rPr>
        <w:t>University</w:t>
      </w:r>
      <w:r w:rsidRPr="00B727AC">
        <w:rPr>
          <w:rFonts w:ascii="Tahoma" w:hAnsi="Tahoma" w:cs="Tahoma"/>
          <w:sz w:val="24"/>
          <w:szCs w:val="24"/>
          <w:lang w:val="en-US"/>
        </w:rPr>
        <w:t xml:space="preserve"> is likely to refuse an application for residences from a returning student if they have a poor payment record for accommodation fees.</w:t>
      </w:r>
    </w:p>
    <w:p w14:paraId="2EBCA091" w14:textId="77777777" w:rsidR="00466781" w:rsidRPr="00B727AC" w:rsidRDefault="00466781" w:rsidP="00EB2E3E">
      <w:pPr>
        <w:autoSpaceDE w:val="0"/>
        <w:autoSpaceDN w:val="0"/>
        <w:adjustRightInd w:val="0"/>
        <w:spacing w:after="240"/>
        <w:ind w:left="1440" w:hanging="720"/>
        <w:jc w:val="both"/>
        <w:rPr>
          <w:rFonts w:ascii="Tahoma" w:hAnsi="Tahoma" w:cs="Tahoma"/>
          <w:b/>
          <w:sz w:val="22"/>
          <w:szCs w:val="22"/>
        </w:rPr>
      </w:pPr>
      <w:r w:rsidRPr="00B727AC">
        <w:rPr>
          <w:rFonts w:ascii="Tahoma" w:hAnsi="Tahoma" w:cs="Tahoma"/>
          <w:b/>
          <w:sz w:val="22"/>
          <w:szCs w:val="22"/>
        </w:rPr>
        <w:t>Graduation</w:t>
      </w:r>
    </w:p>
    <w:p w14:paraId="1568A635" w14:textId="77777777" w:rsidR="00466781" w:rsidRPr="00B727AC" w:rsidRDefault="00466781" w:rsidP="00276F04">
      <w:pPr>
        <w:numPr>
          <w:ilvl w:val="1"/>
          <w:numId w:val="8"/>
        </w:numPr>
        <w:autoSpaceDE w:val="0"/>
        <w:autoSpaceDN w:val="0"/>
        <w:adjustRightInd w:val="0"/>
        <w:spacing w:after="240"/>
        <w:ind w:left="720" w:hanging="720"/>
        <w:jc w:val="both"/>
        <w:rPr>
          <w:rFonts w:ascii="Tahoma" w:hAnsi="Tahoma" w:cs="Tahoma"/>
          <w:sz w:val="24"/>
          <w:szCs w:val="24"/>
          <w:lang w:val="en-US"/>
        </w:rPr>
      </w:pPr>
      <w:r w:rsidRPr="00B727AC">
        <w:rPr>
          <w:rFonts w:ascii="Tahoma" w:hAnsi="Tahoma" w:cs="Tahoma"/>
          <w:sz w:val="24"/>
          <w:szCs w:val="24"/>
          <w:lang w:val="en-US"/>
        </w:rPr>
        <w:t xml:space="preserve">Students with tuition fee debt will not be </w:t>
      </w:r>
      <w:r w:rsidR="0067658F" w:rsidRPr="00B727AC">
        <w:rPr>
          <w:rFonts w:ascii="Tahoma" w:hAnsi="Tahoma" w:cs="Tahoma"/>
          <w:sz w:val="24"/>
          <w:szCs w:val="24"/>
          <w:lang w:val="en-US"/>
        </w:rPr>
        <w:t>invited</w:t>
      </w:r>
      <w:r w:rsidRPr="00B727AC">
        <w:rPr>
          <w:rFonts w:ascii="Tahoma" w:hAnsi="Tahoma" w:cs="Tahoma"/>
          <w:sz w:val="24"/>
          <w:szCs w:val="24"/>
          <w:lang w:val="en-US"/>
        </w:rPr>
        <w:t xml:space="preserve"> to attend the graduation ceremony at the end of their studies </w:t>
      </w:r>
      <w:r w:rsidR="00BD7DE0" w:rsidRPr="00B727AC">
        <w:rPr>
          <w:rFonts w:ascii="Tahoma" w:hAnsi="Tahoma" w:cs="Tahoma"/>
          <w:sz w:val="24"/>
          <w:szCs w:val="24"/>
          <w:lang w:val="en-US"/>
        </w:rPr>
        <w:t>unless</w:t>
      </w:r>
      <w:r w:rsidRPr="00B727AC">
        <w:rPr>
          <w:rFonts w:ascii="Tahoma" w:hAnsi="Tahoma" w:cs="Tahoma"/>
          <w:sz w:val="24"/>
          <w:szCs w:val="24"/>
          <w:lang w:val="en-US"/>
        </w:rPr>
        <w:t xml:space="preserve"> the debt is cleared.  </w:t>
      </w:r>
    </w:p>
    <w:p w14:paraId="6ABCF653" w14:textId="77777777" w:rsidR="00466781" w:rsidRPr="00B727AC" w:rsidRDefault="00466781" w:rsidP="004807C2">
      <w:pPr>
        <w:pStyle w:val="Heading2"/>
        <w:ind w:left="720"/>
        <w:rPr>
          <w:color w:val="auto"/>
          <w:sz w:val="22"/>
        </w:rPr>
      </w:pPr>
      <w:r w:rsidRPr="00B727AC">
        <w:rPr>
          <w:color w:val="auto"/>
          <w:sz w:val="22"/>
        </w:rPr>
        <w:t xml:space="preserve">Withdrawal from the </w:t>
      </w:r>
      <w:r w:rsidR="001A7736" w:rsidRPr="00B727AC">
        <w:rPr>
          <w:color w:val="auto"/>
          <w:sz w:val="22"/>
        </w:rPr>
        <w:t>University</w:t>
      </w:r>
    </w:p>
    <w:p w14:paraId="6E42BB65" w14:textId="77777777" w:rsidR="00276F04" w:rsidRPr="00B727AC" w:rsidRDefault="0034628C" w:rsidP="00276F04">
      <w:pPr>
        <w:numPr>
          <w:ilvl w:val="1"/>
          <w:numId w:val="8"/>
        </w:numPr>
        <w:autoSpaceDE w:val="0"/>
        <w:autoSpaceDN w:val="0"/>
        <w:adjustRightInd w:val="0"/>
        <w:spacing w:after="240"/>
        <w:ind w:left="720" w:hanging="720"/>
        <w:jc w:val="both"/>
        <w:rPr>
          <w:rFonts w:ascii="Tahoma" w:hAnsi="Tahoma" w:cs="Tahoma"/>
          <w:sz w:val="24"/>
          <w:szCs w:val="24"/>
          <w:lang w:val="en-US"/>
        </w:rPr>
      </w:pPr>
      <w:r w:rsidRPr="00B727AC">
        <w:rPr>
          <w:rFonts w:ascii="Tahoma" w:hAnsi="Tahoma" w:cs="Tahoma"/>
          <w:sz w:val="24"/>
          <w:szCs w:val="24"/>
          <w:lang w:val="en-US"/>
        </w:rPr>
        <w:t>All students have a two</w:t>
      </w:r>
      <w:r w:rsidR="00784919">
        <w:rPr>
          <w:rFonts w:ascii="Tahoma" w:hAnsi="Tahoma" w:cs="Tahoma"/>
          <w:sz w:val="24"/>
          <w:szCs w:val="24"/>
          <w:lang w:val="en-US"/>
        </w:rPr>
        <w:t xml:space="preserve"> </w:t>
      </w:r>
      <w:r w:rsidRPr="00B727AC">
        <w:rPr>
          <w:rFonts w:ascii="Tahoma" w:hAnsi="Tahoma" w:cs="Tahoma"/>
          <w:sz w:val="24"/>
          <w:szCs w:val="24"/>
          <w:lang w:val="en-US"/>
        </w:rPr>
        <w:t xml:space="preserve">week window </w:t>
      </w:r>
      <w:r w:rsidR="00B6712C">
        <w:rPr>
          <w:rFonts w:ascii="Tahoma" w:hAnsi="Tahoma" w:cs="Tahoma"/>
          <w:sz w:val="24"/>
          <w:szCs w:val="24"/>
          <w:lang w:val="en-US"/>
        </w:rPr>
        <w:t xml:space="preserve">after course start date </w:t>
      </w:r>
      <w:r w:rsidRPr="00B727AC">
        <w:rPr>
          <w:rFonts w:ascii="Tahoma" w:hAnsi="Tahoma" w:cs="Tahoma"/>
          <w:sz w:val="24"/>
          <w:szCs w:val="24"/>
          <w:lang w:val="en-US"/>
        </w:rPr>
        <w:t>in which to withdraw without incurring tuition fee charges.  An official withdrawal form</w:t>
      </w:r>
      <w:r w:rsidR="00CB21A9">
        <w:rPr>
          <w:rFonts w:ascii="Tahoma" w:hAnsi="Tahoma" w:cs="Tahoma"/>
          <w:sz w:val="24"/>
          <w:szCs w:val="24"/>
          <w:lang w:val="en-US"/>
        </w:rPr>
        <w:t xml:space="preserve"> must be</w:t>
      </w:r>
      <w:r w:rsidRPr="00B727AC">
        <w:rPr>
          <w:rFonts w:ascii="Tahoma" w:hAnsi="Tahoma" w:cs="Tahoma"/>
          <w:sz w:val="24"/>
          <w:szCs w:val="24"/>
          <w:lang w:val="en-US"/>
        </w:rPr>
        <w:t xml:space="preserve"> submitted to </w:t>
      </w:r>
      <w:r w:rsidR="00CB21A9">
        <w:rPr>
          <w:rFonts w:ascii="Tahoma" w:hAnsi="Tahoma" w:cs="Tahoma"/>
          <w:sz w:val="24"/>
          <w:szCs w:val="24"/>
          <w:lang w:val="en-US"/>
        </w:rPr>
        <w:t>our Registry team</w:t>
      </w:r>
      <w:r w:rsidRPr="00B727AC">
        <w:rPr>
          <w:rFonts w:ascii="Tahoma" w:hAnsi="Tahoma" w:cs="Tahoma"/>
          <w:sz w:val="24"/>
          <w:szCs w:val="24"/>
          <w:lang w:val="en-US"/>
        </w:rPr>
        <w:t xml:space="preserve"> within this period</w:t>
      </w:r>
      <w:r w:rsidR="00A85958">
        <w:rPr>
          <w:rFonts w:ascii="Tahoma" w:hAnsi="Tahoma" w:cs="Tahoma"/>
          <w:sz w:val="24"/>
          <w:szCs w:val="24"/>
          <w:lang w:val="en-US"/>
        </w:rPr>
        <w:t xml:space="preserve">. </w:t>
      </w:r>
      <w:r w:rsidR="00245DD5" w:rsidRPr="00B727AC">
        <w:rPr>
          <w:rFonts w:ascii="Tahoma" w:hAnsi="Tahoma" w:cs="Tahoma"/>
          <w:sz w:val="24"/>
          <w:szCs w:val="24"/>
          <w:lang w:val="en-US"/>
        </w:rPr>
        <w:t xml:space="preserve"> </w:t>
      </w:r>
      <w:r w:rsidR="00ED28F2" w:rsidRPr="00B727AC">
        <w:rPr>
          <w:rFonts w:ascii="Tahoma" w:hAnsi="Tahoma" w:cs="Tahoma"/>
          <w:sz w:val="24"/>
          <w:szCs w:val="24"/>
          <w:lang w:val="en-US"/>
        </w:rPr>
        <w:t>After this two week window, all stud</w:t>
      </w:r>
      <w:r w:rsidR="0061327D" w:rsidRPr="00B727AC">
        <w:rPr>
          <w:rFonts w:ascii="Tahoma" w:hAnsi="Tahoma" w:cs="Tahoma"/>
          <w:sz w:val="24"/>
          <w:szCs w:val="24"/>
          <w:lang w:val="en-US"/>
        </w:rPr>
        <w:t xml:space="preserve">ents are liable for payment of </w:t>
      </w:r>
      <w:r w:rsidR="00ED28F2" w:rsidRPr="00B727AC">
        <w:rPr>
          <w:rFonts w:ascii="Tahoma" w:hAnsi="Tahoma" w:cs="Tahoma"/>
          <w:sz w:val="24"/>
          <w:szCs w:val="24"/>
          <w:lang w:val="en-US"/>
        </w:rPr>
        <w:t>25% of fees.  This is non</w:t>
      </w:r>
      <w:r w:rsidR="00FF39D0" w:rsidRPr="00B727AC">
        <w:rPr>
          <w:rFonts w:ascii="Tahoma" w:hAnsi="Tahoma" w:cs="Tahoma"/>
          <w:sz w:val="24"/>
          <w:szCs w:val="24"/>
          <w:lang w:val="en-US"/>
        </w:rPr>
        <w:t>-</w:t>
      </w:r>
      <w:r w:rsidR="00ED28F2" w:rsidRPr="00B727AC">
        <w:rPr>
          <w:rFonts w:ascii="Tahoma" w:hAnsi="Tahoma" w:cs="Tahoma"/>
          <w:sz w:val="24"/>
          <w:szCs w:val="24"/>
          <w:lang w:val="en-US"/>
        </w:rPr>
        <w:t xml:space="preserve"> refundable on withdrawal or suspension.</w:t>
      </w:r>
      <w:r w:rsidR="00DE2FFC" w:rsidRPr="00B727AC">
        <w:rPr>
          <w:rFonts w:ascii="Tahoma" w:hAnsi="Tahoma" w:cs="Tahoma"/>
          <w:sz w:val="24"/>
          <w:szCs w:val="24"/>
          <w:lang w:val="en-US"/>
        </w:rPr>
        <w:t xml:space="preserve"> </w:t>
      </w:r>
      <w:r w:rsidR="00BD7DE0" w:rsidRPr="00B727AC">
        <w:rPr>
          <w:rFonts w:ascii="Tahoma" w:hAnsi="Tahoma" w:cs="Tahoma"/>
          <w:sz w:val="24"/>
          <w:szCs w:val="24"/>
          <w:lang w:val="en-US"/>
        </w:rPr>
        <w:t xml:space="preserve">For students enrolling in </w:t>
      </w:r>
      <w:r w:rsidR="00A04CCA" w:rsidRPr="00B727AC">
        <w:rPr>
          <w:rFonts w:ascii="Tahoma" w:hAnsi="Tahoma" w:cs="Tahoma"/>
          <w:sz w:val="24"/>
          <w:szCs w:val="24"/>
          <w:lang w:val="en-US"/>
        </w:rPr>
        <w:lastRenderedPageBreak/>
        <w:t>September/October</w:t>
      </w:r>
      <w:r w:rsidR="001660C2">
        <w:rPr>
          <w:rFonts w:ascii="Tahoma" w:hAnsi="Tahoma" w:cs="Tahoma"/>
          <w:sz w:val="24"/>
          <w:szCs w:val="24"/>
          <w:lang w:val="en-US"/>
        </w:rPr>
        <w:t>,</w:t>
      </w:r>
      <w:r w:rsidR="00BD7DE0" w:rsidRPr="00B727AC">
        <w:rPr>
          <w:rFonts w:ascii="Tahoma" w:hAnsi="Tahoma" w:cs="Tahoma"/>
          <w:sz w:val="24"/>
          <w:szCs w:val="24"/>
          <w:lang w:val="en-US"/>
        </w:rPr>
        <w:t xml:space="preserve"> w</w:t>
      </w:r>
      <w:r w:rsidR="004411AE" w:rsidRPr="00B727AC">
        <w:rPr>
          <w:rFonts w:ascii="Tahoma" w:hAnsi="Tahoma" w:cs="Tahoma"/>
          <w:sz w:val="24"/>
          <w:szCs w:val="24"/>
          <w:lang w:val="en-US"/>
        </w:rPr>
        <w:t xml:space="preserve">ithdrawal </w:t>
      </w:r>
      <w:r w:rsidR="004356AD" w:rsidRPr="00B727AC">
        <w:rPr>
          <w:rFonts w:ascii="Tahoma" w:hAnsi="Tahoma" w:cs="Tahoma"/>
          <w:sz w:val="24"/>
          <w:szCs w:val="24"/>
          <w:lang w:val="en-US"/>
        </w:rPr>
        <w:t>after Christmas break</w:t>
      </w:r>
      <w:r w:rsidR="00AC3C0E" w:rsidRPr="00B727AC">
        <w:rPr>
          <w:rFonts w:ascii="Tahoma" w:hAnsi="Tahoma" w:cs="Tahoma"/>
          <w:sz w:val="24"/>
          <w:szCs w:val="24"/>
          <w:lang w:val="en-US"/>
        </w:rPr>
        <w:t xml:space="preserve"> and before </w:t>
      </w:r>
      <w:r w:rsidRPr="00B727AC">
        <w:rPr>
          <w:rFonts w:ascii="Tahoma" w:hAnsi="Tahoma" w:cs="Tahoma"/>
          <w:sz w:val="24"/>
          <w:szCs w:val="24"/>
          <w:lang w:val="en-US"/>
        </w:rPr>
        <w:t>1</w:t>
      </w:r>
      <w:r w:rsidR="002A5B16">
        <w:rPr>
          <w:rFonts w:ascii="Tahoma" w:hAnsi="Tahoma" w:cs="Tahoma"/>
          <w:sz w:val="24"/>
          <w:szCs w:val="24"/>
          <w:lang w:val="en-US"/>
        </w:rPr>
        <w:t>st</w:t>
      </w:r>
      <w:r w:rsidRPr="00B727AC">
        <w:rPr>
          <w:rFonts w:ascii="Tahoma" w:hAnsi="Tahoma" w:cs="Tahoma"/>
          <w:sz w:val="24"/>
          <w:szCs w:val="24"/>
          <w:lang w:val="en-US"/>
        </w:rPr>
        <w:t xml:space="preserve"> April</w:t>
      </w:r>
      <w:r w:rsidR="00B775BA" w:rsidRPr="00B727AC">
        <w:rPr>
          <w:rFonts w:ascii="Tahoma" w:hAnsi="Tahoma" w:cs="Tahoma"/>
          <w:sz w:val="24"/>
          <w:szCs w:val="24"/>
          <w:lang w:val="en-US"/>
        </w:rPr>
        <w:t xml:space="preserve"> will result a payment liability of 50% of the courses fees (25% as above, plus a further 25%).</w:t>
      </w:r>
      <w:r w:rsidR="005D24B1" w:rsidRPr="00B727AC">
        <w:rPr>
          <w:rFonts w:ascii="Tahoma" w:hAnsi="Tahoma" w:cs="Tahoma"/>
          <w:sz w:val="24"/>
          <w:szCs w:val="24"/>
          <w:lang w:val="en-US"/>
        </w:rPr>
        <w:t xml:space="preserve">  </w:t>
      </w:r>
      <w:r w:rsidR="0061327D" w:rsidRPr="00B727AC">
        <w:rPr>
          <w:rFonts w:ascii="Tahoma" w:hAnsi="Tahoma" w:cs="Tahoma"/>
          <w:sz w:val="24"/>
          <w:szCs w:val="24"/>
          <w:lang w:val="en-US"/>
        </w:rPr>
        <w:t>W</w:t>
      </w:r>
      <w:r w:rsidR="00B775BA" w:rsidRPr="00B727AC">
        <w:rPr>
          <w:rFonts w:ascii="Tahoma" w:hAnsi="Tahoma" w:cs="Tahoma"/>
          <w:sz w:val="24"/>
          <w:szCs w:val="24"/>
          <w:lang w:val="en-US"/>
        </w:rPr>
        <w:t xml:space="preserve">ithdrawal </w:t>
      </w:r>
      <w:r w:rsidRPr="00B727AC">
        <w:rPr>
          <w:rFonts w:ascii="Tahoma" w:hAnsi="Tahoma" w:cs="Tahoma"/>
          <w:sz w:val="24"/>
          <w:szCs w:val="24"/>
          <w:lang w:val="en-US"/>
        </w:rPr>
        <w:t>on or after 1</w:t>
      </w:r>
      <w:r w:rsidR="00784919">
        <w:rPr>
          <w:rFonts w:ascii="Tahoma" w:hAnsi="Tahoma" w:cs="Tahoma"/>
          <w:sz w:val="24"/>
          <w:szCs w:val="24"/>
          <w:lang w:val="en-US"/>
        </w:rPr>
        <w:t>st</w:t>
      </w:r>
      <w:r w:rsidRPr="00B727AC">
        <w:rPr>
          <w:rFonts w:ascii="Tahoma" w:hAnsi="Tahoma" w:cs="Tahoma"/>
          <w:sz w:val="24"/>
          <w:szCs w:val="24"/>
          <w:lang w:val="en-US"/>
        </w:rPr>
        <w:t xml:space="preserve"> April</w:t>
      </w:r>
      <w:r w:rsidR="00B775BA" w:rsidRPr="00B727AC">
        <w:rPr>
          <w:rFonts w:ascii="Tahoma" w:hAnsi="Tahoma" w:cs="Tahoma"/>
          <w:sz w:val="24"/>
          <w:szCs w:val="24"/>
          <w:lang w:val="en-US"/>
        </w:rPr>
        <w:t xml:space="preserve"> </w:t>
      </w:r>
      <w:r w:rsidRPr="00B727AC">
        <w:rPr>
          <w:rFonts w:ascii="Tahoma" w:hAnsi="Tahoma" w:cs="Tahoma"/>
          <w:sz w:val="24"/>
          <w:szCs w:val="24"/>
          <w:lang w:val="en-US"/>
        </w:rPr>
        <w:t xml:space="preserve">will result </w:t>
      </w:r>
      <w:r w:rsidR="00B775BA" w:rsidRPr="00B727AC">
        <w:rPr>
          <w:rFonts w:ascii="Tahoma" w:hAnsi="Tahoma" w:cs="Tahoma"/>
          <w:sz w:val="24"/>
          <w:szCs w:val="24"/>
          <w:lang w:val="en-US"/>
        </w:rPr>
        <w:t>in full fees being payable.</w:t>
      </w:r>
      <w:r w:rsidR="0061327D" w:rsidRPr="00B727AC">
        <w:rPr>
          <w:rFonts w:ascii="Tahoma" w:hAnsi="Tahoma" w:cs="Tahoma"/>
          <w:sz w:val="24"/>
          <w:szCs w:val="24"/>
          <w:lang w:val="en-US"/>
        </w:rPr>
        <w:t xml:space="preserve">  </w:t>
      </w:r>
    </w:p>
    <w:p w14:paraId="111C0B74" w14:textId="77777777" w:rsidR="00276F04" w:rsidRDefault="00BD7DE0" w:rsidP="00276F04">
      <w:pPr>
        <w:numPr>
          <w:ilvl w:val="1"/>
          <w:numId w:val="8"/>
        </w:numPr>
        <w:autoSpaceDE w:val="0"/>
        <w:autoSpaceDN w:val="0"/>
        <w:adjustRightInd w:val="0"/>
        <w:spacing w:after="240"/>
        <w:ind w:left="720" w:hanging="720"/>
        <w:jc w:val="both"/>
        <w:rPr>
          <w:rFonts w:ascii="Tahoma" w:hAnsi="Tahoma" w:cs="Tahoma"/>
          <w:sz w:val="24"/>
          <w:szCs w:val="24"/>
          <w:lang w:val="en-US"/>
        </w:rPr>
      </w:pPr>
      <w:r w:rsidRPr="00960141">
        <w:rPr>
          <w:rFonts w:ascii="Tahoma" w:hAnsi="Tahoma" w:cs="Tahoma"/>
          <w:sz w:val="24"/>
          <w:szCs w:val="24"/>
          <w:lang w:val="en-US"/>
        </w:rPr>
        <w:t>For students enrolling in January</w:t>
      </w:r>
      <w:r w:rsidR="00FF39D0" w:rsidRPr="00960141">
        <w:rPr>
          <w:rFonts w:ascii="Tahoma" w:hAnsi="Tahoma" w:cs="Tahoma"/>
          <w:sz w:val="24"/>
          <w:szCs w:val="24"/>
          <w:lang w:val="en-US"/>
        </w:rPr>
        <w:t>,</w:t>
      </w:r>
      <w:r w:rsidRPr="00960141">
        <w:rPr>
          <w:rFonts w:ascii="Tahoma" w:hAnsi="Tahoma" w:cs="Tahoma"/>
          <w:sz w:val="24"/>
          <w:szCs w:val="24"/>
          <w:lang w:val="en-US"/>
        </w:rPr>
        <w:t xml:space="preserve"> w</w:t>
      </w:r>
      <w:r w:rsidR="003001B5" w:rsidRPr="00960141">
        <w:rPr>
          <w:rFonts w:ascii="Tahoma" w:hAnsi="Tahoma" w:cs="Tahoma"/>
          <w:sz w:val="24"/>
          <w:szCs w:val="24"/>
          <w:lang w:val="en-US"/>
        </w:rPr>
        <w:t xml:space="preserve">ithdrawal after </w:t>
      </w:r>
      <w:r w:rsidR="00A04CCA" w:rsidRPr="00960141">
        <w:rPr>
          <w:rFonts w:ascii="Tahoma" w:hAnsi="Tahoma" w:cs="Tahoma"/>
          <w:sz w:val="24"/>
          <w:szCs w:val="24"/>
          <w:lang w:val="en-US"/>
        </w:rPr>
        <w:t xml:space="preserve">1st </w:t>
      </w:r>
      <w:r w:rsidR="002A5B16">
        <w:rPr>
          <w:rFonts w:ascii="Tahoma" w:hAnsi="Tahoma" w:cs="Tahoma"/>
          <w:sz w:val="24"/>
          <w:szCs w:val="24"/>
          <w:lang w:val="en-US"/>
        </w:rPr>
        <w:t xml:space="preserve">April </w:t>
      </w:r>
      <w:r w:rsidR="003001B5" w:rsidRPr="00960141">
        <w:rPr>
          <w:rFonts w:ascii="Tahoma" w:hAnsi="Tahoma" w:cs="Tahoma"/>
          <w:sz w:val="24"/>
          <w:szCs w:val="24"/>
          <w:lang w:val="en-US"/>
        </w:rPr>
        <w:t>and before 1</w:t>
      </w:r>
      <w:r w:rsidRPr="00960141">
        <w:rPr>
          <w:rFonts w:ascii="Tahoma" w:hAnsi="Tahoma" w:cs="Tahoma"/>
          <w:sz w:val="24"/>
          <w:szCs w:val="24"/>
          <w:lang w:val="en-US"/>
        </w:rPr>
        <w:t>s</w:t>
      </w:r>
      <w:r w:rsidR="003001B5" w:rsidRPr="00960141">
        <w:rPr>
          <w:rFonts w:ascii="Tahoma" w:hAnsi="Tahoma" w:cs="Tahoma"/>
          <w:sz w:val="24"/>
          <w:szCs w:val="24"/>
          <w:lang w:val="en-US"/>
        </w:rPr>
        <w:t xml:space="preserve">t </w:t>
      </w:r>
      <w:r w:rsidR="002A5B16">
        <w:rPr>
          <w:rFonts w:ascii="Tahoma" w:hAnsi="Tahoma" w:cs="Tahoma"/>
          <w:sz w:val="24"/>
          <w:szCs w:val="24"/>
          <w:lang w:val="en-US"/>
        </w:rPr>
        <w:t>September w</w:t>
      </w:r>
      <w:r w:rsidR="00960141" w:rsidRPr="00960141">
        <w:rPr>
          <w:rFonts w:ascii="Tahoma" w:hAnsi="Tahoma" w:cs="Tahoma"/>
          <w:sz w:val="24"/>
          <w:szCs w:val="24"/>
          <w:lang w:val="en-US"/>
        </w:rPr>
        <w:t xml:space="preserve">ill result in a payment liability of 50% of </w:t>
      </w:r>
      <w:r w:rsidR="003001B5" w:rsidRPr="00960141">
        <w:rPr>
          <w:rFonts w:ascii="Tahoma" w:hAnsi="Tahoma" w:cs="Tahoma"/>
          <w:sz w:val="24"/>
          <w:szCs w:val="24"/>
          <w:lang w:val="en-US"/>
        </w:rPr>
        <w:t>the course fees</w:t>
      </w:r>
      <w:r w:rsidR="005D24B1" w:rsidRPr="00960141">
        <w:rPr>
          <w:rFonts w:ascii="Tahoma" w:hAnsi="Tahoma" w:cs="Tahoma"/>
          <w:sz w:val="24"/>
          <w:szCs w:val="24"/>
          <w:lang w:val="en-US"/>
        </w:rPr>
        <w:t>.</w:t>
      </w:r>
      <w:r w:rsidR="003001B5" w:rsidRPr="00960141">
        <w:rPr>
          <w:rFonts w:ascii="Tahoma" w:hAnsi="Tahoma" w:cs="Tahoma"/>
          <w:sz w:val="24"/>
          <w:szCs w:val="24"/>
          <w:lang w:val="en-US"/>
        </w:rPr>
        <w:t xml:space="preserve"> Withdrawal after 1st </w:t>
      </w:r>
      <w:r w:rsidR="002A5B16">
        <w:rPr>
          <w:rFonts w:ascii="Tahoma" w:hAnsi="Tahoma" w:cs="Tahoma"/>
          <w:sz w:val="24"/>
          <w:szCs w:val="24"/>
          <w:lang w:val="en-US"/>
        </w:rPr>
        <w:t>September</w:t>
      </w:r>
      <w:r w:rsidR="00960141" w:rsidRPr="00960141">
        <w:rPr>
          <w:rFonts w:ascii="Tahoma" w:hAnsi="Tahoma" w:cs="Tahoma"/>
          <w:sz w:val="24"/>
          <w:szCs w:val="24"/>
          <w:lang w:val="en-US"/>
        </w:rPr>
        <w:t xml:space="preserve"> </w:t>
      </w:r>
      <w:r w:rsidR="003001B5" w:rsidRPr="00960141">
        <w:rPr>
          <w:rFonts w:ascii="Tahoma" w:hAnsi="Tahoma" w:cs="Tahoma"/>
          <w:sz w:val="24"/>
          <w:szCs w:val="24"/>
          <w:lang w:val="en-US"/>
        </w:rPr>
        <w:t>will result in full fees being payable.</w:t>
      </w:r>
    </w:p>
    <w:p w14:paraId="7BF01B0F" w14:textId="77777777" w:rsidR="00303A06" w:rsidRPr="00960141" w:rsidRDefault="00303A06" w:rsidP="00276F04">
      <w:pPr>
        <w:numPr>
          <w:ilvl w:val="1"/>
          <w:numId w:val="8"/>
        </w:numPr>
        <w:autoSpaceDE w:val="0"/>
        <w:autoSpaceDN w:val="0"/>
        <w:adjustRightInd w:val="0"/>
        <w:spacing w:after="240"/>
        <w:ind w:left="720" w:hanging="720"/>
        <w:jc w:val="both"/>
        <w:rPr>
          <w:rFonts w:ascii="Tahoma" w:hAnsi="Tahoma" w:cs="Tahoma"/>
          <w:sz w:val="24"/>
          <w:szCs w:val="24"/>
          <w:lang w:val="en-US"/>
        </w:rPr>
      </w:pPr>
      <w:r>
        <w:rPr>
          <w:rFonts w:ascii="Tahoma" w:hAnsi="Tahoma" w:cs="Tahoma"/>
          <w:sz w:val="24"/>
          <w:szCs w:val="24"/>
          <w:lang w:val="en-US"/>
        </w:rPr>
        <w:t>A small number of (postgraduate) courses are charged by module</w:t>
      </w:r>
      <w:r w:rsidR="003E2548">
        <w:rPr>
          <w:rFonts w:ascii="Tahoma" w:hAnsi="Tahoma" w:cs="Tahoma"/>
          <w:sz w:val="24"/>
          <w:szCs w:val="24"/>
          <w:lang w:val="en-US"/>
        </w:rPr>
        <w:t>.  The s</w:t>
      </w:r>
      <w:r>
        <w:rPr>
          <w:rFonts w:ascii="Tahoma" w:hAnsi="Tahoma" w:cs="Tahoma"/>
          <w:sz w:val="24"/>
          <w:szCs w:val="24"/>
          <w:lang w:val="en-US"/>
        </w:rPr>
        <w:t xml:space="preserve">tudent </w:t>
      </w:r>
      <w:r w:rsidR="003E2548">
        <w:rPr>
          <w:rFonts w:ascii="Tahoma" w:hAnsi="Tahoma" w:cs="Tahoma"/>
          <w:sz w:val="24"/>
          <w:szCs w:val="24"/>
          <w:lang w:val="en-US"/>
        </w:rPr>
        <w:t>is</w:t>
      </w:r>
      <w:r>
        <w:rPr>
          <w:rFonts w:ascii="Tahoma" w:hAnsi="Tahoma" w:cs="Tahoma"/>
          <w:sz w:val="24"/>
          <w:szCs w:val="24"/>
          <w:lang w:val="en-US"/>
        </w:rPr>
        <w:t xml:space="preserve"> liable for the full cost of each module undertaken in any academic year.</w:t>
      </w:r>
    </w:p>
    <w:p w14:paraId="454AF7F3" w14:textId="77777777" w:rsidR="00B775BA" w:rsidRPr="00B727AC" w:rsidRDefault="00466781" w:rsidP="00276F04">
      <w:pPr>
        <w:numPr>
          <w:ilvl w:val="1"/>
          <w:numId w:val="8"/>
        </w:numPr>
        <w:autoSpaceDE w:val="0"/>
        <w:autoSpaceDN w:val="0"/>
        <w:adjustRightInd w:val="0"/>
        <w:spacing w:after="240"/>
        <w:ind w:left="720" w:hanging="720"/>
        <w:jc w:val="both"/>
        <w:rPr>
          <w:rFonts w:ascii="Tahoma" w:hAnsi="Tahoma" w:cs="Tahoma"/>
          <w:sz w:val="24"/>
          <w:szCs w:val="24"/>
          <w:lang w:val="en-US"/>
        </w:rPr>
      </w:pPr>
      <w:r w:rsidRPr="00B727AC">
        <w:rPr>
          <w:rFonts w:ascii="Tahoma" w:hAnsi="Tahoma" w:cs="Tahoma"/>
          <w:sz w:val="24"/>
          <w:szCs w:val="24"/>
          <w:lang w:val="en-US"/>
        </w:rPr>
        <w:t xml:space="preserve">It is the responsibility of the student to advise </w:t>
      </w:r>
      <w:r w:rsidR="005D24B1" w:rsidRPr="00B727AC">
        <w:rPr>
          <w:rFonts w:ascii="Tahoma" w:hAnsi="Tahoma" w:cs="Tahoma"/>
          <w:sz w:val="24"/>
          <w:szCs w:val="24"/>
          <w:lang w:val="en-US"/>
        </w:rPr>
        <w:t>Registry</w:t>
      </w:r>
      <w:r w:rsidRPr="00B727AC">
        <w:rPr>
          <w:rFonts w:ascii="Tahoma" w:hAnsi="Tahoma" w:cs="Tahoma"/>
          <w:sz w:val="24"/>
          <w:szCs w:val="24"/>
          <w:lang w:val="en-US"/>
        </w:rPr>
        <w:t xml:space="preserve"> of any withdrawal or suspension.  </w:t>
      </w:r>
    </w:p>
    <w:p w14:paraId="6816F586" w14:textId="77777777" w:rsidR="00B775BA" w:rsidRPr="00B727AC" w:rsidRDefault="00466781" w:rsidP="00EB2E3E">
      <w:pPr>
        <w:pStyle w:val="BodyText2"/>
        <w:ind w:left="720"/>
        <w:rPr>
          <w:rFonts w:ascii="Tahoma" w:hAnsi="Tahoma" w:cs="Tahoma"/>
          <w:b/>
          <w:color w:val="auto"/>
        </w:rPr>
      </w:pPr>
      <w:r w:rsidRPr="00B727AC">
        <w:rPr>
          <w:rFonts w:ascii="Tahoma" w:hAnsi="Tahoma" w:cs="Tahoma"/>
          <w:b/>
          <w:color w:val="auto"/>
        </w:rPr>
        <w:t xml:space="preserve">Notification to Academic Departments alone is not sufficient.  </w:t>
      </w:r>
    </w:p>
    <w:p w14:paraId="53D60420" w14:textId="77777777" w:rsidR="00466781" w:rsidRPr="00B727AC" w:rsidRDefault="00C375F6" w:rsidP="00C375F6">
      <w:pPr>
        <w:pStyle w:val="BodyText2"/>
        <w:ind w:left="720" w:hanging="720"/>
        <w:rPr>
          <w:rFonts w:ascii="Tahoma" w:hAnsi="Tahoma" w:cs="Tahoma"/>
          <w:color w:val="auto"/>
          <w:lang w:val="en-GB"/>
        </w:rPr>
      </w:pPr>
      <w:r>
        <w:rPr>
          <w:rFonts w:ascii="Tahoma" w:hAnsi="Tahoma" w:cs="Tahoma"/>
          <w:color w:val="auto"/>
        </w:rPr>
        <w:t>4.1</w:t>
      </w:r>
      <w:r w:rsidR="00996133">
        <w:rPr>
          <w:rFonts w:ascii="Tahoma" w:hAnsi="Tahoma" w:cs="Tahoma"/>
          <w:color w:val="auto"/>
        </w:rPr>
        <w:t>4</w:t>
      </w:r>
      <w:r>
        <w:rPr>
          <w:rFonts w:ascii="Tahoma" w:hAnsi="Tahoma" w:cs="Tahoma"/>
          <w:color w:val="auto"/>
        </w:rPr>
        <w:tab/>
      </w:r>
      <w:r w:rsidR="00B775BA" w:rsidRPr="00B727AC">
        <w:rPr>
          <w:rFonts w:ascii="Tahoma" w:hAnsi="Tahoma" w:cs="Tahoma"/>
          <w:color w:val="auto"/>
        </w:rPr>
        <w:t xml:space="preserve">Withdrawal date is deemed to be the date that </w:t>
      </w:r>
      <w:r w:rsidR="005D24B1" w:rsidRPr="00B727AC">
        <w:rPr>
          <w:rFonts w:ascii="Tahoma" w:hAnsi="Tahoma" w:cs="Tahoma"/>
          <w:color w:val="auto"/>
        </w:rPr>
        <w:t>Registry</w:t>
      </w:r>
      <w:r w:rsidR="00B775BA" w:rsidRPr="00B727AC">
        <w:rPr>
          <w:rFonts w:ascii="Tahoma" w:hAnsi="Tahoma" w:cs="Tahoma"/>
          <w:color w:val="auto"/>
        </w:rPr>
        <w:t xml:space="preserve"> receive a completed withdrawal form.  Back dating of withdrawal date is not permitted. </w:t>
      </w:r>
      <w:r w:rsidR="00466781" w:rsidRPr="00B727AC">
        <w:rPr>
          <w:rFonts w:ascii="Tahoma" w:hAnsi="Tahoma" w:cs="Tahoma"/>
          <w:color w:val="auto"/>
        </w:rPr>
        <w:t xml:space="preserve">Withdrawal forms are available on </w:t>
      </w:r>
      <w:r w:rsidR="00CC6E2C" w:rsidRPr="00B727AC">
        <w:rPr>
          <w:rFonts w:ascii="Tahoma" w:hAnsi="Tahoma" w:cs="Tahoma"/>
          <w:color w:val="auto"/>
        </w:rPr>
        <w:t>My</w:t>
      </w:r>
      <w:r w:rsidR="00A04CCA" w:rsidRPr="00B727AC">
        <w:rPr>
          <w:rFonts w:ascii="Tahoma" w:hAnsi="Tahoma" w:cs="Tahoma"/>
          <w:color w:val="auto"/>
        </w:rPr>
        <w:t xml:space="preserve">Newman or on </w:t>
      </w:r>
      <w:r w:rsidR="00466781" w:rsidRPr="00B727AC">
        <w:rPr>
          <w:rFonts w:ascii="Tahoma" w:hAnsi="Tahoma" w:cs="Tahoma"/>
          <w:color w:val="auto"/>
        </w:rPr>
        <w:t>request</w:t>
      </w:r>
      <w:r w:rsidR="00A04CCA" w:rsidRPr="00B727AC">
        <w:rPr>
          <w:rFonts w:ascii="Tahoma" w:hAnsi="Tahoma" w:cs="Tahoma"/>
          <w:color w:val="auto"/>
        </w:rPr>
        <w:t xml:space="preserve"> from the Registry department</w:t>
      </w:r>
      <w:r w:rsidR="00466781" w:rsidRPr="00B727AC">
        <w:rPr>
          <w:rFonts w:ascii="Tahoma" w:hAnsi="Tahoma" w:cs="Tahoma"/>
          <w:color w:val="auto"/>
        </w:rPr>
        <w:t xml:space="preserve">.  </w:t>
      </w:r>
    </w:p>
    <w:p w14:paraId="54690F6C" w14:textId="77777777" w:rsidR="001A7752" w:rsidRPr="00B727AC" w:rsidRDefault="00C375F6" w:rsidP="00C375F6">
      <w:pPr>
        <w:autoSpaceDE w:val="0"/>
        <w:autoSpaceDN w:val="0"/>
        <w:adjustRightInd w:val="0"/>
        <w:spacing w:after="240"/>
        <w:ind w:left="720" w:hanging="720"/>
        <w:jc w:val="both"/>
        <w:rPr>
          <w:rFonts w:ascii="Tahoma" w:hAnsi="Tahoma" w:cs="Tahoma"/>
          <w:sz w:val="24"/>
          <w:szCs w:val="22"/>
        </w:rPr>
      </w:pPr>
      <w:r>
        <w:rPr>
          <w:rFonts w:ascii="Tahoma" w:hAnsi="Tahoma" w:cs="Tahoma"/>
          <w:sz w:val="24"/>
          <w:szCs w:val="22"/>
        </w:rPr>
        <w:t>4.1</w:t>
      </w:r>
      <w:r w:rsidR="00996133">
        <w:rPr>
          <w:rFonts w:ascii="Tahoma" w:hAnsi="Tahoma" w:cs="Tahoma"/>
          <w:sz w:val="24"/>
          <w:szCs w:val="22"/>
        </w:rPr>
        <w:t>5</w:t>
      </w:r>
      <w:r>
        <w:rPr>
          <w:rFonts w:ascii="Tahoma" w:hAnsi="Tahoma" w:cs="Tahoma"/>
          <w:sz w:val="24"/>
          <w:szCs w:val="22"/>
        </w:rPr>
        <w:tab/>
      </w:r>
      <w:r w:rsidR="00466781" w:rsidRPr="00B727AC">
        <w:rPr>
          <w:rFonts w:ascii="Tahoma" w:hAnsi="Tahoma" w:cs="Tahoma"/>
          <w:sz w:val="24"/>
          <w:szCs w:val="22"/>
        </w:rPr>
        <w:t xml:space="preserve">Residential Accommodation.  </w:t>
      </w:r>
      <w:r w:rsidR="00567F7D" w:rsidRPr="00B727AC">
        <w:rPr>
          <w:rFonts w:ascii="Tahoma" w:hAnsi="Tahoma" w:cs="Tahoma"/>
          <w:sz w:val="24"/>
          <w:szCs w:val="22"/>
        </w:rPr>
        <w:t>If a stu</w:t>
      </w:r>
      <w:r w:rsidR="00152903" w:rsidRPr="00B727AC">
        <w:rPr>
          <w:rFonts w:ascii="Tahoma" w:hAnsi="Tahoma" w:cs="Tahoma"/>
          <w:sz w:val="24"/>
          <w:szCs w:val="22"/>
        </w:rPr>
        <w:t xml:space="preserve">dent leaves accommodation early, </w:t>
      </w:r>
      <w:r w:rsidR="00567F7D" w:rsidRPr="00B727AC">
        <w:rPr>
          <w:rFonts w:ascii="Tahoma" w:hAnsi="Tahoma" w:cs="Tahoma"/>
          <w:sz w:val="24"/>
          <w:szCs w:val="22"/>
        </w:rPr>
        <w:t>payment for the period of occupation is required in full prior to departure.  This is by arrangement with the Accommodation Manager</w:t>
      </w:r>
      <w:r w:rsidR="00152903" w:rsidRPr="00B727AC">
        <w:rPr>
          <w:rFonts w:ascii="Tahoma" w:hAnsi="Tahoma" w:cs="Tahoma"/>
          <w:sz w:val="24"/>
          <w:szCs w:val="22"/>
        </w:rPr>
        <w:t xml:space="preserve"> only</w:t>
      </w:r>
      <w:r w:rsidR="00567F7D" w:rsidRPr="00B727AC">
        <w:rPr>
          <w:rFonts w:ascii="Tahoma" w:hAnsi="Tahoma" w:cs="Tahoma"/>
          <w:sz w:val="24"/>
          <w:szCs w:val="22"/>
        </w:rPr>
        <w:t>.</w:t>
      </w:r>
      <w:r w:rsidR="00152903" w:rsidRPr="00B727AC">
        <w:rPr>
          <w:rFonts w:ascii="Tahoma" w:hAnsi="Tahoma" w:cs="Tahoma"/>
          <w:sz w:val="24"/>
          <w:szCs w:val="22"/>
        </w:rPr>
        <w:t xml:space="preserve">  Unauthorised departure will result in accommodation charges for the full academic year remaining payable.</w:t>
      </w:r>
    </w:p>
    <w:p w14:paraId="5D818D3B" w14:textId="77777777" w:rsidR="00DF4F05" w:rsidRPr="00B727AC" w:rsidRDefault="00DF4F05" w:rsidP="00EB2E3E">
      <w:pPr>
        <w:pStyle w:val="Heading2"/>
        <w:ind w:left="720"/>
        <w:rPr>
          <w:color w:val="auto"/>
          <w:sz w:val="22"/>
        </w:rPr>
      </w:pPr>
      <w:r w:rsidRPr="00B727AC">
        <w:rPr>
          <w:color w:val="auto"/>
          <w:sz w:val="22"/>
        </w:rPr>
        <w:t>Suspension of Studies</w:t>
      </w:r>
    </w:p>
    <w:p w14:paraId="4E13F8F5" w14:textId="77777777" w:rsidR="00BD7DE0" w:rsidRDefault="009520C0" w:rsidP="00EB2E3E">
      <w:pPr>
        <w:ind w:left="720" w:hanging="720"/>
        <w:rPr>
          <w:rFonts w:ascii="Tahoma" w:hAnsi="Tahoma" w:cs="Tahoma"/>
          <w:sz w:val="24"/>
          <w:szCs w:val="22"/>
        </w:rPr>
      </w:pPr>
      <w:r w:rsidRPr="00B727AC">
        <w:rPr>
          <w:rFonts w:ascii="Tahoma" w:hAnsi="Tahoma" w:cs="Tahoma"/>
          <w:sz w:val="24"/>
          <w:szCs w:val="22"/>
        </w:rPr>
        <w:t>4.1</w:t>
      </w:r>
      <w:r w:rsidR="00996133">
        <w:rPr>
          <w:rFonts w:ascii="Tahoma" w:hAnsi="Tahoma" w:cs="Tahoma"/>
          <w:sz w:val="24"/>
          <w:szCs w:val="22"/>
        </w:rPr>
        <w:t>6</w:t>
      </w:r>
      <w:r w:rsidRPr="00B727AC">
        <w:rPr>
          <w:rFonts w:ascii="Tahoma" w:hAnsi="Tahoma" w:cs="Tahoma"/>
          <w:sz w:val="24"/>
          <w:szCs w:val="22"/>
        </w:rPr>
        <w:tab/>
      </w:r>
      <w:r w:rsidR="00DF4F05" w:rsidRPr="00B727AC">
        <w:rPr>
          <w:rFonts w:ascii="Tahoma" w:hAnsi="Tahoma" w:cs="Tahoma"/>
          <w:sz w:val="24"/>
          <w:szCs w:val="22"/>
        </w:rPr>
        <w:t xml:space="preserve">Students who are suspending their studies, with the intention of returning the following academic year to complete, </w:t>
      </w:r>
      <w:r w:rsidR="003001B5" w:rsidRPr="00B727AC">
        <w:rPr>
          <w:rFonts w:ascii="Tahoma" w:hAnsi="Tahoma" w:cs="Tahoma"/>
          <w:sz w:val="24"/>
          <w:szCs w:val="22"/>
        </w:rPr>
        <w:t>will pay up to liability point as detailed in 4.</w:t>
      </w:r>
      <w:r w:rsidR="00CB21A9">
        <w:rPr>
          <w:rFonts w:ascii="Tahoma" w:hAnsi="Tahoma" w:cs="Tahoma"/>
          <w:sz w:val="24"/>
          <w:szCs w:val="22"/>
        </w:rPr>
        <w:t>10</w:t>
      </w:r>
      <w:r w:rsidR="003001B5" w:rsidRPr="00B727AC">
        <w:rPr>
          <w:rFonts w:ascii="Tahoma" w:hAnsi="Tahoma" w:cs="Tahoma"/>
          <w:sz w:val="24"/>
          <w:szCs w:val="22"/>
        </w:rPr>
        <w:t xml:space="preserve"> – 4.1</w:t>
      </w:r>
      <w:r w:rsidR="00CB21A9">
        <w:rPr>
          <w:rFonts w:ascii="Tahoma" w:hAnsi="Tahoma" w:cs="Tahoma"/>
          <w:sz w:val="24"/>
          <w:szCs w:val="22"/>
        </w:rPr>
        <w:t>3</w:t>
      </w:r>
      <w:r w:rsidR="003001B5" w:rsidRPr="00B727AC">
        <w:rPr>
          <w:rFonts w:ascii="Tahoma" w:hAnsi="Tahoma" w:cs="Tahoma"/>
          <w:sz w:val="24"/>
          <w:szCs w:val="22"/>
        </w:rPr>
        <w:t xml:space="preserve"> above.  Resumption in the following academic year, at the point of suspension, will </w:t>
      </w:r>
      <w:r w:rsidR="00CE4226" w:rsidRPr="00B727AC">
        <w:rPr>
          <w:rFonts w:ascii="Tahoma" w:hAnsi="Tahoma" w:cs="Tahoma"/>
          <w:sz w:val="24"/>
          <w:szCs w:val="22"/>
        </w:rPr>
        <w:t xml:space="preserve">require </w:t>
      </w:r>
      <w:r w:rsidR="003001B5" w:rsidRPr="00B727AC">
        <w:rPr>
          <w:rFonts w:ascii="Tahoma" w:hAnsi="Tahoma" w:cs="Tahoma"/>
          <w:sz w:val="24"/>
          <w:szCs w:val="22"/>
        </w:rPr>
        <w:t>payment of the balance</w:t>
      </w:r>
      <w:r w:rsidR="00CE4226" w:rsidRPr="00B727AC">
        <w:rPr>
          <w:rFonts w:ascii="Tahoma" w:hAnsi="Tahoma" w:cs="Tahoma"/>
          <w:sz w:val="24"/>
          <w:szCs w:val="22"/>
        </w:rPr>
        <w:t xml:space="preserve"> of fees.</w:t>
      </w:r>
      <w:r w:rsidR="00DE2FFC" w:rsidRPr="00B727AC">
        <w:rPr>
          <w:rFonts w:ascii="Tahoma" w:hAnsi="Tahoma" w:cs="Tahoma"/>
          <w:sz w:val="24"/>
          <w:szCs w:val="22"/>
        </w:rPr>
        <w:t xml:space="preserve"> </w:t>
      </w:r>
    </w:p>
    <w:p w14:paraId="6F42B7C0" w14:textId="77777777" w:rsidR="00CB21A9" w:rsidRPr="00B727AC" w:rsidRDefault="00CB21A9" w:rsidP="00EB2E3E">
      <w:pPr>
        <w:ind w:left="720" w:hanging="720"/>
        <w:rPr>
          <w:rFonts w:ascii="Tahoma" w:hAnsi="Tahoma" w:cs="Tahoma"/>
          <w:sz w:val="24"/>
          <w:szCs w:val="22"/>
        </w:rPr>
      </w:pPr>
    </w:p>
    <w:p w14:paraId="6D903E67" w14:textId="77777777" w:rsidR="00CE4226" w:rsidRPr="00B727AC" w:rsidRDefault="009520C0" w:rsidP="00CE4226">
      <w:pPr>
        <w:ind w:left="720" w:hanging="720"/>
        <w:rPr>
          <w:rFonts w:ascii="Tahoma" w:hAnsi="Tahoma" w:cs="Tahoma"/>
          <w:sz w:val="24"/>
          <w:szCs w:val="22"/>
        </w:rPr>
      </w:pPr>
      <w:r w:rsidRPr="00B727AC">
        <w:rPr>
          <w:rFonts w:ascii="Tahoma" w:hAnsi="Tahoma" w:cs="Tahoma"/>
          <w:sz w:val="24"/>
          <w:szCs w:val="22"/>
        </w:rPr>
        <w:t>4.1</w:t>
      </w:r>
      <w:r w:rsidR="00996133">
        <w:rPr>
          <w:rFonts w:ascii="Tahoma" w:hAnsi="Tahoma" w:cs="Tahoma"/>
          <w:sz w:val="24"/>
          <w:szCs w:val="22"/>
        </w:rPr>
        <w:t>7</w:t>
      </w:r>
      <w:r w:rsidRPr="00B727AC">
        <w:rPr>
          <w:rFonts w:ascii="Tahoma" w:hAnsi="Tahoma" w:cs="Tahoma"/>
          <w:sz w:val="24"/>
          <w:szCs w:val="22"/>
        </w:rPr>
        <w:t xml:space="preserve"> </w:t>
      </w:r>
      <w:r w:rsidR="004807C2" w:rsidRPr="00B727AC">
        <w:rPr>
          <w:rFonts w:ascii="Tahoma" w:hAnsi="Tahoma" w:cs="Tahoma"/>
          <w:sz w:val="24"/>
          <w:szCs w:val="22"/>
        </w:rPr>
        <w:tab/>
      </w:r>
      <w:r w:rsidR="00BD7DE0" w:rsidRPr="00B727AC">
        <w:rPr>
          <w:rFonts w:ascii="Tahoma" w:hAnsi="Tahoma" w:cs="Tahoma"/>
          <w:sz w:val="24"/>
          <w:szCs w:val="22"/>
        </w:rPr>
        <w:t>Other change of c</w:t>
      </w:r>
      <w:r w:rsidR="00CE4226" w:rsidRPr="00B727AC">
        <w:rPr>
          <w:rFonts w:ascii="Tahoma" w:hAnsi="Tahoma" w:cs="Tahoma"/>
          <w:sz w:val="24"/>
          <w:szCs w:val="22"/>
        </w:rPr>
        <w:t>ircumstances such as change of course or restarting at the beginning of the year of return</w:t>
      </w:r>
      <w:r w:rsidR="00BD7DE0" w:rsidRPr="00B727AC">
        <w:rPr>
          <w:rFonts w:ascii="Tahoma" w:hAnsi="Tahoma" w:cs="Tahoma"/>
          <w:sz w:val="24"/>
          <w:szCs w:val="22"/>
        </w:rPr>
        <w:t xml:space="preserve">, for </w:t>
      </w:r>
      <w:r w:rsidR="00CE4226" w:rsidRPr="00B727AC">
        <w:rPr>
          <w:rFonts w:ascii="Tahoma" w:hAnsi="Tahoma" w:cs="Tahoma"/>
          <w:sz w:val="24"/>
          <w:szCs w:val="22"/>
        </w:rPr>
        <w:t>example</w:t>
      </w:r>
      <w:r w:rsidR="00BD7DE0" w:rsidRPr="00B727AC">
        <w:rPr>
          <w:rFonts w:ascii="Tahoma" w:hAnsi="Tahoma" w:cs="Tahoma"/>
          <w:sz w:val="24"/>
          <w:szCs w:val="22"/>
        </w:rPr>
        <w:t xml:space="preserve">, </w:t>
      </w:r>
      <w:r w:rsidR="00CE4226" w:rsidRPr="00B727AC">
        <w:rPr>
          <w:rFonts w:ascii="Tahoma" w:hAnsi="Tahoma" w:cs="Tahoma"/>
          <w:sz w:val="24"/>
          <w:szCs w:val="22"/>
        </w:rPr>
        <w:t xml:space="preserve">will result in full fees being payable. </w:t>
      </w:r>
    </w:p>
    <w:p w14:paraId="51B6E6C9" w14:textId="77777777" w:rsidR="00925E6E" w:rsidRPr="00B727AC" w:rsidRDefault="00925E6E" w:rsidP="00925E6E">
      <w:pPr>
        <w:pStyle w:val="Heading2"/>
        <w:spacing w:after="0"/>
        <w:ind w:left="720"/>
        <w:rPr>
          <w:color w:val="auto"/>
          <w:sz w:val="22"/>
        </w:rPr>
      </w:pPr>
    </w:p>
    <w:p w14:paraId="70C0801D" w14:textId="77777777" w:rsidR="00466781" w:rsidRPr="00B727AC" w:rsidRDefault="00466781" w:rsidP="00EB2E3E">
      <w:pPr>
        <w:pStyle w:val="Heading2"/>
        <w:ind w:left="720"/>
        <w:rPr>
          <w:color w:val="auto"/>
          <w:sz w:val="22"/>
        </w:rPr>
      </w:pPr>
      <w:r w:rsidRPr="00B727AC">
        <w:rPr>
          <w:color w:val="auto"/>
          <w:sz w:val="22"/>
        </w:rPr>
        <w:t>Former students</w:t>
      </w:r>
    </w:p>
    <w:p w14:paraId="23FFC33C" w14:textId="77777777" w:rsidR="00466781" w:rsidRPr="00B727AC" w:rsidRDefault="009520C0" w:rsidP="00EB2E3E">
      <w:pPr>
        <w:autoSpaceDE w:val="0"/>
        <w:autoSpaceDN w:val="0"/>
        <w:adjustRightInd w:val="0"/>
        <w:spacing w:after="240"/>
        <w:ind w:left="720" w:hanging="720"/>
        <w:jc w:val="both"/>
        <w:rPr>
          <w:rFonts w:ascii="Tahoma" w:hAnsi="Tahoma" w:cs="Tahoma"/>
          <w:sz w:val="24"/>
          <w:szCs w:val="22"/>
        </w:rPr>
      </w:pPr>
      <w:r w:rsidRPr="00B727AC">
        <w:rPr>
          <w:rFonts w:ascii="Tahoma" w:hAnsi="Tahoma" w:cs="Tahoma"/>
          <w:sz w:val="24"/>
          <w:szCs w:val="22"/>
        </w:rPr>
        <w:t>4.1</w:t>
      </w:r>
      <w:r w:rsidR="00996133">
        <w:rPr>
          <w:rFonts w:ascii="Tahoma" w:hAnsi="Tahoma" w:cs="Tahoma"/>
          <w:sz w:val="24"/>
          <w:szCs w:val="22"/>
        </w:rPr>
        <w:t>8</w:t>
      </w:r>
      <w:r w:rsidRPr="00B727AC">
        <w:rPr>
          <w:rFonts w:ascii="Tahoma" w:hAnsi="Tahoma" w:cs="Tahoma"/>
          <w:sz w:val="24"/>
          <w:szCs w:val="22"/>
        </w:rPr>
        <w:t xml:space="preserve"> </w:t>
      </w:r>
      <w:r w:rsidR="00EB2E3E" w:rsidRPr="00B727AC">
        <w:rPr>
          <w:rFonts w:ascii="Tahoma" w:hAnsi="Tahoma" w:cs="Tahoma"/>
          <w:sz w:val="24"/>
          <w:szCs w:val="22"/>
        </w:rPr>
        <w:tab/>
      </w:r>
      <w:r w:rsidR="00466781" w:rsidRPr="00B727AC">
        <w:rPr>
          <w:rFonts w:ascii="Tahoma" w:hAnsi="Tahoma" w:cs="Tahoma"/>
          <w:sz w:val="24"/>
          <w:szCs w:val="22"/>
        </w:rPr>
        <w:t xml:space="preserve">If a student leaves their programme with debt still owing to the </w:t>
      </w:r>
      <w:r w:rsidR="00DC5BC3" w:rsidRPr="00B727AC">
        <w:rPr>
          <w:rFonts w:ascii="Tahoma" w:hAnsi="Tahoma" w:cs="Tahoma"/>
          <w:sz w:val="24"/>
          <w:szCs w:val="22"/>
        </w:rPr>
        <w:t>University</w:t>
      </w:r>
      <w:r w:rsidR="00466781" w:rsidRPr="00B727AC">
        <w:rPr>
          <w:rFonts w:ascii="Tahoma" w:hAnsi="Tahoma" w:cs="Tahoma"/>
          <w:sz w:val="24"/>
          <w:szCs w:val="22"/>
        </w:rPr>
        <w:t xml:space="preserve">, Finance will continue to pursue recovery of the debt. If the former student fails to make arrangements to settle the outstanding amounts, they will continue to be pursued up to and including court action, and may be referred to the </w:t>
      </w:r>
      <w:r w:rsidR="00DC5BC3" w:rsidRPr="00B727AC">
        <w:rPr>
          <w:rFonts w:ascii="Tahoma" w:hAnsi="Tahoma" w:cs="Tahoma"/>
          <w:sz w:val="24"/>
          <w:szCs w:val="22"/>
        </w:rPr>
        <w:t>University</w:t>
      </w:r>
      <w:r w:rsidR="00466781" w:rsidRPr="00B727AC">
        <w:rPr>
          <w:rFonts w:ascii="Tahoma" w:hAnsi="Tahoma" w:cs="Tahoma"/>
          <w:sz w:val="24"/>
          <w:szCs w:val="22"/>
        </w:rPr>
        <w:t xml:space="preserve">’s debt collection agency.  </w:t>
      </w:r>
    </w:p>
    <w:p w14:paraId="25F1A173" w14:textId="77777777" w:rsidR="00466781" w:rsidRPr="00B727AC" w:rsidRDefault="00466781" w:rsidP="00EB2E3E">
      <w:pPr>
        <w:pStyle w:val="Heading2"/>
        <w:ind w:left="720"/>
        <w:rPr>
          <w:color w:val="auto"/>
          <w:sz w:val="22"/>
        </w:rPr>
      </w:pPr>
      <w:r w:rsidRPr="00B727AC">
        <w:rPr>
          <w:color w:val="auto"/>
          <w:sz w:val="22"/>
        </w:rPr>
        <w:t>Appeals</w:t>
      </w:r>
    </w:p>
    <w:p w14:paraId="41CB8BA6" w14:textId="77777777" w:rsidR="008931E0" w:rsidRPr="00B727AC" w:rsidRDefault="009520C0" w:rsidP="00EB2E3E">
      <w:pPr>
        <w:autoSpaceDE w:val="0"/>
        <w:autoSpaceDN w:val="0"/>
        <w:adjustRightInd w:val="0"/>
        <w:spacing w:after="240"/>
        <w:ind w:left="720" w:hanging="720"/>
        <w:jc w:val="both"/>
        <w:rPr>
          <w:rFonts w:ascii="Tahoma" w:hAnsi="Tahoma" w:cs="Tahoma"/>
          <w:sz w:val="24"/>
          <w:szCs w:val="22"/>
        </w:rPr>
      </w:pPr>
      <w:r w:rsidRPr="00B727AC">
        <w:rPr>
          <w:rFonts w:ascii="Tahoma" w:hAnsi="Tahoma" w:cs="Tahoma"/>
          <w:sz w:val="24"/>
          <w:szCs w:val="22"/>
        </w:rPr>
        <w:t>4.1</w:t>
      </w:r>
      <w:r w:rsidR="00996133">
        <w:rPr>
          <w:rFonts w:ascii="Tahoma" w:hAnsi="Tahoma" w:cs="Tahoma"/>
          <w:sz w:val="24"/>
          <w:szCs w:val="22"/>
        </w:rPr>
        <w:t>9</w:t>
      </w:r>
      <w:r w:rsidRPr="00B727AC">
        <w:rPr>
          <w:rFonts w:ascii="Tahoma" w:hAnsi="Tahoma" w:cs="Tahoma"/>
          <w:sz w:val="24"/>
          <w:szCs w:val="22"/>
        </w:rPr>
        <w:t xml:space="preserve"> </w:t>
      </w:r>
      <w:r w:rsidR="00EB2E3E" w:rsidRPr="00B727AC">
        <w:rPr>
          <w:rFonts w:ascii="Tahoma" w:hAnsi="Tahoma" w:cs="Tahoma"/>
          <w:sz w:val="24"/>
          <w:szCs w:val="22"/>
        </w:rPr>
        <w:tab/>
      </w:r>
      <w:r w:rsidR="00466781" w:rsidRPr="00B727AC">
        <w:rPr>
          <w:rFonts w:ascii="Tahoma" w:hAnsi="Tahoma" w:cs="Tahoma"/>
          <w:sz w:val="24"/>
          <w:szCs w:val="22"/>
        </w:rPr>
        <w:t xml:space="preserve">If a student is not </w:t>
      </w:r>
      <w:r w:rsidR="005C1EC8" w:rsidRPr="00B727AC">
        <w:rPr>
          <w:rFonts w:ascii="Tahoma" w:hAnsi="Tahoma" w:cs="Tahoma"/>
          <w:sz w:val="24"/>
          <w:szCs w:val="22"/>
        </w:rPr>
        <w:t>satisfied with</w:t>
      </w:r>
      <w:r w:rsidR="00466781" w:rsidRPr="00B727AC">
        <w:rPr>
          <w:rFonts w:ascii="Tahoma" w:hAnsi="Tahoma" w:cs="Tahoma"/>
          <w:sz w:val="24"/>
          <w:szCs w:val="22"/>
        </w:rPr>
        <w:t xml:space="preserve"> a decision concerning payment of fees or charges, they should contact the </w:t>
      </w:r>
      <w:r w:rsidR="00CB21A9">
        <w:rPr>
          <w:rFonts w:ascii="Tahoma" w:hAnsi="Tahoma" w:cs="Tahoma"/>
          <w:sz w:val="24"/>
          <w:szCs w:val="22"/>
        </w:rPr>
        <w:t>Chief Financial Officer</w:t>
      </w:r>
      <w:r w:rsidR="00466781" w:rsidRPr="00B727AC">
        <w:rPr>
          <w:rFonts w:ascii="Tahoma" w:hAnsi="Tahoma" w:cs="Tahoma"/>
          <w:sz w:val="24"/>
          <w:szCs w:val="22"/>
        </w:rPr>
        <w:t xml:space="preserve"> in writing. </w:t>
      </w:r>
    </w:p>
    <w:p w14:paraId="38B93519" w14:textId="77777777" w:rsidR="00DE2FFC" w:rsidRPr="00B727AC" w:rsidRDefault="00466781" w:rsidP="00DE2FFC">
      <w:pPr>
        <w:autoSpaceDE w:val="0"/>
        <w:autoSpaceDN w:val="0"/>
        <w:adjustRightInd w:val="0"/>
        <w:spacing w:after="240"/>
        <w:ind w:left="720"/>
        <w:jc w:val="both"/>
        <w:rPr>
          <w:rFonts w:ascii="Tahoma" w:hAnsi="Tahoma" w:cs="Tahoma"/>
          <w:sz w:val="24"/>
          <w:szCs w:val="22"/>
        </w:rPr>
      </w:pPr>
      <w:r w:rsidRPr="00B727AC">
        <w:rPr>
          <w:rFonts w:ascii="Tahoma" w:hAnsi="Tahoma" w:cs="Tahoma"/>
          <w:sz w:val="24"/>
          <w:szCs w:val="22"/>
        </w:rPr>
        <w:t>In addition</w:t>
      </w:r>
      <w:r w:rsidR="00CB21A9">
        <w:rPr>
          <w:rFonts w:ascii="Tahoma" w:hAnsi="Tahoma" w:cs="Tahoma"/>
          <w:sz w:val="24"/>
          <w:szCs w:val="22"/>
        </w:rPr>
        <w:t>,</w:t>
      </w:r>
      <w:r w:rsidRPr="00B727AC">
        <w:rPr>
          <w:rFonts w:ascii="Tahoma" w:hAnsi="Tahoma" w:cs="Tahoma"/>
          <w:sz w:val="24"/>
          <w:szCs w:val="22"/>
        </w:rPr>
        <w:t xml:space="preserve"> the </w:t>
      </w:r>
      <w:r w:rsidR="00DC5BC3" w:rsidRPr="00B727AC">
        <w:rPr>
          <w:rFonts w:ascii="Tahoma" w:hAnsi="Tahoma" w:cs="Tahoma"/>
          <w:sz w:val="24"/>
          <w:szCs w:val="22"/>
        </w:rPr>
        <w:t>University</w:t>
      </w:r>
      <w:r w:rsidRPr="00B727AC">
        <w:rPr>
          <w:rFonts w:ascii="Tahoma" w:hAnsi="Tahoma" w:cs="Tahoma"/>
          <w:sz w:val="24"/>
          <w:szCs w:val="22"/>
        </w:rPr>
        <w:t xml:space="preserve"> has a formal complaints procedure that students may wish to use – details are available on the </w:t>
      </w:r>
      <w:r w:rsidR="00DC5BC3" w:rsidRPr="00B727AC">
        <w:rPr>
          <w:rFonts w:ascii="Tahoma" w:hAnsi="Tahoma" w:cs="Tahoma"/>
          <w:sz w:val="24"/>
          <w:szCs w:val="22"/>
        </w:rPr>
        <w:t>University</w:t>
      </w:r>
      <w:r w:rsidRPr="00B727AC">
        <w:rPr>
          <w:rFonts w:ascii="Tahoma" w:hAnsi="Tahoma" w:cs="Tahoma"/>
          <w:sz w:val="24"/>
          <w:szCs w:val="22"/>
        </w:rPr>
        <w:t xml:space="preserve"> </w:t>
      </w:r>
      <w:r w:rsidR="00784919">
        <w:rPr>
          <w:rFonts w:ascii="Tahoma" w:hAnsi="Tahoma" w:cs="Tahoma"/>
          <w:sz w:val="24"/>
          <w:szCs w:val="22"/>
        </w:rPr>
        <w:t>website</w:t>
      </w:r>
      <w:r w:rsidRPr="00B727AC">
        <w:rPr>
          <w:rFonts w:ascii="Tahoma" w:hAnsi="Tahoma" w:cs="Tahoma"/>
          <w:sz w:val="24"/>
          <w:szCs w:val="22"/>
        </w:rPr>
        <w:t>.</w:t>
      </w:r>
      <w:r w:rsidR="00DE2FFC" w:rsidRPr="00B727AC">
        <w:rPr>
          <w:rFonts w:ascii="Tahoma" w:hAnsi="Tahoma" w:cs="Tahoma"/>
          <w:sz w:val="24"/>
          <w:szCs w:val="22"/>
        </w:rPr>
        <w:t xml:space="preserve"> </w:t>
      </w:r>
    </w:p>
    <w:p w14:paraId="3436D919" w14:textId="6CC880A5" w:rsidR="008931E0" w:rsidRPr="00B727AC" w:rsidRDefault="008931E0" w:rsidP="00DE2FFC">
      <w:pPr>
        <w:autoSpaceDE w:val="0"/>
        <w:autoSpaceDN w:val="0"/>
        <w:adjustRightInd w:val="0"/>
        <w:spacing w:after="240"/>
        <w:ind w:left="720"/>
        <w:jc w:val="both"/>
        <w:rPr>
          <w:rFonts w:ascii="Tahoma" w:hAnsi="Tahoma" w:cs="Tahoma"/>
          <w:sz w:val="24"/>
          <w:szCs w:val="22"/>
        </w:rPr>
      </w:pPr>
      <w:r w:rsidRPr="00B727AC">
        <w:rPr>
          <w:rFonts w:ascii="Tahoma" w:hAnsi="Tahoma" w:cs="Tahoma"/>
          <w:sz w:val="24"/>
          <w:szCs w:val="22"/>
        </w:rPr>
        <w:lastRenderedPageBreak/>
        <w:t>Support and advice is available from the Students</w:t>
      </w:r>
      <w:r w:rsidR="004A26CB">
        <w:rPr>
          <w:rFonts w:ascii="Tahoma" w:hAnsi="Tahoma" w:cs="Tahoma"/>
          <w:sz w:val="24"/>
          <w:szCs w:val="22"/>
        </w:rPr>
        <w:t>’</w:t>
      </w:r>
      <w:r w:rsidRPr="00B727AC">
        <w:rPr>
          <w:rFonts w:ascii="Tahoma" w:hAnsi="Tahoma" w:cs="Tahoma"/>
          <w:sz w:val="24"/>
          <w:szCs w:val="22"/>
        </w:rPr>
        <w:t xml:space="preserve"> Union</w:t>
      </w:r>
      <w:r w:rsidR="008E306C" w:rsidRPr="00B727AC">
        <w:rPr>
          <w:rFonts w:ascii="Tahoma" w:hAnsi="Tahoma" w:cs="Tahoma"/>
          <w:sz w:val="24"/>
          <w:szCs w:val="22"/>
        </w:rPr>
        <w:t xml:space="preserve"> and the </w:t>
      </w:r>
      <w:r w:rsidR="001660C2">
        <w:rPr>
          <w:rFonts w:ascii="Tahoma" w:hAnsi="Tahoma" w:cs="Tahoma"/>
          <w:sz w:val="24"/>
          <w:szCs w:val="22"/>
        </w:rPr>
        <w:t xml:space="preserve">Student </w:t>
      </w:r>
      <w:r w:rsidR="008E306C" w:rsidRPr="00B727AC">
        <w:rPr>
          <w:rFonts w:ascii="Tahoma" w:hAnsi="Tahoma" w:cs="Tahoma"/>
          <w:sz w:val="24"/>
          <w:szCs w:val="22"/>
        </w:rPr>
        <w:t>Welfare Advis</w:t>
      </w:r>
      <w:r w:rsidR="001660C2">
        <w:rPr>
          <w:rFonts w:ascii="Tahoma" w:hAnsi="Tahoma" w:cs="Tahoma"/>
          <w:sz w:val="24"/>
          <w:szCs w:val="22"/>
        </w:rPr>
        <w:t>o</w:t>
      </w:r>
      <w:r w:rsidR="008E306C" w:rsidRPr="00B727AC">
        <w:rPr>
          <w:rFonts w:ascii="Tahoma" w:hAnsi="Tahoma" w:cs="Tahoma"/>
          <w:sz w:val="24"/>
          <w:szCs w:val="22"/>
        </w:rPr>
        <w:t>r (Student Services)</w:t>
      </w:r>
      <w:r w:rsidRPr="00B727AC">
        <w:rPr>
          <w:rFonts w:ascii="Tahoma" w:hAnsi="Tahoma" w:cs="Tahoma"/>
          <w:sz w:val="24"/>
          <w:szCs w:val="22"/>
        </w:rPr>
        <w:t xml:space="preserve">. </w:t>
      </w:r>
    </w:p>
    <w:p w14:paraId="373365D4" w14:textId="77777777" w:rsidR="00466781" w:rsidRPr="00B727AC" w:rsidRDefault="00466781" w:rsidP="00EB2E3E">
      <w:pPr>
        <w:pStyle w:val="Heading1"/>
        <w:ind w:left="720" w:hanging="720"/>
        <w:rPr>
          <w:sz w:val="24"/>
          <w:lang w:val="en-GB"/>
        </w:rPr>
      </w:pPr>
      <w:r w:rsidRPr="00B727AC">
        <w:rPr>
          <w:sz w:val="24"/>
          <w:lang w:val="en-GB"/>
        </w:rPr>
        <w:t>5.</w:t>
      </w:r>
      <w:r w:rsidR="00DE2FFC">
        <w:rPr>
          <w:sz w:val="24"/>
          <w:lang w:val="en-GB"/>
        </w:rPr>
        <w:tab/>
      </w:r>
      <w:r w:rsidRPr="00B727AC">
        <w:rPr>
          <w:sz w:val="24"/>
          <w:lang w:val="en-GB"/>
        </w:rPr>
        <w:t xml:space="preserve">Non-student </w:t>
      </w:r>
      <w:r w:rsidR="00B46848" w:rsidRPr="00B727AC">
        <w:rPr>
          <w:sz w:val="24"/>
          <w:lang w:val="en-GB"/>
        </w:rPr>
        <w:t>R</w:t>
      </w:r>
      <w:r w:rsidRPr="00B727AC">
        <w:rPr>
          <w:sz w:val="24"/>
          <w:lang w:val="en-GB"/>
        </w:rPr>
        <w:t xml:space="preserve">elated </w:t>
      </w:r>
      <w:r w:rsidR="00B46848" w:rsidRPr="00B727AC">
        <w:rPr>
          <w:sz w:val="24"/>
          <w:lang w:val="en-GB"/>
        </w:rPr>
        <w:t>D</w:t>
      </w:r>
      <w:r w:rsidRPr="00B727AC">
        <w:rPr>
          <w:sz w:val="24"/>
          <w:lang w:val="en-GB"/>
        </w:rPr>
        <w:t>ebt</w:t>
      </w:r>
    </w:p>
    <w:p w14:paraId="49D65660" w14:textId="77777777" w:rsidR="00466781" w:rsidRPr="00B727AC" w:rsidRDefault="00466781" w:rsidP="00EB2E3E">
      <w:pPr>
        <w:numPr>
          <w:ilvl w:val="1"/>
          <w:numId w:val="4"/>
        </w:numPr>
        <w:tabs>
          <w:tab w:val="clear" w:pos="720"/>
        </w:tabs>
        <w:autoSpaceDE w:val="0"/>
        <w:autoSpaceDN w:val="0"/>
        <w:adjustRightInd w:val="0"/>
        <w:spacing w:after="240"/>
        <w:jc w:val="both"/>
        <w:rPr>
          <w:rFonts w:ascii="Tahoma" w:hAnsi="Tahoma" w:cs="Tahoma"/>
          <w:sz w:val="24"/>
          <w:szCs w:val="22"/>
        </w:rPr>
      </w:pPr>
      <w:r w:rsidRPr="00B727AC">
        <w:rPr>
          <w:rFonts w:ascii="Tahoma" w:hAnsi="Tahoma" w:cs="Tahoma"/>
          <w:sz w:val="24"/>
          <w:szCs w:val="22"/>
        </w:rPr>
        <w:t xml:space="preserve">Debts not relating to students are subject to the </w:t>
      </w:r>
      <w:r w:rsidR="00DC5BC3" w:rsidRPr="00B727AC">
        <w:rPr>
          <w:rFonts w:ascii="Tahoma" w:hAnsi="Tahoma" w:cs="Tahoma"/>
          <w:sz w:val="24"/>
          <w:szCs w:val="22"/>
        </w:rPr>
        <w:t>University</w:t>
      </w:r>
      <w:r w:rsidRPr="00B727AC">
        <w:rPr>
          <w:rFonts w:ascii="Tahoma" w:hAnsi="Tahoma" w:cs="Tahoma"/>
          <w:sz w:val="24"/>
          <w:szCs w:val="22"/>
        </w:rPr>
        <w:t xml:space="preserve">’s standard terms and conditions.  Invoices are due for payment on or before 30 days after invoice date.  In the event of non-payment </w:t>
      </w:r>
      <w:r w:rsidR="00720F6C" w:rsidRPr="00B727AC">
        <w:rPr>
          <w:rFonts w:ascii="Tahoma" w:hAnsi="Tahoma" w:cs="Tahoma"/>
          <w:sz w:val="24"/>
          <w:szCs w:val="22"/>
        </w:rPr>
        <w:t>F</w:t>
      </w:r>
      <w:r w:rsidRPr="00B727AC">
        <w:rPr>
          <w:rFonts w:ascii="Tahoma" w:hAnsi="Tahoma" w:cs="Tahoma"/>
          <w:sz w:val="24"/>
          <w:szCs w:val="22"/>
        </w:rPr>
        <w:t xml:space="preserve">inance staff will pursue customers by </w:t>
      </w:r>
      <w:r w:rsidR="00784919">
        <w:rPr>
          <w:rFonts w:ascii="Tahoma" w:hAnsi="Tahoma" w:cs="Tahoma"/>
          <w:sz w:val="24"/>
          <w:szCs w:val="22"/>
        </w:rPr>
        <w:t>tele</w:t>
      </w:r>
      <w:r w:rsidRPr="00B727AC">
        <w:rPr>
          <w:rFonts w:ascii="Tahoma" w:hAnsi="Tahoma" w:cs="Tahoma"/>
          <w:sz w:val="24"/>
          <w:szCs w:val="22"/>
        </w:rPr>
        <w:t>phone</w:t>
      </w:r>
      <w:r w:rsidR="00784919">
        <w:rPr>
          <w:rFonts w:ascii="Tahoma" w:hAnsi="Tahoma" w:cs="Tahoma"/>
          <w:sz w:val="24"/>
          <w:szCs w:val="22"/>
        </w:rPr>
        <w:t>, email</w:t>
      </w:r>
      <w:r w:rsidRPr="00B727AC">
        <w:rPr>
          <w:rFonts w:ascii="Tahoma" w:hAnsi="Tahoma" w:cs="Tahoma"/>
          <w:sz w:val="24"/>
          <w:szCs w:val="22"/>
        </w:rPr>
        <w:t xml:space="preserve"> and letter. Continued non-payment will result in the </w:t>
      </w:r>
      <w:r w:rsidR="00DC5BC3" w:rsidRPr="00B727AC">
        <w:rPr>
          <w:rFonts w:ascii="Tahoma" w:hAnsi="Tahoma" w:cs="Tahoma"/>
          <w:sz w:val="24"/>
          <w:szCs w:val="22"/>
        </w:rPr>
        <w:t>University</w:t>
      </w:r>
      <w:r w:rsidRPr="00B727AC">
        <w:rPr>
          <w:rFonts w:ascii="Tahoma" w:hAnsi="Tahoma" w:cs="Tahoma"/>
          <w:sz w:val="24"/>
          <w:szCs w:val="22"/>
        </w:rPr>
        <w:t xml:space="preserve"> taking action including possible referral to a debt collection agency and court action to recover outstanding debts. </w:t>
      </w:r>
    </w:p>
    <w:p w14:paraId="3EBC6AFB" w14:textId="77777777" w:rsidR="00466781" w:rsidRPr="00B727AC" w:rsidRDefault="00466781" w:rsidP="00466781">
      <w:pPr>
        <w:pStyle w:val="Heading1"/>
        <w:rPr>
          <w:sz w:val="24"/>
          <w:lang w:val="en-GB"/>
        </w:rPr>
      </w:pPr>
      <w:r w:rsidRPr="00B727AC">
        <w:rPr>
          <w:sz w:val="24"/>
          <w:lang w:val="en-GB"/>
        </w:rPr>
        <w:t>6.</w:t>
      </w:r>
      <w:r w:rsidR="00DE2FFC">
        <w:rPr>
          <w:sz w:val="24"/>
          <w:lang w:val="en-GB"/>
        </w:rPr>
        <w:tab/>
      </w:r>
      <w:r w:rsidRPr="00B727AC">
        <w:rPr>
          <w:sz w:val="24"/>
          <w:lang w:val="en-GB"/>
        </w:rPr>
        <w:t xml:space="preserve">Review of </w:t>
      </w:r>
      <w:r w:rsidR="00B46848" w:rsidRPr="00B727AC">
        <w:rPr>
          <w:sz w:val="24"/>
          <w:lang w:val="en-GB"/>
        </w:rPr>
        <w:t>P</w:t>
      </w:r>
      <w:r w:rsidRPr="00B727AC">
        <w:rPr>
          <w:sz w:val="24"/>
          <w:lang w:val="en-GB"/>
        </w:rPr>
        <w:t>olicy</w:t>
      </w:r>
    </w:p>
    <w:p w14:paraId="6A302484" w14:textId="50A7E60B" w:rsidR="00466781" w:rsidRPr="004A26CB" w:rsidRDefault="00466781" w:rsidP="00466781">
      <w:pPr>
        <w:numPr>
          <w:ilvl w:val="1"/>
          <w:numId w:val="10"/>
        </w:numPr>
        <w:tabs>
          <w:tab w:val="clear" w:pos="360"/>
        </w:tabs>
        <w:autoSpaceDE w:val="0"/>
        <w:autoSpaceDN w:val="0"/>
        <w:adjustRightInd w:val="0"/>
        <w:spacing w:after="240"/>
        <w:ind w:left="720" w:hanging="720"/>
        <w:jc w:val="both"/>
        <w:rPr>
          <w:rFonts w:ascii="Tahoma" w:hAnsi="Tahoma" w:cs="Tahoma"/>
          <w:sz w:val="24"/>
          <w:szCs w:val="22"/>
        </w:rPr>
      </w:pPr>
      <w:r w:rsidRPr="00B727AC">
        <w:rPr>
          <w:rFonts w:ascii="Tahoma" w:hAnsi="Tahoma" w:cs="Tahoma"/>
          <w:sz w:val="24"/>
          <w:szCs w:val="22"/>
        </w:rPr>
        <w:t xml:space="preserve">The Debt Policy will be reviewed by the </w:t>
      </w:r>
      <w:r w:rsidR="00124BDF">
        <w:rPr>
          <w:rFonts w:ascii="Tahoma" w:hAnsi="Tahoma" w:cs="Tahoma"/>
          <w:sz w:val="24"/>
          <w:szCs w:val="22"/>
        </w:rPr>
        <w:t xml:space="preserve">Chief Financial Officer </w:t>
      </w:r>
      <w:r w:rsidRPr="00B727AC">
        <w:rPr>
          <w:rFonts w:ascii="Tahoma" w:hAnsi="Tahoma" w:cs="Tahoma"/>
          <w:sz w:val="24"/>
          <w:szCs w:val="22"/>
        </w:rPr>
        <w:t xml:space="preserve">at least every 3 years and, if required, resubmitted to </w:t>
      </w:r>
      <w:r w:rsidR="00F77C66" w:rsidRPr="00B727AC">
        <w:rPr>
          <w:rFonts w:ascii="Tahoma" w:hAnsi="Tahoma" w:cs="Tahoma"/>
          <w:sz w:val="24"/>
          <w:szCs w:val="22"/>
        </w:rPr>
        <w:t xml:space="preserve">the University Operations Team </w:t>
      </w:r>
      <w:r w:rsidRPr="00B727AC">
        <w:rPr>
          <w:rFonts w:ascii="Tahoma" w:hAnsi="Tahoma" w:cs="Tahoma"/>
          <w:sz w:val="24"/>
          <w:szCs w:val="22"/>
        </w:rPr>
        <w:t>for consideration of changes.</w:t>
      </w:r>
    </w:p>
    <w:p w14:paraId="53F5CE98" w14:textId="77777777" w:rsidR="00466781" w:rsidRPr="00B727AC" w:rsidRDefault="00466781" w:rsidP="00466781">
      <w:pPr>
        <w:tabs>
          <w:tab w:val="left" w:pos="1985"/>
        </w:tabs>
        <w:autoSpaceDE w:val="0"/>
        <w:autoSpaceDN w:val="0"/>
        <w:adjustRightInd w:val="0"/>
        <w:spacing w:after="240"/>
        <w:jc w:val="both"/>
        <w:rPr>
          <w:rFonts w:ascii="Tahoma" w:hAnsi="Tahoma" w:cs="Tahoma"/>
          <w:sz w:val="24"/>
          <w:szCs w:val="22"/>
        </w:rPr>
      </w:pPr>
      <w:r w:rsidRPr="00B727AC">
        <w:rPr>
          <w:rFonts w:ascii="Tahoma" w:hAnsi="Tahoma" w:cs="Tahoma"/>
          <w:b/>
          <w:sz w:val="24"/>
          <w:szCs w:val="22"/>
        </w:rPr>
        <w:t>Prepared by:</w:t>
      </w:r>
      <w:r w:rsidRPr="00B727AC">
        <w:rPr>
          <w:rFonts w:ascii="Tahoma" w:hAnsi="Tahoma" w:cs="Tahoma"/>
          <w:sz w:val="24"/>
          <w:szCs w:val="22"/>
        </w:rPr>
        <w:tab/>
        <w:t>Head of Finance</w:t>
      </w:r>
    </w:p>
    <w:p w14:paraId="1803739D" w14:textId="2EC1DCA4" w:rsidR="00466781" w:rsidRDefault="00466781" w:rsidP="00925E6E">
      <w:pPr>
        <w:pStyle w:val="BodyText2"/>
        <w:tabs>
          <w:tab w:val="left" w:pos="1985"/>
        </w:tabs>
        <w:spacing w:after="0"/>
        <w:rPr>
          <w:rFonts w:ascii="Tahoma" w:hAnsi="Tahoma" w:cs="Tahoma"/>
          <w:color w:val="auto"/>
          <w:lang w:val="en-GB"/>
        </w:rPr>
      </w:pPr>
      <w:r w:rsidRPr="00B727AC">
        <w:rPr>
          <w:rFonts w:ascii="Tahoma" w:hAnsi="Tahoma" w:cs="Tahoma"/>
          <w:b/>
          <w:color w:val="auto"/>
          <w:lang w:val="en-GB"/>
        </w:rPr>
        <w:t>Approved by:</w:t>
      </w:r>
      <w:r w:rsidRPr="00B727AC">
        <w:rPr>
          <w:rFonts w:ascii="Tahoma" w:hAnsi="Tahoma" w:cs="Tahoma"/>
          <w:color w:val="auto"/>
          <w:lang w:val="en-GB"/>
        </w:rPr>
        <w:tab/>
      </w:r>
      <w:r w:rsidR="002715DA" w:rsidRPr="00220D4A">
        <w:rPr>
          <w:rFonts w:ascii="Tahoma" w:hAnsi="Tahoma" w:cs="Tahoma"/>
          <w:color w:val="auto"/>
          <w:lang w:val="en-GB"/>
        </w:rPr>
        <w:t>University Operations Team, October 2024</w:t>
      </w:r>
    </w:p>
    <w:p w14:paraId="20A44A9F" w14:textId="77777777" w:rsidR="007B25F0" w:rsidRDefault="007B25F0" w:rsidP="00925E6E">
      <w:pPr>
        <w:pStyle w:val="BodyText2"/>
        <w:tabs>
          <w:tab w:val="left" w:pos="1985"/>
        </w:tabs>
        <w:spacing w:after="0"/>
        <w:rPr>
          <w:rFonts w:ascii="Tahoma" w:hAnsi="Tahoma" w:cs="Tahoma"/>
          <w:color w:val="auto"/>
          <w:lang w:val="en-GB"/>
        </w:rPr>
      </w:pPr>
    </w:p>
    <w:p w14:paraId="22B31F50" w14:textId="5EA9A927" w:rsidR="007B25F0" w:rsidRPr="007B25F0" w:rsidRDefault="007B25F0" w:rsidP="00925E6E">
      <w:pPr>
        <w:pStyle w:val="BodyText2"/>
        <w:tabs>
          <w:tab w:val="left" w:pos="1985"/>
        </w:tabs>
        <w:spacing w:after="0"/>
        <w:rPr>
          <w:rFonts w:ascii="Tahoma" w:hAnsi="Tahoma" w:cs="Tahoma"/>
          <w:strike/>
          <w:color w:val="FF0000"/>
          <w:lang w:val="en-GB"/>
        </w:rPr>
      </w:pPr>
      <w:r w:rsidRPr="007B25F0">
        <w:rPr>
          <w:rFonts w:ascii="Tahoma" w:hAnsi="Tahoma" w:cs="Tahoma"/>
          <w:b/>
          <w:bCs/>
          <w:color w:val="auto"/>
          <w:lang w:val="en-GB"/>
        </w:rPr>
        <w:t>Review date:</w:t>
      </w:r>
      <w:r>
        <w:rPr>
          <w:rFonts w:ascii="Tahoma" w:hAnsi="Tahoma" w:cs="Tahoma"/>
          <w:b/>
          <w:bCs/>
          <w:color w:val="auto"/>
          <w:lang w:val="en-GB"/>
        </w:rPr>
        <w:tab/>
      </w:r>
      <w:r>
        <w:rPr>
          <w:rFonts w:ascii="Tahoma" w:hAnsi="Tahoma" w:cs="Tahoma"/>
          <w:color w:val="auto"/>
          <w:lang w:val="en-GB"/>
        </w:rPr>
        <w:t>October 2027</w:t>
      </w:r>
    </w:p>
    <w:p w14:paraId="57771212" w14:textId="76748FC0" w:rsidR="00466781" w:rsidRPr="00647ED3" w:rsidRDefault="004A26CB" w:rsidP="004A26CB">
      <w:pPr>
        <w:pStyle w:val="BodyText2"/>
        <w:tabs>
          <w:tab w:val="left" w:pos="1985"/>
        </w:tabs>
        <w:spacing w:after="0"/>
        <w:rPr>
          <w:rFonts w:ascii="Tahoma" w:hAnsi="Tahoma" w:cs="Tahoma"/>
          <w:color w:val="FF0000"/>
          <w:lang w:val="en-GB"/>
        </w:rPr>
      </w:pPr>
      <w:r w:rsidRPr="004A26CB">
        <w:rPr>
          <w:rFonts w:ascii="Tahoma" w:hAnsi="Tahoma" w:cs="Tahoma"/>
          <w:color w:val="FF0000"/>
          <w:lang w:val="en-GB"/>
        </w:rPr>
        <w:tab/>
      </w:r>
    </w:p>
    <w:sectPr w:rsidR="00466781" w:rsidRPr="00647ED3" w:rsidSect="007B25F0">
      <w:headerReference w:type="default" r:id="rId13"/>
      <w:footerReference w:type="even" r:id="rId14"/>
      <w:footerReference w:type="default" r:id="rId15"/>
      <w:pgSz w:w="11906" w:h="16838" w:code="9"/>
      <w:pgMar w:top="864" w:right="1440" w:bottom="576" w:left="1440" w:header="720" w:footer="432"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CD12A" w14:textId="77777777" w:rsidR="00FC1EB7" w:rsidRDefault="00FC1EB7">
      <w:r>
        <w:separator/>
      </w:r>
    </w:p>
  </w:endnote>
  <w:endnote w:type="continuationSeparator" w:id="0">
    <w:p w14:paraId="4E7B3EF7" w14:textId="77777777" w:rsidR="00FC1EB7" w:rsidRDefault="00FC1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22C32" w14:textId="77777777" w:rsidR="00783BE5" w:rsidRDefault="00783B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F6519C" w14:textId="77777777" w:rsidR="00783BE5" w:rsidRDefault="00783B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30228" w14:textId="77777777" w:rsidR="00783BE5" w:rsidRDefault="00783BE5">
    <w:pPr>
      <w:pStyle w:val="Footer"/>
      <w:framePr w:wrap="around" w:vAnchor="text" w:hAnchor="margin" w:xAlign="center" w:y="1"/>
      <w:rPr>
        <w:rStyle w:val="PageNumber"/>
        <w:rFonts w:ascii="Tahoma" w:hAnsi="Tahoma" w:cs="Tahoma"/>
        <w:sz w:val="24"/>
      </w:rPr>
    </w:pPr>
    <w:r>
      <w:rPr>
        <w:rStyle w:val="PageNumber"/>
        <w:rFonts w:ascii="Tahoma" w:hAnsi="Tahoma" w:cs="Tahoma"/>
        <w:sz w:val="24"/>
      </w:rPr>
      <w:fldChar w:fldCharType="begin"/>
    </w:r>
    <w:r>
      <w:rPr>
        <w:rStyle w:val="PageNumber"/>
        <w:rFonts w:ascii="Tahoma" w:hAnsi="Tahoma" w:cs="Tahoma"/>
        <w:sz w:val="24"/>
      </w:rPr>
      <w:instrText xml:space="preserve">PAGE  </w:instrText>
    </w:r>
    <w:r>
      <w:rPr>
        <w:rStyle w:val="PageNumber"/>
        <w:rFonts w:ascii="Tahoma" w:hAnsi="Tahoma" w:cs="Tahoma"/>
        <w:sz w:val="24"/>
      </w:rPr>
      <w:fldChar w:fldCharType="separate"/>
    </w:r>
    <w:r w:rsidR="001E3B93">
      <w:rPr>
        <w:rStyle w:val="PageNumber"/>
        <w:rFonts w:ascii="Tahoma" w:hAnsi="Tahoma" w:cs="Tahoma"/>
        <w:noProof/>
        <w:sz w:val="24"/>
      </w:rPr>
      <w:t>5</w:t>
    </w:r>
    <w:r>
      <w:rPr>
        <w:rStyle w:val="PageNumber"/>
        <w:rFonts w:ascii="Tahoma" w:hAnsi="Tahoma" w:cs="Tahoma"/>
        <w:sz w:val="24"/>
      </w:rPr>
      <w:fldChar w:fldCharType="end"/>
    </w:r>
  </w:p>
  <w:p w14:paraId="44E6A122" w14:textId="77777777" w:rsidR="00783BE5" w:rsidRDefault="00783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D8237" w14:textId="77777777" w:rsidR="00FC1EB7" w:rsidRDefault="00FC1EB7">
      <w:r>
        <w:separator/>
      </w:r>
    </w:p>
  </w:footnote>
  <w:footnote w:type="continuationSeparator" w:id="0">
    <w:p w14:paraId="0E346C3F" w14:textId="77777777" w:rsidR="00FC1EB7" w:rsidRDefault="00FC1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8DD91" w14:textId="75F49094" w:rsidR="008E30A8" w:rsidRDefault="008E30A8" w:rsidP="008E30A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D2707"/>
    <w:multiLevelType w:val="hybridMultilevel"/>
    <w:tmpl w:val="2752EFE4"/>
    <w:lvl w:ilvl="0" w:tplc="AF7CD854">
      <w:start w:val="3"/>
      <w:numFmt w:val="decimal"/>
      <w:lvlText w:val="%1."/>
      <w:lvlJc w:val="left"/>
      <w:pPr>
        <w:tabs>
          <w:tab w:val="num" w:pos="900"/>
        </w:tabs>
        <w:ind w:left="900" w:hanging="540"/>
      </w:pPr>
      <w:rPr>
        <w:rFonts w:hint="default"/>
      </w:rPr>
    </w:lvl>
    <w:lvl w:ilvl="1" w:tplc="C12675BA">
      <w:numFmt w:val="none"/>
      <w:lvlText w:val=""/>
      <w:lvlJc w:val="left"/>
      <w:pPr>
        <w:tabs>
          <w:tab w:val="num" w:pos="360"/>
        </w:tabs>
      </w:pPr>
    </w:lvl>
    <w:lvl w:ilvl="2" w:tplc="D6BC72BC">
      <w:numFmt w:val="none"/>
      <w:lvlText w:val=""/>
      <w:lvlJc w:val="left"/>
      <w:pPr>
        <w:tabs>
          <w:tab w:val="num" w:pos="360"/>
        </w:tabs>
      </w:pPr>
    </w:lvl>
    <w:lvl w:ilvl="3" w:tplc="2A4C275E">
      <w:numFmt w:val="none"/>
      <w:lvlText w:val=""/>
      <w:lvlJc w:val="left"/>
      <w:pPr>
        <w:tabs>
          <w:tab w:val="num" w:pos="360"/>
        </w:tabs>
      </w:pPr>
    </w:lvl>
    <w:lvl w:ilvl="4" w:tplc="97B6B4BA">
      <w:numFmt w:val="none"/>
      <w:lvlText w:val=""/>
      <w:lvlJc w:val="left"/>
      <w:pPr>
        <w:tabs>
          <w:tab w:val="num" w:pos="360"/>
        </w:tabs>
      </w:pPr>
    </w:lvl>
    <w:lvl w:ilvl="5" w:tplc="C64A8D8E">
      <w:numFmt w:val="none"/>
      <w:lvlText w:val=""/>
      <w:lvlJc w:val="left"/>
      <w:pPr>
        <w:tabs>
          <w:tab w:val="num" w:pos="360"/>
        </w:tabs>
      </w:pPr>
    </w:lvl>
    <w:lvl w:ilvl="6" w:tplc="EA06A77A">
      <w:numFmt w:val="none"/>
      <w:lvlText w:val=""/>
      <w:lvlJc w:val="left"/>
      <w:pPr>
        <w:tabs>
          <w:tab w:val="num" w:pos="360"/>
        </w:tabs>
      </w:pPr>
    </w:lvl>
    <w:lvl w:ilvl="7" w:tplc="9D5C4F9A">
      <w:numFmt w:val="none"/>
      <w:lvlText w:val=""/>
      <w:lvlJc w:val="left"/>
      <w:pPr>
        <w:tabs>
          <w:tab w:val="num" w:pos="360"/>
        </w:tabs>
      </w:pPr>
    </w:lvl>
    <w:lvl w:ilvl="8" w:tplc="5C6E69C2">
      <w:numFmt w:val="none"/>
      <w:lvlText w:val=""/>
      <w:lvlJc w:val="left"/>
      <w:pPr>
        <w:tabs>
          <w:tab w:val="num" w:pos="360"/>
        </w:tabs>
      </w:pPr>
    </w:lvl>
  </w:abstractNum>
  <w:abstractNum w:abstractNumId="1" w15:restartNumberingAfterBreak="0">
    <w:nsid w:val="12CC60B4"/>
    <w:multiLevelType w:val="multilevel"/>
    <w:tmpl w:val="6E68F3A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F10531"/>
    <w:multiLevelType w:val="multilevel"/>
    <w:tmpl w:val="E72ADC6C"/>
    <w:lvl w:ilvl="0">
      <w:start w:val="4"/>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200221A"/>
    <w:multiLevelType w:val="multilevel"/>
    <w:tmpl w:val="1A20C2E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7CE2147"/>
    <w:multiLevelType w:val="multilevel"/>
    <w:tmpl w:val="1A20C2E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90F2B94"/>
    <w:multiLevelType w:val="hybridMultilevel"/>
    <w:tmpl w:val="FA8C5E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B8274D1"/>
    <w:multiLevelType w:val="multilevel"/>
    <w:tmpl w:val="1A20C2E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FB85E72"/>
    <w:multiLevelType w:val="multilevel"/>
    <w:tmpl w:val="DC88EC9E"/>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874756A"/>
    <w:multiLevelType w:val="multilevel"/>
    <w:tmpl w:val="376C968A"/>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786"/>
        </w:tabs>
        <w:ind w:left="786"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F636B19"/>
    <w:multiLevelType w:val="multilevel"/>
    <w:tmpl w:val="1A20C2E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7AF8507D"/>
    <w:multiLevelType w:val="multilevel"/>
    <w:tmpl w:val="9A16EC5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47412771">
    <w:abstractNumId w:val="4"/>
  </w:num>
  <w:num w:numId="2" w16cid:durableId="992754662">
    <w:abstractNumId w:val="6"/>
  </w:num>
  <w:num w:numId="3" w16cid:durableId="67118769">
    <w:abstractNumId w:val="3"/>
  </w:num>
  <w:num w:numId="4" w16cid:durableId="1270818065">
    <w:abstractNumId w:val="9"/>
  </w:num>
  <w:num w:numId="5" w16cid:durableId="1268342818">
    <w:abstractNumId w:val="0"/>
  </w:num>
  <w:num w:numId="6" w16cid:durableId="1191605547">
    <w:abstractNumId w:val="10"/>
  </w:num>
  <w:num w:numId="7" w16cid:durableId="308021936">
    <w:abstractNumId w:val="7"/>
  </w:num>
  <w:num w:numId="8" w16cid:durableId="601882841">
    <w:abstractNumId w:val="8"/>
  </w:num>
  <w:num w:numId="9" w16cid:durableId="919370145">
    <w:abstractNumId w:val="2"/>
  </w:num>
  <w:num w:numId="10" w16cid:durableId="1801530822">
    <w:abstractNumId w:val="1"/>
  </w:num>
  <w:num w:numId="11" w16cid:durableId="15475198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781"/>
    <w:rsid w:val="00023EBB"/>
    <w:rsid w:val="000540F6"/>
    <w:rsid w:val="00095E5B"/>
    <w:rsid w:val="000C0D85"/>
    <w:rsid w:val="000E187C"/>
    <w:rsid w:val="000E727E"/>
    <w:rsid w:val="00111DB3"/>
    <w:rsid w:val="00124BDF"/>
    <w:rsid w:val="00133D25"/>
    <w:rsid w:val="00141335"/>
    <w:rsid w:val="00152903"/>
    <w:rsid w:val="001660C2"/>
    <w:rsid w:val="00182E18"/>
    <w:rsid w:val="001A07EB"/>
    <w:rsid w:val="001A7736"/>
    <w:rsid w:val="001A7752"/>
    <w:rsid w:val="001C2102"/>
    <w:rsid w:val="001C64CF"/>
    <w:rsid w:val="001D04CC"/>
    <w:rsid w:val="001D3025"/>
    <w:rsid w:val="001D3CBC"/>
    <w:rsid w:val="001E3B93"/>
    <w:rsid w:val="001F1FE2"/>
    <w:rsid w:val="001F387B"/>
    <w:rsid w:val="00202F19"/>
    <w:rsid w:val="0020347C"/>
    <w:rsid w:val="002174D2"/>
    <w:rsid w:val="0022057F"/>
    <w:rsid w:val="00220D4A"/>
    <w:rsid w:val="002264DE"/>
    <w:rsid w:val="00241337"/>
    <w:rsid w:val="00245DD5"/>
    <w:rsid w:val="002474C1"/>
    <w:rsid w:val="00255578"/>
    <w:rsid w:val="00263015"/>
    <w:rsid w:val="002715DA"/>
    <w:rsid w:val="00276F04"/>
    <w:rsid w:val="002A0848"/>
    <w:rsid w:val="002A5B16"/>
    <w:rsid w:val="002A7E04"/>
    <w:rsid w:val="002B04AB"/>
    <w:rsid w:val="002C0B69"/>
    <w:rsid w:val="002E265F"/>
    <w:rsid w:val="002E62FD"/>
    <w:rsid w:val="003001B5"/>
    <w:rsid w:val="00303A06"/>
    <w:rsid w:val="00314F28"/>
    <w:rsid w:val="00317B7F"/>
    <w:rsid w:val="00337271"/>
    <w:rsid w:val="0034628C"/>
    <w:rsid w:val="003517CB"/>
    <w:rsid w:val="0035231C"/>
    <w:rsid w:val="003875DC"/>
    <w:rsid w:val="003B0CC8"/>
    <w:rsid w:val="003E0AA3"/>
    <w:rsid w:val="003E2548"/>
    <w:rsid w:val="003E3B3E"/>
    <w:rsid w:val="003E5434"/>
    <w:rsid w:val="003E7720"/>
    <w:rsid w:val="003F0554"/>
    <w:rsid w:val="003F354E"/>
    <w:rsid w:val="00424599"/>
    <w:rsid w:val="004356AD"/>
    <w:rsid w:val="004411AE"/>
    <w:rsid w:val="004544E2"/>
    <w:rsid w:val="00460DD8"/>
    <w:rsid w:val="00466781"/>
    <w:rsid w:val="00466C85"/>
    <w:rsid w:val="00477842"/>
    <w:rsid w:val="004807C2"/>
    <w:rsid w:val="0049208F"/>
    <w:rsid w:val="004A26CB"/>
    <w:rsid w:val="004A6465"/>
    <w:rsid w:val="004E2B72"/>
    <w:rsid w:val="004F40CE"/>
    <w:rsid w:val="00523784"/>
    <w:rsid w:val="00523F3C"/>
    <w:rsid w:val="00531EC3"/>
    <w:rsid w:val="00541768"/>
    <w:rsid w:val="0056062B"/>
    <w:rsid w:val="00566758"/>
    <w:rsid w:val="00567F7D"/>
    <w:rsid w:val="00583C6C"/>
    <w:rsid w:val="00594830"/>
    <w:rsid w:val="005A3749"/>
    <w:rsid w:val="005C1EC8"/>
    <w:rsid w:val="005D24B1"/>
    <w:rsid w:val="005D4097"/>
    <w:rsid w:val="005E5B4A"/>
    <w:rsid w:val="00602C12"/>
    <w:rsid w:val="0061327D"/>
    <w:rsid w:val="0063170A"/>
    <w:rsid w:val="006356E5"/>
    <w:rsid w:val="006363B6"/>
    <w:rsid w:val="00636DFF"/>
    <w:rsid w:val="00647ED3"/>
    <w:rsid w:val="00650BCC"/>
    <w:rsid w:val="00651CEA"/>
    <w:rsid w:val="00652BFB"/>
    <w:rsid w:val="00665763"/>
    <w:rsid w:val="0067658F"/>
    <w:rsid w:val="00683E7E"/>
    <w:rsid w:val="0069432C"/>
    <w:rsid w:val="006F7524"/>
    <w:rsid w:val="00720F6C"/>
    <w:rsid w:val="00721002"/>
    <w:rsid w:val="007268BC"/>
    <w:rsid w:val="00734728"/>
    <w:rsid w:val="007454E3"/>
    <w:rsid w:val="007557D4"/>
    <w:rsid w:val="00761774"/>
    <w:rsid w:val="007617AF"/>
    <w:rsid w:val="00782754"/>
    <w:rsid w:val="00783274"/>
    <w:rsid w:val="007835F4"/>
    <w:rsid w:val="00783BE5"/>
    <w:rsid w:val="00784919"/>
    <w:rsid w:val="00790FFB"/>
    <w:rsid w:val="007B25F0"/>
    <w:rsid w:val="007B39F5"/>
    <w:rsid w:val="007C1BF3"/>
    <w:rsid w:val="007D14F7"/>
    <w:rsid w:val="007D2FAC"/>
    <w:rsid w:val="007D6E67"/>
    <w:rsid w:val="007D78CB"/>
    <w:rsid w:val="007F5FB6"/>
    <w:rsid w:val="007F6764"/>
    <w:rsid w:val="007F7427"/>
    <w:rsid w:val="00801A98"/>
    <w:rsid w:val="008061C1"/>
    <w:rsid w:val="00814108"/>
    <w:rsid w:val="00834F58"/>
    <w:rsid w:val="00854B4A"/>
    <w:rsid w:val="008930CC"/>
    <w:rsid w:val="008931E0"/>
    <w:rsid w:val="00897997"/>
    <w:rsid w:val="008A0438"/>
    <w:rsid w:val="008B5B0B"/>
    <w:rsid w:val="008B5D5A"/>
    <w:rsid w:val="008E16D6"/>
    <w:rsid w:val="008E306C"/>
    <w:rsid w:val="008E30A8"/>
    <w:rsid w:val="008F25AF"/>
    <w:rsid w:val="00906D87"/>
    <w:rsid w:val="00912CA6"/>
    <w:rsid w:val="00913409"/>
    <w:rsid w:val="009212AB"/>
    <w:rsid w:val="00923396"/>
    <w:rsid w:val="00925E6E"/>
    <w:rsid w:val="009401DB"/>
    <w:rsid w:val="009520C0"/>
    <w:rsid w:val="00960141"/>
    <w:rsid w:val="00983982"/>
    <w:rsid w:val="00996133"/>
    <w:rsid w:val="00996CF9"/>
    <w:rsid w:val="009B6678"/>
    <w:rsid w:val="009C488F"/>
    <w:rsid w:val="009E5D66"/>
    <w:rsid w:val="009F6BF0"/>
    <w:rsid w:val="00A04CCA"/>
    <w:rsid w:val="00A1446A"/>
    <w:rsid w:val="00A14FEE"/>
    <w:rsid w:val="00A1682B"/>
    <w:rsid w:val="00A22CB6"/>
    <w:rsid w:val="00A45789"/>
    <w:rsid w:val="00A65043"/>
    <w:rsid w:val="00A81834"/>
    <w:rsid w:val="00A85958"/>
    <w:rsid w:val="00A93D00"/>
    <w:rsid w:val="00AA1063"/>
    <w:rsid w:val="00AA3166"/>
    <w:rsid w:val="00AC3C0E"/>
    <w:rsid w:val="00AD58DA"/>
    <w:rsid w:val="00AD7823"/>
    <w:rsid w:val="00AF1ED9"/>
    <w:rsid w:val="00B01AB5"/>
    <w:rsid w:val="00B31B47"/>
    <w:rsid w:val="00B365B1"/>
    <w:rsid w:val="00B41245"/>
    <w:rsid w:val="00B442F9"/>
    <w:rsid w:val="00B46848"/>
    <w:rsid w:val="00B62CF1"/>
    <w:rsid w:val="00B64511"/>
    <w:rsid w:val="00B6712C"/>
    <w:rsid w:val="00B727AC"/>
    <w:rsid w:val="00B775BA"/>
    <w:rsid w:val="00BB677C"/>
    <w:rsid w:val="00BD7DE0"/>
    <w:rsid w:val="00BE7902"/>
    <w:rsid w:val="00BF60A3"/>
    <w:rsid w:val="00C05A94"/>
    <w:rsid w:val="00C07DB5"/>
    <w:rsid w:val="00C375F6"/>
    <w:rsid w:val="00C44617"/>
    <w:rsid w:val="00C44B4D"/>
    <w:rsid w:val="00C544F6"/>
    <w:rsid w:val="00C8619E"/>
    <w:rsid w:val="00C8730F"/>
    <w:rsid w:val="00C9211C"/>
    <w:rsid w:val="00C94CB8"/>
    <w:rsid w:val="00CA5ECC"/>
    <w:rsid w:val="00CB21A9"/>
    <w:rsid w:val="00CB697E"/>
    <w:rsid w:val="00CC6E2C"/>
    <w:rsid w:val="00CD165C"/>
    <w:rsid w:val="00CE4226"/>
    <w:rsid w:val="00CF7CCB"/>
    <w:rsid w:val="00D01D37"/>
    <w:rsid w:val="00D04FB5"/>
    <w:rsid w:val="00D17B96"/>
    <w:rsid w:val="00D20B86"/>
    <w:rsid w:val="00D366DA"/>
    <w:rsid w:val="00D46833"/>
    <w:rsid w:val="00DB48A0"/>
    <w:rsid w:val="00DC5BC3"/>
    <w:rsid w:val="00DD2775"/>
    <w:rsid w:val="00DD5A91"/>
    <w:rsid w:val="00DE2FFC"/>
    <w:rsid w:val="00DF4F05"/>
    <w:rsid w:val="00DF57F1"/>
    <w:rsid w:val="00E11756"/>
    <w:rsid w:val="00E1269B"/>
    <w:rsid w:val="00E44376"/>
    <w:rsid w:val="00E45C34"/>
    <w:rsid w:val="00E75C25"/>
    <w:rsid w:val="00E761C7"/>
    <w:rsid w:val="00E95AFE"/>
    <w:rsid w:val="00E974C4"/>
    <w:rsid w:val="00EB2E3E"/>
    <w:rsid w:val="00ED0853"/>
    <w:rsid w:val="00ED28F2"/>
    <w:rsid w:val="00ED350F"/>
    <w:rsid w:val="00EF3F84"/>
    <w:rsid w:val="00F11D66"/>
    <w:rsid w:val="00F77C66"/>
    <w:rsid w:val="00FC0A9B"/>
    <w:rsid w:val="00FC1EB7"/>
    <w:rsid w:val="00FF39D0"/>
    <w:rsid w:val="00FF3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1CB452"/>
  <w15:chartTrackingRefBased/>
  <w15:docId w15:val="{6080F3E5-65EC-443E-B5D7-A5E92960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6781"/>
    <w:rPr>
      <w:lang w:eastAsia="en-US"/>
    </w:rPr>
  </w:style>
  <w:style w:type="paragraph" w:styleId="Heading1">
    <w:name w:val="heading 1"/>
    <w:basedOn w:val="Normal"/>
    <w:next w:val="Normal"/>
    <w:qFormat/>
    <w:rsid w:val="00466781"/>
    <w:pPr>
      <w:keepNext/>
      <w:spacing w:after="240"/>
      <w:jc w:val="both"/>
      <w:outlineLvl w:val="0"/>
    </w:pPr>
    <w:rPr>
      <w:rFonts w:ascii="Tahoma" w:hAnsi="Tahoma" w:cs="Tahoma"/>
      <w:b/>
      <w:bCs/>
      <w:sz w:val="28"/>
      <w:szCs w:val="24"/>
      <w:lang w:val="en-US"/>
    </w:rPr>
  </w:style>
  <w:style w:type="paragraph" w:styleId="Heading2">
    <w:name w:val="heading 2"/>
    <w:basedOn w:val="Normal"/>
    <w:next w:val="Normal"/>
    <w:qFormat/>
    <w:rsid w:val="00466781"/>
    <w:pPr>
      <w:keepNext/>
      <w:autoSpaceDE w:val="0"/>
      <w:autoSpaceDN w:val="0"/>
      <w:adjustRightInd w:val="0"/>
      <w:spacing w:after="240"/>
      <w:outlineLvl w:val="1"/>
    </w:pPr>
    <w:rPr>
      <w:rFonts w:ascii="Tahoma" w:hAnsi="Tahoma" w:cs="Tahoma"/>
      <w:b/>
      <w:bCs/>
      <w:color w:val="000000"/>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466781"/>
    <w:pPr>
      <w:autoSpaceDE w:val="0"/>
      <w:autoSpaceDN w:val="0"/>
      <w:adjustRightInd w:val="0"/>
      <w:spacing w:after="240"/>
      <w:jc w:val="both"/>
    </w:pPr>
    <w:rPr>
      <w:rFonts w:ascii="Arial" w:hAnsi="Arial" w:cs="Arial"/>
      <w:color w:val="000000"/>
      <w:sz w:val="24"/>
      <w:szCs w:val="22"/>
      <w:lang w:val="en-US"/>
    </w:rPr>
  </w:style>
  <w:style w:type="paragraph" w:styleId="Footer">
    <w:name w:val="footer"/>
    <w:basedOn w:val="Normal"/>
    <w:rsid w:val="00466781"/>
    <w:pPr>
      <w:tabs>
        <w:tab w:val="center" w:pos="4153"/>
        <w:tab w:val="right" w:pos="8306"/>
      </w:tabs>
    </w:pPr>
  </w:style>
  <w:style w:type="character" w:styleId="PageNumber">
    <w:name w:val="page number"/>
    <w:basedOn w:val="DefaultParagraphFont"/>
    <w:rsid w:val="00466781"/>
  </w:style>
  <w:style w:type="paragraph" w:styleId="Header">
    <w:name w:val="header"/>
    <w:basedOn w:val="Normal"/>
    <w:rsid w:val="00466781"/>
    <w:pPr>
      <w:tabs>
        <w:tab w:val="center" w:pos="4153"/>
        <w:tab w:val="right" w:pos="8306"/>
      </w:tabs>
    </w:pPr>
  </w:style>
  <w:style w:type="paragraph" w:styleId="BalloonText">
    <w:name w:val="Balloon Text"/>
    <w:basedOn w:val="Normal"/>
    <w:link w:val="BalloonTextChar"/>
    <w:rsid w:val="00BB677C"/>
    <w:rPr>
      <w:rFonts w:ascii="Tahoma" w:hAnsi="Tahoma" w:cs="Tahoma"/>
      <w:sz w:val="16"/>
      <w:szCs w:val="16"/>
    </w:rPr>
  </w:style>
  <w:style w:type="character" w:customStyle="1" w:styleId="BalloonTextChar">
    <w:name w:val="Balloon Text Char"/>
    <w:link w:val="BalloonText"/>
    <w:rsid w:val="00BB677C"/>
    <w:rPr>
      <w:rFonts w:ascii="Tahoma" w:hAnsi="Tahoma" w:cs="Tahoma"/>
      <w:sz w:val="16"/>
      <w:szCs w:val="16"/>
      <w:lang w:eastAsia="en-US"/>
    </w:rPr>
  </w:style>
  <w:style w:type="paragraph" w:styleId="ListParagraph">
    <w:name w:val="List Paragraph"/>
    <w:basedOn w:val="Normal"/>
    <w:uiPriority w:val="34"/>
    <w:qFormat/>
    <w:rsid w:val="00CB21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825">
      <w:bodyDiv w:val="1"/>
      <w:marLeft w:val="0"/>
      <w:marRight w:val="0"/>
      <w:marTop w:val="0"/>
      <w:marBottom w:val="0"/>
      <w:divBdr>
        <w:top w:val="none" w:sz="0" w:space="0" w:color="auto"/>
        <w:left w:val="none" w:sz="0" w:space="0" w:color="auto"/>
        <w:bottom w:val="none" w:sz="0" w:space="0" w:color="auto"/>
        <w:right w:val="none" w:sz="0" w:space="0" w:color="auto"/>
      </w:divBdr>
    </w:div>
    <w:div w:id="885678483">
      <w:bodyDiv w:val="1"/>
      <w:marLeft w:val="0"/>
      <w:marRight w:val="0"/>
      <w:marTop w:val="0"/>
      <w:marBottom w:val="0"/>
      <w:divBdr>
        <w:top w:val="none" w:sz="0" w:space="0" w:color="auto"/>
        <w:left w:val="none" w:sz="0" w:space="0" w:color="auto"/>
        <w:bottom w:val="none" w:sz="0" w:space="0" w:color="auto"/>
        <w:right w:val="none" w:sz="0" w:space="0" w:color="auto"/>
      </w:divBdr>
    </w:div>
    <w:div w:id="1217013458">
      <w:bodyDiv w:val="1"/>
      <w:marLeft w:val="0"/>
      <w:marRight w:val="0"/>
      <w:marTop w:val="0"/>
      <w:marBottom w:val="0"/>
      <w:divBdr>
        <w:top w:val="none" w:sz="0" w:space="0" w:color="auto"/>
        <w:left w:val="none" w:sz="0" w:space="0" w:color="auto"/>
        <w:bottom w:val="none" w:sz="0" w:space="0" w:color="auto"/>
        <w:right w:val="none" w:sz="0" w:space="0" w:color="auto"/>
      </w:divBdr>
    </w:div>
    <w:div w:id="1278491280">
      <w:bodyDiv w:val="1"/>
      <w:marLeft w:val="0"/>
      <w:marRight w:val="0"/>
      <w:marTop w:val="0"/>
      <w:marBottom w:val="0"/>
      <w:divBdr>
        <w:top w:val="none" w:sz="0" w:space="0" w:color="auto"/>
        <w:left w:val="none" w:sz="0" w:space="0" w:color="auto"/>
        <w:bottom w:val="none" w:sz="0" w:space="0" w:color="auto"/>
        <w:right w:val="none" w:sz="0" w:space="0" w:color="auto"/>
      </w:divBdr>
    </w:div>
    <w:div w:id="1353335462">
      <w:bodyDiv w:val="1"/>
      <w:marLeft w:val="0"/>
      <w:marRight w:val="0"/>
      <w:marTop w:val="0"/>
      <w:marBottom w:val="0"/>
      <w:divBdr>
        <w:top w:val="none" w:sz="0" w:space="0" w:color="auto"/>
        <w:left w:val="none" w:sz="0" w:space="0" w:color="auto"/>
        <w:bottom w:val="none" w:sz="0" w:space="0" w:color="auto"/>
        <w:right w:val="none" w:sz="0" w:space="0" w:color="auto"/>
      </w:divBdr>
    </w:div>
    <w:div w:id="1934435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nance@newman.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124ABE685CE204DAB74F39E04D15A99" ma:contentTypeVersion="12" ma:contentTypeDescription="Create a new document." ma:contentTypeScope="" ma:versionID="4dbbe300ac87d5d0d0f22f9efea75056">
  <xsd:schema xmlns:xsd="http://www.w3.org/2001/XMLSchema" xmlns:xs="http://www.w3.org/2001/XMLSchema" xmlns:p="http://schemas.microsoft.com/office/2006/metadata/properties" xmlns:ns2="e40d6d31-e63b-4dcc-ab51-10211cf498eb" xmlns:ns3="fc096840-9a3d-4077-ba2a-d83c97b27cec" targetNamespace="http://schemas.microsoft.com/office/2006/metadata/properties" ma:root="true" ma:fieldsID="d2de28309507823b5453227841c8b102" ns2:_="" ns3:_="">
    <xsd:import namespace="e40d6d31-e63b-4dcc-ab51-10211cf498eb"/>
    <xsd:import namespace="fc096840-9a3d-4077-ba2a-d83c97b27ce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d6d31-e63b-4dcc-ab51-10211cf498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5217350-868f-4d46-8c08-e389d5ddf85e}" ma:internalName="TaxCatchAll" ma:showField="CatchAllData" ma:web="e40d6d31-e63b-4dcc-ab51-10211cf498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96840-9a3d-4077-ba2a-d83c97b27c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4ee554b-0b4d-4be7-9bd4-47ba705bbdb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40d6d31-e63b-4dcc-ab51-10211cf498eb" xsi:nil="true"/>
    <lcf76f155ced4ddcb4097134ff3c332f xmlns="fc096840-9a3d-4077-ba2a-d83c97b27c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10C931-6514-4A64-813A-C2DD102F4F63}">
  <ds:schemaRefs>
    <ds:schemaRef ds:uri="http://schemas.microsoft.com/sharepoint/v3/contenttype/forms"/>
  </ds:schemaRefs>
</ds:datastoreItem>
</file>

<file path=customXml/itemProps2.xml><?xml version="1.0" encoding="utf-8"?>
<ds:datastoreItem xmlns:ds="http://schemas.openxmlformats.org/officeDocument/2006/customXml" ds:itemID="{BADD96AD-F3DF-4423-9A66-B87950A3809B}">
  <ds:schemaRefs>
    <ds:schemaRef ds:uri="http://schemas.openxmlformats.org/officeDocument/2006/bibliography"/>
  </ds:schemaRefs>
</ds:datastoreItem>
</file>

<file path=customXml/itemProps3.xml><?xml version="1.0" encoding="utf-8"?>
<ds:datastoreItem xmlns:ds="http://schemas.openxmlformats.org/officeDocument/2006/customXml" ds:itemID="{B18B3FDF-1E71-4FEB-AECE-1457B61C1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d6d31-e63b-4dcc-ab51-10211cf498eb"/>
    <ds:schemaRef ds:uri="fc096840-9a3d-4077-ba2a-d83c97b27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B88B8C-8B80-494E-B4C4-C2DAFF5DA97A}">
  <ds:schemaRefs>
    <ds:schemaRef ds:uri="http://purl.org/dc/elements/1.1/"/>
    <ds:schemaRef ds:uri="http://purl.org/dc/terms/"/>
    <ds:schemaRef ds:uri="http://www.w3.org/XML/1998/namespace"/>
    <ds:schemaRef ds:uri="e40d6d31-e63b-4dcc-ab51-10211cf498eb"/>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fc096840-9a3d-4077-ba2a-d83c97b27cec"/>
    <ds:schemaRef ds:uri="http://schemas.microsoft.com/office/2006/metadata/properties"/>
  </ds:schemaRefs>
</ds:datastoreItem>
</file>

<file path=docMetadata/LabelInfo.xml><?xml version="1.0" encoding="utf-8"?>
<clbl:labelList xmlns:clbl="http://schemas.microsoft.com/office/2020/mipLabelMetadata">
  <clbl:label id="{7da2fa3d-d34a-48cd-8eb1-f49099902904}" enabled="0" method="" siteId="{7da2fa3d-d34a-48cd-8eb1-f49099902904}"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2239</Words>
  <Characters>11621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NEWMAN UNIVERSITY COLLEGE</vt:lpstr>
    </vt:vector>
  </TitlesOfParts>
  <Company>Newman College</Company>
  <LinksUpToDate>false</LinksUpToDate>
  <CharactersWithSpaces>13833</CharactersWithSpaces>
  <SharedDoc>false</SharedDoc>
  <HLinks>
    <vt:vector size="6" baseType="variant">
      <vt:variant>
        <vt:i4>2162760</vt:i4>
      </vt:variant>
      <vt:variant>
        <vt:i4>0</vt:i4>
      </vt:variant>
      <vt:variant>
        <vt:i4>0</vt:i4>
      </vt:variant>
      <vt:variant>
        <vt:i4>5</vt:i4>
      </vt:variant>
      <vt:variant>
        <vt:lpwstr>mailto:finance@newman.ac.uk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UNIVERSITY COLLEGE</dc:title>
  <dc:subject/>
  <dc:creator>Administrator</dc:creator>
  <cp:keywords/>
  <cp:lastModifiedBy>Pam Williams</cp:lastModifiedBy>
  <cp:revision>2</cp:revision>
  <cp:lastPrinted>2024-09-30T14:36:00Z</cp:lastPrinted>
  <dcterms:created xsi:type="dcterms:W3CDTF">2024-10-16T06:08:00Z</dcterms:created>
  <dcterms:modified xsi:type="dcterms:W3CDTF">2024-10-16T06:08:00Z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0x0101003124ABE685CE204DAB74F39E04D15A99</vt:lpwstr>
  </property>
  <property fmtid="{D5CDD505-2E9C-101B-9397-08002B2CF9AE}" pid="3" name="Order">
    <vt:r8>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