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4FB3" w14:textId="3D1DEAFC" w:rsidR="09393954" w:rsidRDefault="09393954" w:rsidP="09393954">
      <w:pPr>
        <w:shd w:val="clear" w:color="auto" w:fill="FFFFFF" w:themeFill="background1"/>
        <w:rPr>
          <w:rFonts w:ascii="Segoe UI" w:hAnsi="Segoe UI" w:cs="Segoe UI"/>
          <w:color w:val="242424"/>
          <w:sz w:val="27"/>
          <w:szCs w:val="27"/>
          <w:lang w:val="en-GB"/>
        </w:rPr>
      </w:pPr>
    </w:p>
    <w:p w14:paraId="36FF5DFC" w14:textId="0D1D0E36" w:rsidR="0DE1489C" w:rsidRDefault="0DE1489C" w:rsidP="09393954">
      <w:pPr>
        <w:shd w:val="clear" w:color="auto" w:fill="FFFFFF" w:themeFill="background1"/>
        <w:jc w:val="center"/>
        <w:rPr>
          <w:rFonts w:ascii="Segoe UI" w:hAnsi="Segoe UI" w:cs="Segoe UI"/>
          <w:color w:val="242424"/>
          <w:sz w:val="27"/>
          <w:szCs w:val="27"/>
          <w:lang w:val="en-GB"/>
        </w:rPr>
      </w:pPr>
      <w:r>
        <w:rPr>
          <w:noProof/>
        </w:rPr>
        <w:drawing>
          <wp:inline distT="0" distB="0" distL="0" distR="0" wp14:anchorId="1165415A" wp14:editId="3FEC7A6B">
            <wp:extent cx="3356334" cy="1147762"/>
            <wp:effectExtent l="0" t="0" r="0" b="0"/>
            <wp:docPr id="939745443" name="Picture 1634079818" descr="Birmingham Newman University crest logo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079818"/>
                    <pic:cNvPicPr/>
                  </pic:nvPicPr>
                  <pic:blipFill>
                    <a:blip r:embed="rId12">
                      <a:extLst>
                        <a:ext uri="{28A0092B-C50C-407E-A947-70E740481C1C}">
                          <a14:useLocalDpi xmlns:a14="http://schemas.microsoft.com/office/drawing/2010/main" val="0"/>
                        </a:ext>
                      </a:extLst>
                    </a:blip>
                    <a:stretch>
                      <a:fillRect/>
                    </a:stretch>
                  </pic:blipFill>
                  <pic:spPr bwMode="auto">
                    <a:xfrm>
                      <a:off x="0" y="0"/>
                      <a:ext cx="3356334" cy="1147762"/>
                    </a:xfrm>
                    <a:prstGeom prst="rect">
                      <a:avLst/>
                    </a:prstGeom>
                    <a:noFill/>
                    <a:ln>
                      <a:noFill/>
                    </a:ln>
                  </pic:spPr>
                </pic:pic>
              </a:graphicData>
            </a:graphic>
          </wp:inline>
        </w:drawing>
      </w:r>
    </w:p>
    <w:p w14:paraId="625FE27E" w14:textId="462449E0" w:rsidR="09393954" w:rsidRDefault="09393954" w:rsidP="09393954">
      <w:pPr>
        <w:shd w:val="clear" w:color="auto" w:fill="FFFFFF" w:themeFill="background1"/>
        <w:rPr>
          <w:rFonts w:ascii="Segoe UI" w:hAnsi="Segoe UI" w:cs="Segoe UI"/>
          <w:color w:val="242424"/>
          <w:sz w:val="27"/>
          <w:szCs w:val="27"/>
          <w:lang w:val="en-GB"/>
        </w:rPr>
      </w:pPr>
    </w:p>
    <w:p w14:paraId="6D69051C" w14:textId="3C8DD3E0" w:rsidR="00CB7783" w:rsidRPr="00FE3916" w:rsidRDefault="009C1A3A" w:rsidP="09393954">
      <w:pPr>
        <w:pStyle w:val="Title"/>
        <w:spacing w:before="0" w:after="360"/>
        <w:rPr>
          <w:sz w:val="52"/>
          <w:szCs w:val="52"/>
        </w:rPr>
      </w:pPr>
      <w:bookmarkStart w:id="0" w:name="_Toc114566991"/>
      <w:bookmarkStart w:id="1" w:name="_Toc189742943"/>
      <w:r w:rsidRPr="09393954">
        <w:rPr>
          <w:sz w:val="52"/>
          <w:szCs w:val="52"/>
        </w:rPr>
        <w:t>GENERAL ACADEMIC REGULATIONS</w:t>
      </w:r>
      <w:bookmarkEnd w:id="0"/>
      <w:bookmarkEnd w:id="1"/>
    </w:p>
    <w:p w14:paraId="70F60578" w14:textId="6B05BD7D" w:rsidR="009C1A3A" w:rsidRPr="00FE3916" w:rsidRDefault="00837565" w:rsidP="00FE3916">
      <w:pPr>
        <w:pStyle w:val="Title"/>
        <w:spacing w:before="0"/>
        <w:rPr>
          <w:sz w:val="52"/>
          <w:szCs w:val="52"/>
        </w:rPr>
      </w:pPr>
      <w:bookmarkStart w:id="2" w:name="_Toc16087538"/>
      <w:bookmarkStart w:id="3" w:name="_Toc63028492"/>
      <w:bookmarkStart w:id="4" w:name="_Toc114566992"/>
      <w:bookmarkStart w:id="5" w:name="_Toc189742944"/>
      <w:r w:rsidRPr="09393954">
        <w:rPr>
          <w:sz w:val="52"/>
          <w:szCs w:val="52"/>
        </w:rPr>
        <w:t xml:space="preserve">ACADEMIC YEAR </w:t>
      </w:r>
      <w:bookmarkEnd w:id="2"/>
      <w:bookmarkEnd w:id="3"/>
      <w:bookmarkEnd w:id="4"/>
      <w:r w:rsidR="001C54C4" w:rsidRPr="09393954">
        <w:rPr>
          <w:sz w:val="52"/>
          <w:szCs w:val="52"/>
        </w:rPr>
        <w:t>202</w:t>
      </w:r>
      <w:r w:rsidR="00AA0B37" w:rsidRPr="09393954">
        <w:rPr>
          <w:sz w:val="52"/>
          <w:szCs w:val="52"/>
        </w:rPr>
        <w:t>4</w:t>
      </w:r>
      <w:r w:rsidR="001C54C4" w:rsidRPr="09393954">
        <w:rPr>
          <w:sz w:val="52"/>
          <w:szCs w:val="52"/>
        </w:rPr>
        <w:t>-202</w:t>
      </w:r>
      <w:r w:rsidR="00AA0B37" w:rsidRPr="09393954">
        <w:rPr>
          <w:sz w:val="52"/>
          <w:szCs w:val="52"/>
        </w:rPr>
        <w:t>5</w:t>
      </w:r>
      <w:bookmarkEnd w:id="5"/>
    </w:p>
    <w:p w14:paraId="07CED489" w14:textId="4804B51F" w:rsidR="09393954" w:rsidRDefault="09393954" w:rsidP="09393954">
      <w:pPr>
        <w:widowControl/>
        <w:spacing w:after="240"/>
        <w:rPr>
          <w:rFonts w:eastAsia="Calibri" w:cs="Tahoma"/>
          <w:lang w:val="en-GB" w:eastAsia="en-US"/>
        </w:rPr>
      </w:pPr>
    </w:p>
    <w:tbl>
      <w:tblPr>
        <w:tblpPr w:leftFromText="180" w:rightFromText="180" w:vertAnchor="page" w:horzAnchor="margin" w:tblpY="7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04"/>
      </w:tblGrid>
      <w:tr w:rsidR="004F3886" w:rsidRPr="00687107" w14:paraId="58B6C0FA" w14:textId="77777777" w:rsidTr="004F3886">
        <w:tc>
          <w:tcPr>
            <w:tcW w:w="2235" w:type="dxa"/>
            <w:shd w:val="clear" w:color="auto" w:fill="BFBFBF" w:themeFill="background1" w:themeFillShade="BF"/>
          </w:tcPr>
          <w:p w14:paraId="5CA39A30" w14:textId="77777777" w:rsidR="004F3886" w:rsidRPr="00687107" w:rsidRDefault="004F3886" w:rsidP="004F3886">
            <w:pPr>
              <w:rPr>
                <w:rFonts w:cs="Tahoma"/>
                <w:b/>
                <w:bCs/>
                <w:sz w:val="18"/>
                <w:szCs w:val="18"/>
              </w:rPr>
            </w:pPr>
            <w:r w:rsidRPr="00687107">
              <w:rPr>
                <w:rFonts w:cs="Tahoma"/>
                <w:b/>
                <w:bCs/>
                <w:sz w:val="18"/>
                <w:szCs w:val="18"/>
              </w:rPr>
              <w:t>Document Title:</w:t>
            </w:r>
          </w:p>
        </w:tc>
        <w:tc>
          <w:tcPr>
            <w:tcW w:w="6804" w:type="dxa"/>
            <w:shd w:val="clear" w:color="auto" w:fill="auto"/>
          </w:tcPr>
          <w:p w14:paraId="0B5F0E5D" w14:textId="77777777" w:rsidR="004F3886" w:rsidRPr="00687107" w:rsidRDefault="004F3886" w:rsidP="004F3886">
            <w:pPr>
              <w:spacing w:after="120"/>
              <w:rPr>
                <w:rFonts w:cs="Tahoma"/>
                <w:sz w:val="18"/>
                <w:szCs w:val="18"/>
              </w:rPr>
            </w:pPr>
            <w:r w:rsidRPr="1FED7A68">
              <w:rPr>
                <w:rFonts w:cs="Tahoma"/>
                <w:sz w:val="18"/>
                <w:szCs w:val="18"/>
              </w:rPr>
              <w:t>General Academic Regulations 2024/25</w:t>
            </w:r>
          </w:p>
        </w:tc>
      </w:tr>
      <w:tr w:rsidR="004F3886" w:rsidRPr="00687107" w14:paraId="7C6876CA" w14:textId="77777777" w:rsidTr="004F3886">
        <w:tc>
          <w:tcPr>
            <w:tcW w:w="2235" w:type="dxa"/>
            <w:shd w:val="clear" w:color="auto" w:fill="BFBFBF" w:themeFill="background1" w:themeFillShade="BF"/>
          </w:tcPr>
          <w:p w14:paraId="761623B0" w14:textId="77777777" w:rsidR="004F3886" w:rsidRPr="00687107" w:rsidRDefault="004F3886" w:rsidP="004F3886">
            <w:pPr>
              <w:rPr>
                <w:rFonts w:cs="Tahoma"/>
                <w:b/>
                <w:bCs/>
                <w:sz w:val="18"/>
                <w:szCs w:val="18"/>
              </w:rPr>
            </w:pPr>
            <w:r w:rsidRPr="00687107">
              <w:rPr>
                <w:rFonts w:cs="Tahoma"/>
                <w:b/>
                <w:bCs/>
                <w:sz w:val="18"/>
                <w:szCs w:val="18"/>
              </w:rPr>
              <w:t>Summary:</w:t>
            </w:r>
          </w:p>
        </w:tc>
        <w:tc>
          <w:tcPr>
            <w:tcW w:w="6804" w:type="dxa"/>
            <w:shd w:val="clear" w:color="auto" w:fill="auto"/>
          </w:tcPr>
          <w:p w14:paraId="4A641438" w14:textId="77777777" w:rsidR="004F3886" w:rsidRPr="00687107" w:rsidRDefault="004F3886" w:rsidP="004F3886">
            <w:pPr>
              <w:spacing w:after="120"/>
              <w:rPr>
                <w:rFonts w:cs="Tahoma"/>
                <w:sz w:val="18"/>
                <w:szCs w:val="18"/>
              </w:rPr>
            </w:pPr>
            <w:r w:rsidRPr="1FED7A68">
              <w:rPr>
                <w:rFonts w:cs="Tahoma"/>
                <w:sz w:val="18"/>
                <w:szCs w:val="18"/>
              </w:rPr>
              <w:t xml:space="preserve">This document defines the Academic Regulations for all taught </w:t>
            </w:r>
            <w:proofErr w:type="spellStart"/>
            <w:r w:rsidRPr="1FED7A68">
              <w:rPr>
                <w:rFonts w:cs="Tahoma"/>
                <w:sz w:val="18"/>
                <w:szCs w:val="18"/>
              </w:rPr>
              <w:t>programmes</w:t>
            </w:r>
            <w:proofErr w:type="spellEnd"/>
            <w:r w:rsidRPr="1FED7A68">
              <w:rPr>
                <w:rFonts w:cs="Tahoma"/>
                <w:sz w:val="18"/>
                <w:szCs w:val="18"/>
              </w:rPr>
              <w:t xml:space="preserve">, validated by Birmingham Newman University, including undergraduate, postgraduate and PGCE </w:t>
            </w:r>
            <w:proofErr w:type="spellStart"/>
            <w:r w:rsidRPr="1FED7A68">
              <w:rPr>
                <w:rFonts w:cs="Tahoma"/>
                <w:sz w:val="18"/>
                <w:szCs w:val="18"/>
              </w:rPr>
              <w:t>programmes</w:t>
            </w:r>
            <w:proofErr w:type="spellEnd"/>
            <w:r w:rsidRPr="1FED7A68">
              <w:rPr>
                <w:rFonts w:cs="Tahoma"/>
                <w:sz w:val="18"/>
                <w:szCs w:val="18"/>
              </w:rPr>
              <w:t>, for the 2024/25 academic year</w:t>
            </w:r>
          </w:p>
        </w:tc>
      </w:tr>
      <w:tr w:rsidR="004F3886" w:rsidRPr="00687107" w14:paraId="755F9F70" w14:textId="77777777" w:rsidTr="004F3886">
        <w:tc>
          <w:tcPr>
            <w:tcW w:w="2235" w:type="dxa"/>
            <w:shd w:val="clear" w:color="auto" w:fill="BFBFBF" w:themeFill="background1" w:themeFillShade="BF"/>
          </w:tcPr>
          <w:p w14:paraId="4EA22A67" w14:textId="77777777" w:rsidR="004F3886" w:rsidRPr="00687107" w:rsidRDefault="004F3886" w:rsidP="004F3886">
            <w:pPr>
              <w:rPr>
                <w:rFonts w:cs="Tahoma"/>
                <w:b/>
                <w:bCs/>
                <w:sz w:val="18"/>
                <w:szCs w:val="18"/>
              </w:rPr>
            </w:pPr>
            <w:r w:rsidRPr="00687107">
              <w:rPr>
                <w:rFonts w:cs="Tahoma"/>
                <w:b/>
                <w:bCs/>
                <w:sz w:val="18"/>
                <w:szCs w:val="18"/>
              </w:rPr>
              <w:t>Author/Department Responsible:</w:t>
            </w:r>
          </w:p>
        </w:tc>
        <w:tc>
          <w:tcPr>
            <w:tcW w:w="6804" w:type="dxa"/>
            <w:shd w:val="clear" w:color="auto" w:fill="auto"/>
          </w:tcPr>
          <w:p w14:paraId="3E41978C" w14:textId="77777777" w:rsidR="004F3886" w:rsidRPr="00687107" w:rsidRDefault="004F3886" w:rsidP="004F3886">
            <w:pPr>
              <w:spacing w:after="120"/>
              <w:rPr>
                <w:rFonts w:cs="Tahoma"/>
                <w:sz w:val="18"/>
                <w:szCs w:val="18"/>
              </w:rPr>
            </w:pPr>
            <w:proofErr w:type="gramStart"/>
            <w:r w:rsidRPr="1FED7A68">
              <w:rPr>
                <w:rFonts w:cs="Tahoma"/>
                <w:sz w:val="18"/>
                <w:szCs w:val="18"/>
              </w:rPr>
              <w:t>Academic  Registrar</w:t>
            </w:r>
            <w:proofErr w:type="gramEnd"/>
            <w:r w:rsidRPr="1FED7A68">
              <w:rPr>
                <w:rFonts w:cs="Tahoma"/>
                <w:sz w:val="18"/>
                <w:szCs w:val="18"/>
              </w:rPr>
              <w:t>/Quality Office</w:t>
            </w:r>
          </w:p>
        </w:tc>
      </w:tr>
      <w:tr w:rsidR="004F3886" w:rsidRPr="00687107" w14:paraId="4B2B660B" w14:textId="77777777" w:rsidTr="004F3886">
        <w:tc>
          <w:tcPr>
            <w:tcW w:w="2235" w:type="dxa"/>
            <w:shd w:val="clear" w:color="auto" w:fill="BFBFBF" w:themeFill="background1" w:themeFillShade="BF"/>
          </w:tcPr>
          <w:p w14:paraId="707473C3" w14:textId="77777777" w:rsidR="004F3886" w:rsidRPr="00687107" w:rsidRDefault="004F3886" w:rsidP="004F3886">
            <w:pPr>
              <w:rPr>
                <w:rFonts w:cs="Tahoma"/>
                <w:b/>
                <w:bCs/>
                <w:sz w:val="18"/>
                <w:szCs w:val="18"/>
              </w:rPr>
            </w:pPr>
            <w:r w:rsidRPr="00687107">
              <w:rPr>
                <w:rFonts w:cs="Tahoma"/>
                <w:b/>
                <w:bCs/>
                <w:sz w:val="18"/>
                <w:szCs w:val="18"/>
              </w:rPr>
              <w:t>Approving Body:</w:t>
            </w:r>
          </w:p>
        </w:tc>
        <w:tc>
          <w:tcPr>
            <w:tcW w:w="6804" w:type="dxa"/>
            <w:shd w:val="clear" w:color="auto" w:fill="auto"/>
          </w:tcPr>
          <w:p w14:paraId="3E89E538" w14:textId="77777777" w:rsidR="004F3886" w:rsidRPr="00687107" w:rsidRDefault="004F3886" w:rsidP="004F3886">
            <w:pPr>
              <w:spacing w:after="120"/>
              <w:rPr>
                <w:rFonts w:cs="Tahoma"/>
                <w:bCs/>
                <w:sz w:val="18"/>
                <w:szCs w:val="18"/>
              </w:rPr>
            </w:pPr>
            <w:r w:rsidRPr="00687107">
              <w:rPr>
                <w:rFonts w:cs="Tahoma"/>
                <w:bCs/>
                <w:sz w:val="18"/>
                <w:szCs w:val="18"/>
              </w:rPr>
              <w:t>University Senate</w:t>
            </w:r>
          </w:p>
        </w:tc>
      </w:tr>
      <w:tr w:rsidR="004F3886" w:rsidRPr="00687107" w14:paraId="0241E6C9" w14:textId="77777777" w:rsidTr="004F3886">
        <w:tc>
          <w:tcPr>
            <w:tcW w:w="2235" w:type="dxa"/>
            <w:shd w:val="clear" w:color="auto" w:fill="BFBFBF" w:themeFill="background1" w:themeFillShade="BF"/>
          </w:tcPr>
          <w:p w14:paraId="5AF67F86" w14:textId="77777777" w:rsidR="004F3886" w:rsidRPr="00687107" w:rsidRDefault="004F3886" w:rsidP="004F3886">
            <w:pPr>
              <w:rPr>
                <w:rFonts w:cs="Tahoma"/>
                <w:b/>
                <w:bCs/>
                <w:sz w:val="18"/>
                <w:szCs w:val="18"/>
              </w:rPr>
            </w:pPr>
            <w:r w:rsidRPr="00687107">
              <w:rPr>
                <w:rFonts w:cs="Tahoma"/>
                <w:b/>
                <w:bCs/>
                <w:sz w:val="18"/>
                <w:szCs w:val="18"/>
              </w:rPr>
              <w:t>Date of Approval:</w:t>
            </w:r>
          </w:p>
        </w:tc>
        <w:tc>
          <w:tcPr>
            <w:tcW w:w="6804" w:type="dxa"/>
            <w:shd w:val="clear" w:color="auto" w:fill="auto"/>
          </w:tcPr>
          <w:p w14:paraId="3D87151E" w14:textId="77777777" w:rsidR="004F3886" w:rsidRPr="00687107" w:rsidRDefault="004F3886" w:rsidP="004F3886">
            <w:pPr>
              <w:spacing w:after="120" w:line="259" w:lineRule="auto"/>
            </w:pPr>
            <w:r w:rsidRPr="1FED7A68">
              <w:rPr>
                <w:rFonts w:cs="Tahoma"/>
                <w:sz w:val="18"/>
                <w:szCs w:val="18"/>
              </w:rPr>
              <w:t>December 2024</w:t>
            </w:r>
          </w:p>
        </w:tc>
      </w:tr>
      <w:tr w:rsidR="004F3886" w:rsidRPr="00687107" w14:paraId="5CEE97FE" w14:textId="77777777" w:rsidTr="004F3886">
        <w:tc>
          <w:tcPr>
            <w:tcW w:w="2235" w:type="dxa"/>
            <w:shd w:val="clear" w:color="auto" w:fill="BFBFBF" w:themeFill="background1" w:themeFillShade="BF"/>
          </w:tcPr>
          <w:p w14:paraId="353F5A0D" w14:textId="77777777" w:rsidR="004F3886" w:rsidRPr="00687107" w:rsidRDefault="004F3886" w:rsidP="004F3886">
            <w:pPr>
              <w:rPr>
                <w:rFonts w:cs="Tahoma"/>
                <w:b/>
                <w:bCs/>
                <w:sz w:val="18"/>
                <w:szCs w:val="18"/>
              </w:rPr>
            </w:pPr>
            <w:r w:rsidRPr="00687107">
              <w:rPr>
                <w:rFonts w:cs="Tahoma"/>
                <w:b/>
                <w:bCs/>
                <w:sz w:val="18"/>
                <w:szCs w:val="18"/>
              </w:rPr>
              <w:t>Date Effective From:</w:t>
            </w:r>
          </w:p>
        </w:tc>
        <w:tc>
          <w:tcPr>
            <w:tcW w:w="6804" w:type="dxa"/>
            <w:shd w:val="clear" w:color="auto" w:fill="auto"/>
          </w:tcPr>
          <w:p w14:paraId="5A6E84EE" w14:textId="77777777" w:rsidR="004F3886" w:rsidRPr="00687107" w:rsidRDefault="004F3886" w:rsidP="004F3886">
            <w:pPr>
              <w:spacing w:after="120"/>
              <w:rPr>
                <w:rFonts w:cs="Tahoma"/>
                <w:sz w:val="18"/>
                <w:szCs w:val="18"/>
              </w:rPr>
            </w:pPr>
            <w:r w:rsidRPr="1FED7A68">
              <w:rPr>
                <w:rFonts w:cs="Tahoma"/>
                <w:sz w:val="18"/>
                <w:szCs w:val="18"/>
              </w:rPr>
              <w:t>September 2024</w:t>
            </w:r>
          </w:p>
        </w:tc>
      </w:tr>
      <w:tr w:rsidR="004F3886" w:rsidRPr="00687107" w14:paraId="2B6142E0" w14:textId="77777777" w:rsidTr="004F3886">
        <w:tc>
          <w:tcPr>
            <w:tcW w:w="2235" w:type="dxa"/>
            <w:shd w:val="clear" w:color="auto" w:fill="BFBFBF" w:themeFill="background1" w:themeFillShade="BF"/>
          </w:tcPr>
          <w:p w14:paraId="4849DCF1" w14:textId="77777777" w:rsidR="004F3886" w:rsidRPr="00687107" w:rsidRDefault="004F3886" w:rsidP="004F3886">
            <w:pPr>
              <w:rPr>
                <w:rFonts w:cs="Tahoma"/>
                <w:b/>
                <w:bCs/>
                <w:sz w:val="18"/>
                <w:szCs w:val="18"/>
              </w:rPr>
            </w:pPr>
            <w:r w:rsidRPr="00687107">
              <w:rPr>
                <w:rFonts w:cs="Tahoma"/>
                <w:b/>
                <w:bCs/>
                <w:sz w:val="18"/>
                <w:szCs w:val="18"/>
              </w:rPr>
              <w:t>Review Period:</w:t>
            </w:r>
          </w:p>
        </w:tc>
        <w:tc>
          <w:tcPr>
            <w:tcW w:w="6804" w:type="dxa"/>
            <w:shd w:val="clear" w:color="auto" w:fill="auto"/>
          </w:tcPr>
          <w:p w14:paraId="54ADD215" w14:textId="77777777" w:rsidR="004F3886" w:rsidRPr="00687107" w:rsidRDefault="004F3886" w:rsidP="004F3886">
            <w:pPr>
              <w:spacing w:after="120"/>
              <w:rPr>
                <w:rFonts w:cs="Tahoma"/>
                <w:bCs/>
                <w:sz w:val="18"/>
                <w:szCs w:val="18"/>
              </w:rPr>
            </w:pPr>
            <w:r w:rsidRPr="00687107">
              <w:rPr>
                <w:rFonts w:cs="Tahoma"/>
                <w:bCs/>
                <w:sz w:val="18"/>
                <w:szCs w:val="18"/>
              </w:rPr>
              <w:t>Annually</w:t>
            </w:r>
          </w:p>
        </w:tc>
      </w:tr>
      <w:tr w:rsidR="004F3886" w:rsidRPr="00687107" w14:paraId="3C25D91A" w14:textId="77777777" w:rsidTr="004F3886">
        <w:tc>
          <w:tcPr>
            <w:tcW w:w="2235" w:type="dxa"/>
            <w:shd w:val="clear" w:color="auto" w:fill="BFBFBF" w:themeFill="background1" w:themeFillShade="BF"/>
          </w:tcPr>
          <w:p w14:paraId="4D4F5DA5" w14:textId="77777777" w:rsidR="004F3886" w:rsidRPr="00687107" w:rsidRDefault="004F3886" w:rsidP="004F3886">
            <w:pPr>
              <w:rPr>
                <w:rFonts w:cs="Tahoma"/>
                <w:b/>
                <w:bCs/>
                <w:sz w:val="18"/>
                <w:szCs w:val="18"/>
              </w:rPr>
            </w:pPr>
            <w:r w:rsidRPr="00687107">
              <w:rPr>
                <w:rFonts w:cs="Tahoma"/>
                <w:b/>
                <w:bCs/>
                <w:sz w:val="18"/>
                <w:szCs w:val="18"/>
              </w:rPr>
              <w:t>Current Version:</w:t>
            </w:r>
          </w:p>
        </w:tc>
        <w:tc>
          <w:tcPr>
            <w:tcW w:w="6804" w:type="dxa"/>
            <w:shd w:val="clear" w:color="auto" w:fill="auto"/>
          </w:tcPr>
          <w:p w14:paraId="78C86DB6" w14:textId="77777777" w:rsidR="004F3886" w:rsidRPr="00687107" w:rsidRDefault="004F3886" w:rsidP="004F3886">
            <w:pPr>
              <w:spacing w:after="120"/>
              <w:rPr>
                <w:sz w:val="18"/>
                <w:szCs w:val="18"/>
              </w:rPr>
            </w:pPr>
            <w:r w:rsidRPr="1FED7A68">
              <w:rPr>
                <w:sz w:val="18"/>
                <w:szCs w:val="18"/>
              </w:rPr>
              <w:t>September 2024</w:t>
            </w:r>
          </w:p>
        </w:tc>
      </w:tr>
      <w:tr w:rsidR="004F3886" w:rsidRPr="00687107" w14:paraId="703AA75F" w14:textId="77777777" w:rsidTr="004F3886">
        <w:tc>
          <w:tcPr>
            <w:tcW w:w="2235" w:type="dxa"/>
            <w:shd w:val="clear" w:color="auto" w:fill="BFBFBF" w:themeFill="background1" w:themeFillShade="BF"/>
          </w:tcPr>
          <w:p w14:paraId="13068933" w14:textId="77777777" w:rsidR="004F3886" w:rsidRPr="00687107" w:rsidRDefault="004F3886" w:rsidP="004F3886">
            <w:pPr>
              <w:rPr>
                <w:rFonts w:cs="Tahoma"/>
                <w:b/>
                <w:bCs/>
                <w:sz w:val="18"/>
                <w:szCs w:val="18"/>
              </w:rPr>
            </w:pPr>
            <w:r w:rsidRPr="00687107">
              <w:rPr>
                <w:rFonts w:cs="Tahoma"/>
                <w:b/>
                <w:bCs/>
                <w:sz w:val="18"/>
                <w:szCs w:val="18"/>
              </w:rPr>
              <w:t>Publication:</w:t>
            </w:r>
          </w:p>
        </w:tc>
        <w:tc>
          <w:tcPr>
            <w:tcW w:w="6804" w:type="dxa"/>
            <w:shd w:val="clear" w:color="auto" w:fill="auto"/>
          </w:tcPr>
          <w:p w14:paraId="7CCA1954" w14:textId="77777777" w:rsidR="004F3886" w:rsidRPr="00687107" w:rsidRDefault="004F3886" w:rsidP="004F3886">
            <w:pPr>
              <w:spacing w:after="120"/>
              <w:rPr>
                <w:rFonts w:cs="Tahoma"/>
                <w:bCs/>
                <w:sz w:val="18"/>
                <w:szCs w:val="18"/>
              </w:rPr>
            </w:pPr>
            <w:r w:rsidRPr="00687107">
              <w:rPr>
                <w:rFonts w:cs="Tahoma"/>
                <w:bCs/>
                <w:sz w:val="18"/>
                <w:szCs w:val="18"/>
              </w:rPr>
              <w:t xml:space="preserve">Public and Internal </w:t>
            </w:r>
          </w:p>
        </w:tc>
      </w:tr>
      <w:tr w:rsidR="004F3886" w:rsidRPr="00687107" w14:paraId="35217432" w14:textId="77777777" w:rsidTr="004F3886">
        <w:tc>
          <w:tcPr>
            <w:tcW w:w="2235" w:type="dxa"/>
            <w:shd w:val="clear" w:color="auto" w:fill="BFBFBF" w:themeFill="background1" w:themeFillShade="BF"/>
          </w:tcPr>
          <w:p w14:paraId="1533CB18" w14:textId="77777777" w:rsidR="004F3886" w:rsidRPr="00687107" w:rsidRDefault="004F3886" w:rsidP="004F3886">
            <w:pPr>
              <w:rPr>
                <w:rFonts w:cs="Tahoma"/>
                <w:b/>
                <w:bCs/>
                <w:sz w:val="18"/>
                <w:szCs w:val="18"/>
              </w:rPr>
            </w:pPr>
            <w:r w:rsidRPr="00687107">
              <w:rPr>
                <w:rFonts w:cs="Tahoma"/>
                <w:b/>
                <w:bCs/>
                <w:sz w:val="18"/>
                <w:szCs w:val="18"/>
              </w:rPr>
              <w:t>Applicable to Collaborative Provision:</w:t>
            </w:r>
          </w:p>
        </w:tc>
        <w:tc>
          <w:tcPr>
            <w:tcW w:w="6804" w:type="dxa"/>
            <w:shd w:val="clear" w:color="auto" w:fill="auto"/>
          </w:tcPr>
          <w:p w14:paraId="7F031AA0" w14:textId="77777777" w:rsidR="004F3886" w:rsidRPr="00687107" w:rsidRDefault="004F3886" w:rsidP="004F3886">
            <w:pPr>
              <w:spacing w:after="120"/>
              <w:rPr>
                <w:rFonts w:cs="Tahoma"/>
                <w:bCs/>
                <w:sz w:val="18"/>
                <w:szCs w:val="18"/>
              </w:rPr>
            </w:pPr>
            <w:r w:rsidRPr="00687107">
              <w:rPr>
                <w:rFonts w:cs="Tahoma"/>
                <w:bCs/>
                <w:sz w:val="18"/>
                <w:szCs w:val="18"/>
              </w:rPr>
              <w:t>Yes</w:t>
            </w:r>
          </w:p>
        </w:tc>
      </w:tr>
    </w:tbl>
    <w:p w14:paraId="68FA2ECB" w14:textId="77777777" w:rsidR="00356A5E" w:rsidRDefault="00356A5E" w:rsidP="09393954">
      <w:pPr>
        <w:widowControl/>
        <w:overflowPunct/>
        <w:adjustRightInd/>
        <w:spacing w:after="240"/>
        <w:rPr>
          <w:rFonts w:eastAsia="Calibri" w:cs="Tahoma"/>
          <w:kern w:val="0"/>
          <w:lang w:val="en-GB" w:eastAsia="en-US"/>
        </w:rPr>
      </w:pPr>
    </w:p>
    <w:p w14:paraId="41765CC6" w14:textId="77777777" w:rsidR="00356A5E" w:rsidRDefault="00356A5E" w:rsidP="09393954">
      <w:pPr>
        <w:widowControl/>
        <w:overflowPunct/>
        <w:adjustRightInd/>
        <w:spacing w:after="240"/>
        <w:rPr>
          <w:rFonts w:eastAsia="Calibri" w:cs="Tahoma"/>
          <w:kern w:val="0"/>
          <w:lang w:val="en-GB" w:eastAsia="en-US"/>
        </w:rPr>
      </w:pPr>
    </w:p>
    <w:p w14:paraId="7731E0DA" w14:textId="77777777" w:rsidR="00356A5E" w:rsidRDefault="00356A5E" w:rsidP="09393954">
      <w:pPr>
        <w:widowControl/>
        <w:overflowPunct/>
        <w:adjustRightInd/>
        <w:spacing w:after="240"/>
        <w:rPr>
          <w:rFonts w:eastAsia="Calibri" w:cs="Tahoma"/>
          <w:kern w:val="0"/>
          <w:lang w:val="en-GB" w:eastAsia="en-US"/>
        </w:rPr>
      </w:pPr>
    </w:p>
    <w:p w14:paraId="4F3DB4BF" w14:textId="77777777" w:rsidR="00356A5E" w:rsidRDefault="00356A5E" w:rsidP="09393954">
      <w:pPr>
        <w:widowControl/>
        <w:overflowPunct/>
        <w:adjustRightInd/>
        <w:spacing w:after="240"/>
        <w:rPr>
          <w:rFonts w:eastAsia="Calibri" w:cs="Tahoma"/>
          <w:kern w:val="0"/>
          <w:lang w:val="en-GB" w:eastAsia="en-US"/>
        </w:rPr>
      </w:pPr>
    </w:p>
    <w:p w14:paraId="4095B69C" w14:textId="77777777" w:rsidR="00356A5E" w:rsidRDefault="00356A5E" w:rsidP="09393954">
      <w:pPr>
        <w:widowControl/>
        <w:overflowPunct/>
        <w:adjustRightInd/>
        <w:spacing w:after="240"/>
        <w:rPr>
          <w:rFonts w:eastAsia="Calibri" w:cs="Tahoma"/>
          <w:kern w:val="0"/>
          <w:lang w:val="en-GB" w:eastAsia="en-US"/>
        </w:rPr>
      </w:pPr>
    </w:p>
    <w:sdt>
      <w:sdtPr>
        <w:rPr>
          <w:rFonts w:eastAsia="Times New Roman" w:cs="Times New Roman"/>
          <w:b w:val="0"/>
          <w:bCs w:val="0"/>
          <w:caps w:val="0"/>
          <w:color w:val="auto"/>
          <w:kern w:val="28"/>
          <w:sz w:val="20"/>
          <w:szCs w:val="20"/>
          <w:u w:val="none"/>
          <w:lang w:val="en-US" w:eastAsia="en-GB"/>
        </w:rPr>
        <w:id w:val="100469503"/>
        <w:docPartObj>
          <w:docPartGallery w:val="Table of Contents"/>
          <w:docPartUnique/>
        </w:docPartObj>
      </w:sdtPr>
      <w:sdtEndPr>
        <w:rPr>
          <w:noProof/>
        </w:rPr>
      </w:sdtEndPr>
      <w:sdtContent>
        <w:p w14:paraId="52201FE9" w14:textId="51AAC95A" w:rsidR="00B3542B" w:rsidRDefault="00B3542B" w:rsidP="09393954">
          <w:pPr>
            <w:pStyle w:val="TOCHeading"/>
            <w:rPr>
              <w:lang w:eastAsia="en-US"/>
            </w:rPr>
          </w:pPr>
          <w:r>
            <w:t>Table of Contents</w:t>
          </w:r>
        </w:p>
        <w:p w14:paraId="3B927F8A" w14:textId="40C331C4" w:rsidR="001F0221" w:rsidRDefault="00B3542B">
          <w:pPr>
            <w:pStyle w:val="TOC2"/>
            <w:rPr>
              <w:rFonts w:asciiTheme="minorHAnsi" w:eastAsiaTheme="minorEastAsia" w:hAnsiTheme="minorHAnsi" w:cstheme="minorBidi"/>
              <w:b w:val="0"/>
              <w:kern w:val="2"/>
              <w:sz w:val="24"/>
              <w:szCs w:val="24"/>
              <w14:ligatures w14:val="standardContextual"/>
            </w:rPr>
          </w:pPr>
          <w:r>
            <w:fldChar w:fldCharType="begin"/>
          </w:r>
          <w:r>
            <w:instrText xml:space="preserve"> TOC \o "1-3" \h \z \u </w:instrText>
          </w:r>
          <w:r>
            <w:fldChar w:fldCharType="separate"/>
          </w:r>
          <w:hyperlink w:anchor="_Toc189742941" w:history="1">
            <w:r w:rsidR="001F0221" w:rsidRPr="00322739">
              <w:rPr>
                <w:rStyle w:val="Hyperlink"/>
                <w:rFonts w:ascii="Calibri" w:hAnsi="Calibri" w:cs="Calibri"/>
              </w:rPr>
              <w:t>Meeting Date:</w:t>
            </w:r>
            <w:r w:rsidR="001F0221">
              <w:rPr>
                <w:webHidden/>
              </w:rPr>
              <w:tab/>
            </w:r>
            <w:r w:rsidR="001F0221">
              <w:rPr>
                <w:webHidden/>
              </w:rPr>
              <w:fldChar w:fldCharType="begin"/>
            </w:r>
            <w:r w:rsidR="001F0221">
              <w:rPr>
                <w:webHidden/>
              </w:rPr>
              <w:instrText xml:space="preserve"> PAGEREF _Toc189742941 \h </w:instrText>
            </w:r>
            <w:r w:rsidR="001F0221">
              <w:rPr>
                <w:webHidden/>
              </w:rPr>
            </w:r>
            <w:r w:rsidR="001F0221">
              <w:rPr>
                <w:webHidden/>
              </w:rPr>
              <w:fldChar w:fldCharType="separate"/>
            </w:r>
            <w:r w:rsidR="002F4528">
              <w:rPr>
                <w:b w:val="0"/>
                <w:bCs/>
                <w:webHidden/>
                <w:lang w:val="en-US"/>
              </w:rPr>
              <w:t>Error! Bookmark not defined.</w:t>
            </w:r>
            <w:r w:rsidR="001F0221">
              <w:rPr>
                <w:webHidden/>
              </w:rPr>
              <w:fldChar w:fldCharType="end"/>
            </w:r>
          </w:hyperlink>
        </w:p>
        <w:p w14:paraId="7E33AB91" w14:textId="626A7CEF"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42" w:history="1">
            <w:r w:rsidRPr="00322739">
              <w:rPr>
                <w:rStyle w:val="Hyperlink"/>
                <w:rFonts w:ascii="Calibri" w:hAnsi="Calibri" w:cs="Calibri"/>
              </w:rPr>
              <w:t>Prepared By:</w:t>
            </w:r>
            <w:r>
              <w:rPr>
                <w:webHidden/>
              </w:rPr>
              <w:tab/>
            </w:r>
            <w:r>
              <w:rPr>
                <w:webHidden/>
              </w:rPr>
              <w:fldChar w:fldCharType="begin"/>
            </w:r>
            <w:r>
              <w:rPr>
                <w:webHidden/>
              </w:rPr>
              <w:instrText xml:space="preserve"> PAGEREF _Toc189742942 \h </w:instrText>
            </w:r>
            <w:r>
              <w:rPr>
                <w:webHidden/>
              </w:rPr>
            </w:r>
            <w:r>
              <w:rPr>
                <w:webHidden/>
              </w:rPr>
              <w:fldChar w:fldCharType="separate"/>
            </w:r>
            <w:r w:rsidR="002F4528">
              <w:rPr>
                <w:b w:val="0"/>
                <w:bCs/>
                <w:webHidden/>
                <w:lang w:val="en-US"/>
              </w:rPr>
              <w:t>Error! Bookmark not defined.</w:t>
            </w:r>
            <w:r>
              <w:rPr>
                <w:webHidden/>
              </w:rPr>
              <w:fldChar w:fldCharType="end"/>
            </w:r>
          </w:hyperlink>
        </w:p>
        <w:p w14:paraId="1F49E319" w14:textId="1DF4F563"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2943" w:history="1">
            <w:r w:rsidRPr="00322739">
              <w:rPr>
                <w:rStyle w:val="Hyperlink"/>
              </w:rPr>
              <w:t>GENERAL ACADEMIC REGULATIONS</w:t>
            </w:r>
            <w:r>
              <w:rPr>
                <w:webHidden/>
              </w:rPr>
              <w:tab/>
            </w:r>
            <w:r>
              <w:rPr>
                <w:webHidden/>
              </w:rPr>
              <w:fldChar w:fldCharType="begin"/>
            </w:r>
            <w:r>
              <w:rPr>
                <w:webHidden/>
              </w:rPr>
              <w:instrText xml:space="preserve"> PAGEREF _Toc189742943 \h </w:instrText>
            </w:r>
            <w:r>
              <w:rPr>
                <w:webHidden/>
              </w:rPr>
            </w:r>
            <w:r>
              <w:rPr>
                <w:webHidden/>
              </w:rPr>
              <w:fldChar w:fldCharType="separate"/>
            </w:r>
            <w:r w:rsidR="002F4528">
              <w:rPr>
                <w:webHidden/>
              </w:rPr>
              <w:t>1</w:t>
            </w:r>
            <w:r>
              <w:rPr>
                <w:webHidden/>
              </w:rPr>
              <w:fldChar w:fldCharType="end"/>
            </w:r>
          </w:hyperlink>
        </w:p>
        <w:p w14:paraId="7099EEA6" w14:textId="359B2C5A"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2944" w:history="1">
            <w:r w:rsidRPr="00322739">
              <w:rPr>
                <w:rStyle w:val="Hyperlink"/>
              </w:rPr>
              <w:t>ACADEMIC YEAR 2024-2025</w:t>
            </w:r>
            <w:r>
              <w:rPr>
                <w:webHidden/>
              </w:rPr>
              <w:tab/>
            </w:r>
            <w:r>
              <w:rPr>
                <w:webHidden/>
              </w:rPr>
              <w:fldChar w:fldCharType="begin"/>
            </w:r>
            <w:r>
              <w:rPr>
                <w:webHidden/>
              </w:rPr>
              <w:instrText xml:space="preserve"> PAGEREF _Toc189742944 \h </w:instrText>
            </w:r>
            <w:r>
              <w:rPr>
                <w:webHidden/>
              </w:rPr>
            </w:r>
            <w:r>
              <w:rPr>
                <w:webHidden/>
              </w:rPr>
              <w:fldChar w:fldCharType="separate"/>
            </w:r>
            <w:r w:rsidR="002F4528">
              <w:rPr>
                <w:webHidden/>
              </w:rPr>
              <w:t>1</w:t>
            </w:r>
            <w:r>
              <w:rPr>
                <w:webHidden/>
              </w:rPr>
              <w:fldChar w:fldCharType="end"/>
            </w:r>
          </w:hyperlink>
        </w:p>
        <w:p w14:paraId="5C655BD3" w14:textId="535B6AE3"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2945" w:history="1">
            <w:r w:rsidRPr="00322739">
              <w:rPr>
                <w:rStyle w:val="Hyperlink"/>
              </w:rPr>
              <w:t>PART A: INTRODUCTION</w:t>
            </w:r>
            <w:r>
              <w:rPr>
                <w:webHidden/>
              </w:rPr>
              <w:tab/>
            </w:r>
            <w:r>
              <w:rPr>
                <w:webHidden/>
              </w:rPr>
              <w:fldChar w:fldCharType="begin"/>
            </w:r>
            <w:r>
              <w:rPr>
                <w:webHidden/>
              </w:rPr>
              <w:instrText xml:space="preserve"> PAGEREF _Toc189742945 \h </w:instrText>
            </w:r>
            <w:r>
              <w:rPr>
                <w:webHidden/>
              </w:rPr>
            </w:r>
            <w:r>
              <w:rPr>
                <w:webHidden/>
              </w:rPr>
              <w:fldChar w:fldCharType="separate"/>
            </w:r>
            <w:r w:rsidR="002F4528">
              <w:rPr>
                <w:webHidden/>
              </w:rPr>
              <w:t>7</w:t>
            </w:r>
            <w:r>
              <w:rPr>
                <w:webHidden/>
              </w:rPr>
              <w:fldChar w:fldCharType="end"/>
            </w:r>
          </w:hyperlink>
        </w:p>
        <w:p w14:paraId="3780A1DE" w14:textId="74AE526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46" w:history="1">
            <w:r w:rsidRPr="00322739">
              <w:rPr>
                <w:rStyle w:val="Hyperlink"/>
              </w:rPr>
              <w:t>Section 1: Scope of the Regulations</w:t>
            </w:r>
            <w:r>
              <w:rPr>
                <w:webHidden/>
              </w:rPr>
              <w:tab/>
            </w:r>
            <w:r>
              <w:rPr>
                <w:webHidden/>
              </w:rPr>
              <w:fldChar w:fldCharType="begin"/>
            </w:r>
            <w:r>
              <w:rPr>
                <w:webHidden/>
              </w:rPr>
              <w:instrText xml:space="preserve"> PAGEREF _Toc189742946 \h </w:instrText>
            </w:r>
            <w:r>
              <w:rPr>
                <w:webHidden/>
              </w:rPr>
            </w:r>
            <w:r>
              <w:rPr>
                <w:webHidden/>
              </w:rPr>
              <w:fldChar w:fldCharType="separate"/>
            </w:r>
            <w:r w:rsidR="002F4528">
              <w:rPr>
                <w:webHidden/>
              </w:rPr>
              <w:t>7</w:t>
            </w:r>
            <w:r>
              <w:rPr>
                <w:webHidden/>
              </w:rPr>
              <w:fldChar w:fldCharType="end"/>
            </w:r>
          </w:hyperlink>
        </w:p>
        <w:p w14:paraId="5CCE90EC" w14:textId="507D2351"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47" w:history="1">
            <w:r w:rsidRPr="00322739">
              <w:rPr>
                <w:rStyle w:val="Hyperlink"/>
              </w:rPr>
              <w:t>Section 2: Amendments to the Regulations</w:t>
            </w:r>
            <w:r>
              <w:rPr>
                <w:webHidden/>
              </w:rPr>
              <w:tab/>
            </w:r>
            <w:r>
              <w:rPr>
                <w:webHidden/>
              </w:rPr>
              <w:fldChar w:fldCharType="begin"/>
            </w:r>
            <w:r>
              <w:rPr>
                <w:webHidden/>
              </w:rPr>
              <w:instrText xml:space="preserve"> PAGEREF _Toc189742947 \h </w:instrText>
            </w:r>
            <w:r>
              <w:rPr>
                <w:webHidden/>
              </w:rPr>
            </w:r>
            <w:r>
              <w:rPr>
                <w:webHidden/>
              </w:rPr>
              <w:fldChar w:fldCharType="separate"/>
            </w:r>
            <w:r w:rsidR="002F4528">
              <w:rPr>
                <w:webHidden/>
              </w:rPr>
              <w:t>8</w:t>
            </w:r>
            <w:r>
              <w:rPr>
                <w:webHidden/>
              </w:rPr>
              <w:fldChar w:fldCharType="end"/>
            </w:r>
          </w:hyperlink>
        </w:p>
        <w:p w14:paraId="7B9A8E50" w14:textId="5CE9EE31"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2948" w:history="1">
            <w:r w:rsidRPr="00322739">
              <w:rPr>
                <w:rStyle w:val="Hyperlink"/>
              </w:rPr>
              <w:t>PART B: STUDENT RESPONSIBILITIES</w:t>
            </w:r>
            <w:r>
              <w:rPr>
                <w:webHidden/>
              </w:rPr>
              <w:tab/>
            </w:r>
            <w:r>
              <w:rPr>
                <w:webHidden/>
              </w:rPr>
              <w:fldChar w:fldCharType="begin"/>
            </w:r>
            <w:r>
              <w:rPr>
                <w:webHidden/>
              </w:rPr>
              <w:instrText xml:space="preserve"> PAGEREF _Toc189742948 \h </w:instrText>
            </w:r>
            <w:r>
              <w:rPr>
                <w:webHidden/>
              </w:rPr>
            </w:r>
            <w:r>
              <w:rPr>
                <w:webHidden/>
              </w:rPr>
              <w:fldChar w:fldCharType="separate"/>
            </w:r>
            <w:r w:rsidR="002F4528">
              <w:rPr>
                <w:webHidden/>
              </w:rPr>
              <w:t>9</w:t>
            </w:r>
            <w:r>
              <w:rPr>
                <w:webHidden/>
              </w:rPr>
              <w:fldChar w:fldCharType="end"/>
            </w:r>
          </w:hyperlink>
        </w:p>
        <w:p w14:paraId="7352986F" w14:textId="2A9356B8"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49" w:history="1">
            <w:r w:rsidRPr="00322739">
              <w:rPr>
                <w:rStyle w:val="Hyperlink"/>
              </w:rPr>
              <w:t>Section 1: Introduction to OurNewman</w:t>
            </w:r>
            <w:r>
              <w:rPr>
                <w:webHidden/>
              </w:rPr>
              <w:tab/>
            </w:r>
            <w:r>
              <w:rPr>
                <w:webHidden/>
              </w:rPr>
              <w:fldChar w:fldCharType="begin"/>
            </w:r>
            <w:r>
              <w:rPr>
                <w:webHidden/>
              </w:rPr>
              <w:instrText xml:space="preserve"> PAGEREF _Toc189742949 \h </w:instrText>
            </w:r>
            <w:r>
              <w:rPr>
                <w:webHidden/>
              </w:rPr>
            </w:r>
            <w:r>
              <w:rPr>
                <w:webHidden/>
              </w:rPr>
              <w:fldChar w:fldCharType="separate"/>
            </w:r>
            <w:r w:rsidR="002F4528">
              <w:rPr>
                <w:webHidden/>
              </w:rPr>
              <w:t>9</w:t>
            </w:r>
            <w:r>
              <w:rPr>
                <w:webHidden/>
              </w:rPr>
              <w:fldChar w:fldCharType="end"/>
            </w:r>
          </w:hyperlink>
        </w:p>
        <w:p w14:paraId="42AEC074" w14:textId="535BF7A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50" w:history="1">
            <w:r w:rsidRPr="00322739">
              <w:rPr>
                <w:rStyle w:val="Hyperlink"/>
              </w:rPr>
              <w:t>Section 2: Student Details</w:t>
            </w:r>
            <w:r>
              <w:rPr>
                <w:webHidden/>
              </w:rPr>
              <w:tab/>
            </w:r>
            <w:r>
              <w:rPr>
                <w:webHidden/>
              </w:rPr>
              <w:fldChar w:fldCharType="begin"/>
            </w:r>
            <w:r>
              <w:rPr>
                <w:webHidden/>
              </w:rPr>
              <w:instrText xml:space="preserve"> PAGEREF _Toc189742950 \h </w:instrText>
            </w:r>
            <w:r>
              <w:rPr>
                <w:webHidden/>
              </w:rPr>
            </w:r>
            <w:r>
              <w:rPr>
                <w:webHidden/>
              </w:rPr>
              <w:fldChar w:fldCharType="separate"/>
            </w:r>
            <w:r w:rsidR="002F4528">
              <w:rPr>
                <w:webHidden/>
              </w:rPr>
              <w:t>10</w:t>
            </w:r>
            <w:r>
              <w:rPr>
                <w:webHidden/>
              </w:rPr>
              <w:fldChar w:fldCharType="end"/>
            </w:r>
          </w:hyperlink>
        </w:p>
        <w:p w14:paraId="4519EBCC" w14:textId="4B3F4640"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51" w:history="1">
            <w:r w:rsidRPr="00322739">
              <w:rPr>
                <w:rStyle w:val="Hyperlink"/>
              </w:rPr>
              <w:t>Change of Name</w:t>
            </w:r>
            <w:r>
              <w:rPr>
                <w:webHidden/>
              </w:rPr>
              <w:tab/>
            </w:r>
            <w:r>
              <w:rPr>
                <w:webHidden/>
              </w:rPr>
              <w:fldChar w:fldCharType="begin"/>
            </w:r>
            <w:r>
              <w:rPr>
                <w:webHidden/>
              </w:rPr>
              <w:instrText xml:space="preserve"> PAGEREF _Toc189742951 \h </w:instrText>
            </w:r>
            <w:r>
              <w:rPr>
                <w:webHidden/>
              </w:rPr>
            </w:r>
            <w:r>
              <w:rPr>
                <w:webHidden/>
              </w:rPr>
              <w:fldChar w:fldCharType="separate"/>
            </w:r>
            <w:r w:rsidR="002F4528">
              <w:rPr>
                <w:webHidden/>
              </w:rPr>
              <w:t>10</w:t>
            </w:r>
            <w:r>
              <w:rPr>
                <w:webHidden/>
              </w:rPr>
              <w:fldChar w:fldCharType="end"/>
            </w:r>
          </w:hyperlink>
        </w:p>
        <w:p w14:paraId="0E77B9CB" w14:textId="4F61641C"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52" w:history="1">
            <w:r w:rsidRPr="00322739">
              <w:rPr>
                <w:rStyle w:val="Hyperlink"/>
              </w:rPr>
              <w:t>Section 3: Newman Email</w:t>
            </w:r>
            <w:r>
              <w:rPr>
                <w:webHidden/>
              </w:rPr>
              <w:tab/>
            </w:r>
            <w:r>
              <w:rPr>
                <w:webHidden/>
              </w:rPr>
              <w:fldChar w:fldCharType="begin"/>
            </w:r>
            <w:r>
              <w:rPr>
                <w:webHidden/>
              </w:rPr>
              <w:instrText xml:space="preserve"> PAGEREF _Toc189742952 \h </w:instrText>
            </w:r>
            <w:r>
              <w:rPr>
                <w:webHidden/>
              </w:rPr>
            </w:r>
            <w:r>
              <w:rPr>
                <w:webHidden/>
              </w:rPr>
              <w:fldChar w:fldCharType="separate"/>
            </w:r>
            <w:r w:rsidR="002F4528">
              <w:rPr>
                <w:webHidden/>
              </w:rPr>
              <w:t>10</w:t>
            </w:r>
            <w:r>
              <w:rPr>
                <w:webHidden/>
              </w:rPr>
              <w:fldChar w:fldCharType="end"/>
            </w:r>
          </w:hyperlink>
        </w:p>
        <w:p w14:paraId="221F5B91" w14:textId="4E3B25CC"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53" w:history="1">
            <w:r w:rsidRPr="00322739">
              <w:rPr>
                <w:rStyle w:val="Hyperlink"/>
              </w:rPr>
              <w:t>Section 4: Data Collection</w:t>
            </w:r>
            <w:r>
              <w:rPr>
                <w:webHidden/>
              </w:rPr>
              <w:tab/>
            </w:r>
            <w:r>
              <w:rPr>
                <w:webHidden/>
              </w:rPr>
              <w:fldChar w:fldCharType="begin"/>
            </w:r>
            <w:r>
              <w:rPr>
                <w:webHidden/>
              </w:rPr>
              <w:instrText xml:space="preserve"> PAGEREF _Toc189742953 \h </w:instrText>
            </w:r>
            <w:r>
              <w:rPr>
                <w:webHidden/>
              </w:rPr>
            </w:r>
            <w:r>
              <w:rPr>
                <w:webHidden/>
              </w:rPr>
              <w:fldChar w:fldCharType="separate"/>
            </w:r>
            <w:r w:rsidR="002F4528">
              <w:rPr>
                <w:webHidden/>
              </w:rPr>
              <w:t>10</w:t>
            </w:r>
            <w:r>
              <w:rPr>
                <w:webHidden/>
              </w:rPr>
              <w:fldChar w:fldCharType="end"/>
            </w:r>
          </w:hyperlink>
        </w:p>
        <w:p w14:paraId="280893B5" w14:textId="1CB9F20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54" w:history="1">
            <w:r w:rsidRPr="00322739">
              <w:rPr>
                <w:rStyle w:val="Hyperlink"/>
              </w:rPr>
              <w:t>Section 5: Recording of Lectures</w:t>
            </w:r>
            <w:r>
              <w:rPr>
                <w:webHidden/>
              </w:rPr>
              <w:tab/>
            </w:r>
            <w:r>
              <w:rPr>
                <w:webHidden/>
              </w:rPr>
              <w:fldChar w:fldCharType="begin"/>
            </w:r>
            <w:r>
              <w:rPr>
                <w:webHidden/>
              </w:rPr>
              <w:instrText xml:space="preserve"> PAGEREF _Toc189742954 \h </w:instrText>
            </w:r>
            <w:r>
              <w:rPr>
                <w:webHidden/>
              </w:rPr>
            </w:r>
            <w:r>
              <w:rPr>
                <w:webHidden/>
              </w:rPr>
              <w:fldChar w:fldCharType="separate"/>
            </w:r>
            <w:r w:rsidR="002F4528">
              <w:rPr>
                <w:webHidden/>
              </w:rPr>
              <w:t>11</w:t>
            </w:r>
            <w:r>
              <w:rPr>
                <w:webHidden/>
              </w:rPr>
              <w:fldChar w:fldCharType="end"/>
            </w:r>
          </w:hyperlink>
        </w:p>
        <w:p w14:paraId="6C174BE9" w14:textId="7090F487"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55" w:history="1">
            <w:r w:rsidRPr="00322739">
              <w:rPr>
                <w:rStyle w:val="Hyperlink"/>
              </w:rPr>
              <w:t>Section 6: Personal and Professional Behaviour</w:t>
            </w:r>
            <w:r>
              <w:rPr>
                <w:webHidden/>
              </w:rPr>
              <w:tab/>
            </w:r>
            <w:r>
              <w:rPr>
                <w:webHidden/>
              </w:rPr>
              <w:fldChar w:fldCharType="begin"/>
            </w:r>
            <w:r>
              <w:rPr>
                <w:webHidden/>
              </w:rPr>
              <w:instrText xml:space="preserve"> PAGEREF _Toc189742955 \h </w:instrText>
            </w:r>
            <w:r>
              <w:rPr>
                <w:webHidden/>
              </w:rPr>
            </w:r>
            <w:r>
              <w:rPr>
                <w:webHidden/>
              </w:rPr>
              <w:fldChar w:fldCharType="separate"/>
            </w:r>
            <w:r w:rsidR="002F4528">
              <w:rPr>
                <w:webHidden/>
              </w:rPr>
              <w:t>11</w:t>
            </w:r>
            <w:r>
              <w:rPr>
                <w:webHidden/>
              </w:rPr>
              <w:fldChar w:fldCharType="end"/>
            </w:r>
          </w:hyperlink>
        </w:p>
        <w:p w14:paraId="54C81C95" w14:textId="55AD9357"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56" w:history="1">
            <w:r w:rsidRPr="00322739">
              <w:rPr>
                <w:rStyle w:val="Hyperlink"/>
              </w:rPr>
              <w:t>Section 7: University Expected Conduct</w:t>
            </w:r>
            <w:r>
              <w:rPr>
                <w:webHidden/>
              </w:rPr>
              <w:tab/>
            </w:r>
            <w:r>
              <w:rPr>
                <w:webHidden/>
              </w:rPr>
              <w:fldChar w:fldCharType="begin"/>
            </w:r>
            <w:r>
              <w:rPr>
                <w:webHidden/>
              </w:rPr>
              <w:instrText xml:space="preserve"> PAGEREF _Toc189742956 \h </w:instrText>
            </w:r>
            <w:r>
              <w:rPr>
                <w:webHidden/>
              </w:rPr>
            </w:r>
            <w:r>
              <w:rPr>
                <w:webHidden/>
              </w:rPr>
              <w:fldChar w:fldCharType="separate"/>
            </w:r>
            <w:r w:rsidR="002F4528">
              <w:rPr>
                <w:webHidden/>
              </w:rPr>
              <w:t>11</w:t>
            </w:r>
            <w:r>
              <w:rPr>
                <w:webHidden/>
              </w:rPr>
              <w:fldChar w:fldCharType="end"/>
            </w:r>
          </w:hyperlink>
        </w:p>
        <w:p w14:paraId="1BFD728C" w14:textId="663A043A"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57" w:history="1">
            <w:r w:rsidRPr="00322739">
              <w:rPr>
                <w:rStyle w:val="Hyperlink"/>
              </w:rPr>
              <w:t>Changes to Disclosure and Barring (DBS) Certificate</w:t>
            </w:r>
            <w:r>
              <w:rPr>
                <w:webHidden/>
              </w:rPr>
              <w:tab/>
            </w:r>
            <w:r>
              <w:rPr>
                <w:webHidden/>
              </w:rPr>
              <w:fldChar w:fldCharType="begin"/>
            </w:r>
            <w:r>
              <w:rPr>
                <w:webHidden/>
              </w:rPr>
              <w:instrText xml:space="preserve"> PAGEREF _Toc189742957 \h </w:instrText>
            </w:r>
            <w:r>
              <w:rPr>
                <w:webHidden/>
              </w:rPr>
            </w:r>
            <w:r>
              <w:rPr>
                <w:webHidden/>
              </w:rPr>
              <w:fldChar w:fldCharType="separate"/>
            </w:r>
            <w:r w:rsidR="002F4528">
              <w:rPr>
                <w:webHidden/>
              </w:rPr>
              <w:t>12</w:t>
            </w:r>
            <w:r>
              <w:rPr>
                <w:webHidden/>
              </w:rPr>
              <w:fldChar w:fldCharType="end"/>
            </w:r>
          </w:hyperlink>
        </w:p>
        <w:p w14:paraId="65202658" w14:textId="3B27E97D"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58" w:history="1">
            <w:r w:rsidRPr="00322739">
              <w:rPr>
                <w:rStyle w:val="Hyperlink"/>
              </w:rPr>
              <w:t>Dress Code</w:t>
            </w:r>
            <w:r>
              <w:rPr>
                <w:webHidden/>
              </w:rPr>
              <w:tab/>
            </w:r>
            <w:r>
              <w:rPr>
                <w:webHidden/>
              </w:rPr>
              <w:fldChar w:fldCharType="begin"/>
            </w:r>
            <w:r>
              <w:rPr>
                <w:webHidden/>
              </w:rPr>
              <w:instrText xml:space="preserve"> PAGEREF _Toc189742958 \h </w:instrText>
            </w:r>
            <w:r>
              <w:rPr>
                <w:webHidden/>
              </w:rPr>
            </w:r>
            <w:r>
              <w:rPr>
                <w:webHidden/>
              </w:rPr>
              <w:fldChar w:fldCharType="separate"/>
            </w:r>
            <w:r w:rsidR="002F4528">
              <w:rPr>
                <w:webHidden/>
              </w:rPr>
              <w:t>12</w:t>
            </w:r>
            <w:r>
              <w:rPr>
                <w:webHidden/>
              </w:rPr>
              <w:fldChar w:fldCharType="end"/>
            </w:r>
          </w:hyperlink>
        </w:p>
        <w:p w14:paraId="1D6BF4BC" w14:textId="625F6515"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59" w:history="1">
            <w:r w:rsidRPr="00322739">
              <w:rPr>
                <w:rStyle w:val="Hyperlink"/>
              </w:rPr>
              <w:t>Identification Cards</w:t>
            </w:r>
            <w:r>
              <w:rPr>
                <w:webHidden/>
              </w:rPr>
              <w:tab/>
            </w:r>
            <w:r>
              <w:rPr>
                <w:webHidden/>
              </w:rPr>
              <w:fldChar w:fldCharType="begin"/>
            </w:r>
            <w:r>
              <w:rPr>
                <w:webHidden/>
              </w:rPr>
              <w:instrText xml:space="preserve"> PAGEREF _Toc189742959 \h </w:instrText>
            </w:r>
            <w:r>
              <w:rPr>
                <w:webHidden/>
              </w:rPr>
            </w:r>
            <w:r>
              <w:rPr>
                <w:webHidden/>
              </w:rPr>
              <w:fldChar w:fldCharType="separate"/>
            </w:r>
            <w:r w:rsidR="002F4528">
              <w:rPr>
                <w:webHidden/>
              </w:rPr>
              <w:t>12</w:t>
            </w:r>
            <w:r>
              <w:rPr>
                <w:webHidden/>
              </w:rPr>
              <w:fldChar w:fldCharType="end"/>
            </w:r>
          </w:hyperlink>
        </w:p>
        <w:p w14:paraId="51987FF3" w14:textId="554B3CBF"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60" w:history="1">
            <w:r w:rsidRPr="00322739">
              <w:rPr>
                <w:rStyle w:val="Hyperlink"/>
              </w:rPr>
              <w:t>CCTV Systems</w:t>
            </w:r>
            <w:r>
              <w:rPr>
                <w:webHidden/>
              </w:rPr>
              <w:tab/>
            </w:r>
            <w:r>
              <w:rPr>
                <w:webHidden/>
              </w:rPr>
              <w:fldChar w:fldCharType="begin"/>
            </w:r>
            <w:r>
              <w:rPr>
                <w:webHidden/>
              </w:rPr>
              <w:instrText xml:space="preserve"> PAGEREF _Toc189742960 \h </w:instrText>
            </w:r>
            <w:r>
              <w:rPr>
                <w:webHidden/>
              </w:rPr>
            </w:r>
            <w:r>
              <w:rPr>
                <w:webHidden/>
              </w:rPr>
              <w:fldChar w:fldCharType="separate"/>
            </w:r>
            <w:r w:rsidR="002F4528">
              <w:rPr>
                <w:webHidden/>
              </w:rPr>
              <w:t>12</w:t>
            </w:r>
            <w:r>
              <w:rPr>
                <w:webHidden/>
              </w:rPr>
              <w:fldChar w:fldCharType="end"/>
            </w:r>
          </w:hyperlink>
        </w:p>
        <w:p w14:paraId="62717B32" w14:textId="6BB0BA37"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61" w:history="1">
            <w:r w:rsidRPr="00322739">
              <w:rPr>
                <w:rStyle w:val="Hyperlink"/>
                <w:iCs/>
              </w:rPr>
              <w:t>Telephone Calls</w:t>
            </w:r>
            <w:r>
              <w:rPr>
                <w:webHidden/>
              </w:rPr>
              <w:tab/>
            </w:r>
            <w:r>
              <w:rPr>
                <w:webHidden/>
              </w:rPr>
              <w:fldChar w:fldCharType="begin"/>
            </w:r>
            <w:r>
              <w:rPr>
                <w:webHidden/>
              </w:rPr>
              <w:instrText xml:space="preserve"> PAGEREF _Toc189742961 \h </w:instrText>
            </w:r>
            <w:r>
              <w:rPr>
                <w:webHidden/>
              </w:rPr>
            </w:r>
            <w:r>
              <w:rPr>
                <w:webHidden/>
              </w:rPr>
              <w:fldChar w:fldCharType="separate"/>
            </w:r>
            <w:r w:rsidR="002F4528">
              <w:rPr>
                <w:webHidden/>
              </w:rPr>
              <w:t>12</w:t>
            </w:r>
            <w:r>
              <w:rPr>
                <w:webHidden/>
              </w:rPr>
              <w:fldChar w:fldCharType="end"/>
            </w:r>
          </w:hyperlink>
        </w:p>
        <w:p w14:paraId="369018E9" w14:textId="6666C8FE"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62" w:history="1">
            <w:r w:rsidRPr="00322739">
              <w:rPr>
                <w:rStyle w:val="Hyperlink"/>
              </w:rPr>
              <w:t>Safety Regulations</w:t>
            </w:r>
            <w:r>
              <w:rPr>
                <w:webHidden/>
              </w:rPr>
              <w:tab/>
            </w:r>
            <w:r>
              <w:rPr>
                <w:webHidden/>
              </w:rPr>
              <w:fldChar w:fldCharType="begin"/>
            </w:r>
            <w:r>
              <w:rPr>
                <w:webHidden/>
              </w:rPr>
              <w:instrText xml:space="preserve"> PAGEREF _Toc189742962 \h </w:instrText>
            </w:r>
            <w:r>
              <w:rPr>
                <w:webHidden/>
              </w:rPr>
            </w:r>
            <w:r>
              <w:rPr>
                <w:webHidden/>
              </w:rPr>
              <w:fldChar w:fldCharType="separate"/>
            </w:r>
            <w:r w:rsidR="002F4528">
              <w:rPr>
                <w:webHidden/>
              </w:rPr>
              <w:t>12</w:t>
            </w:r>
            <w:r>
              <w:rPr>
                <w:webHidden/>
              </w:rPr>
              <w:fldChar w:fldCharType="end"/>
            </w:r>
          </w:hyperlink>
        </w:p>
        <w:p w14:paraId="51188420" w14:textId="10AEFA46"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63" w:history="1">
            <w:r w:rsidRPr="00322739">
              <w:rPr>
                <w:rStyle w:val="Hyperlink"/>
              </w:rPr>
              <w:t>University Property</w:t>
            </w:r>
            <w:r>
              <w:rPr>
                <w:webHidden/>
              </w:rPr>
              <w:tab/>
            </w:r>
            <w:r>
              <w:rPr>
                <w:webHidden/>
              </w:rPr>
              <w:fldChar w:fldCharType="begin"/>
            </w:r>
            <w:r>
              <w:rPr>
                <w:webHidden/>
              </w:rPr>
              <w:instrText xml:space="preserve"> PAGEREF _Toc189742963 \h </w:instrText>
            </w:r>
            <w:r>
              <w:rPr>
                <w:webHidden/>
              </w:rPr>
            </w:r>
            <w:r>
              <w:rPr>
                <w:webHidden/>
              </w:rPr>
              <w:fldChar w:fldCharType="separate"/>
            </w:r>
            <w:r w:rsidR="002F4528">
              <w:rPr>
                <w:webHidden/>
              </w:rPr>
              <w:t>13</w:t>
            </w:r>
            <w:r>
              <w:rPr>
                <w:webHidden/>
              </w:rPr>
              <w:fldChar w:fldCharType="end"/>
            </w:r>
          </w:hyperlink>
        </w:p>
        <w:p w14:paraId="3491A587" w14:textId="30E71902"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64" w:history="1">
            <w:r w:rsidRPr="00322739">
              <w:rPr>
                <w:rStyle w:val="Hyperlink"/>
              </w:rPr>
              <w:t>Illegal Drugs</w:t>
            </w:r>
            <w:r>
              <w:rPr>
                <w:webHidden/>
              </w:rPr>
              <w:tab/>
            </w:r>
            <w:r>
              <w:rPr>
                <w:webHidden/>
              </w:rPr>
              <w:fldChar w:fldCharType="begin"/>
            </w:r>
            <w:r>
              <w:rPr>
                <w:webHidden/>
              </w:rPr>
              <w:instrText xml:space="preserve"> PAGEREF _Toc189742964 \h </w:instrText>
            </w:r>
            <w:r>
              <w:rPr>
                <w:webHidden/>
              </w:rPr>
            </w:r>
            <w:r>
              <w:rPr>
                <w:webHidden/>
              </w:rPr>
              <w:fldChar w:fldCharType="separate"/>
            </w:r>
            <w:r w:rsidR="002F4528">
              <w:rPr>
                <w:webHidden/>
              </w:rPr>
              <w:t>13</w:t>
            </w:r>
            <w:r>
              <w:rPr>
                <w:webHidden/>
              </w:rPr>
              <w:fldChar w:fldCharType="end"/>
            </w:r>
          </w:hyperlink>
        </w:p>
        <w:p w14:paraId="52880714" w14:textId="09A09BF1"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65" w:history="1">
            <w:r w:rsidRPr="00322739">
              <w:rPr>
                <w:rStyle w:val="Hyperlink"/>
              </w:rPr>
              <w:t>Alcohol</w:t>
            </w:r>
            <w:r>
              <w:rPr>
                <w:webHidden/>
              </w:rPr>
              <w:tab/>
            </w:r>
            <w:r>
              <w:rPr>
                <w:webHidden/>
              </w:rPr>
              <w:fldChar w:fldCharType="begin"/>
            </w:r>
            <w:r>
              <w:rPr>
                <w:webHidden/>
              </w:rPr>
              <w:instrText xml:space="preserve"> PAGEREF _Toc189742965 \h </w:instrText>
            </w:r>
            <w:r>
              <w:rPr>
                <w:webHidden/>
              </w:rPr>
            </w:r>
            <w:r>
              <w:rPr>
                <w:webHidden/>
              </w:rPr>
              <w:fldChar w:fldCharType="separate"/>
            </w:r>
            <w:r w:rsidR="002F4528">
              <w:rPr>
                <w:webHidden/>
              </w:rPr>
              <w:t>13</w:t>
            </w:r>
            <w:r>
              <w:rPr>
                <w:webHidden/>
              </w:rPr>
              <w:fldChar w:fldCharType="end"/>
            </w:r>
          </w:hyperlink>
        </w:p>
        <w:p w14:paraId="47847EB4" w14:textId="01AEBA57"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66" w:history="1">
            <w:r w:rsidRPr="00322739">
              <w:rPr>
                <w:rStyle w:val="Hyperlink"/>
              </w:rPr>
              <w:t>Noise Disturbance and Games</w:t>
            </w:r>
            <w:r>
              <w:rPr>
                <w:webHidden/>
              </w:rPr>
              <w:tab/>
            </w:r>
            <w:r>
              <w:rPr>
                <w:webHidden/>
              </w:rPr>
              <w:fldChar w:fldCharType="begin"/>
            </w:r>
            <w:r>
              <w:rPr>
                <w:webHidden/>
              </w:rPr>
              <w:instrText xml:space="preserve"> PAGEREF _Toc189742966 \h </w:instrText>
            </w:r>
            <w:r>
              <w:rPr>
                <w:webHidden/>
              </w:rPr>
            </w:r>
            <w:r>
              <w:rPr>
                <w:webHidden/>
              </w:rPr>
              <w:fldChar w:fldCharType="separate"/>
            </w:r>
            <w:r w:rsidR="002F4528">
              <w:rPr>
                <w:webHidden/>
              </w:rPr>
              <w:t>13</w:t>
            </w:r>
            <w:r>
              <w:rPr>
                <w:webHidden/>
              </w:rPr>
              <w:fldChar w:fldCharType="end"/>
            </w:r>
          </w:hyperlink>
        </w:p>
        <w:p w14:paraId="40FDA392" w14:textId="5BA0B9D2"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67" w:history="1">
            <w:r w:rsidRPr="00322739">
              <w:rPr>
                <w:rStyle w:val="Hyperlink"/>
              </w:rPr>
              <w:t>Display of Posters</w:t>
            </w:r>
            <w:r>
              <w:rPr>
                <w:webHidden/>
              </w:rPr>
              <w:tab/>
            </w:r>
            <w:r>
              <w:rPr>
                <w:webHidden/>
              </w:rPr>
              <w:fldChar w:fldCharType="begin"/>
            </w:r>
            <w:r>
              <w:rPr>
                <w:webHidden/>
              </w:rPr>
              <w:instrText xml:space="preserve"> PAGEREF _Toc189742967 \h </w:instrText>
            </w:r>
            <w:r>
              <w:rPr>
                <w:webHidden/>
              </w:rPr>
            </w:r>
            <w:r>
              <w:rPr>
                <w:webHidden/>
              </w:rPr>
              <w:fldChar w:fldCharType="separate"/>
            </w:r>
            <w:r w:rsidR="002F4528">
              <w:rPr>
                <w:webHidden/>
              </w:rPr>
              <w:t>14</w:t>
            </w:r>
            <w:r>
              <w:rPr>
                <w:webHidden/>
              </w:rPr>
              <w:fldChar w:fldCharType="end"/>
            </w:r>
          </w:hyperlink>
        </w:p>
        <w:p w14:paraId="5D78EC42" w14:textId="31DE0EFA"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68" w:history="1">
            <w:r w:rsidRPr="00322739">
              <w:rPr>
                <w:rStyle w:val="Hyperlink"/>
              </w:rPr>
              <w:t>Pointers</w:t>
            </w:r>
            <w:r>
              <w:rPr>
                <w:webHidden/>
              </w:rPr>
              <w:tab/>
            </w:r>
            <w:r>
              <w:rPr>
                <w:webHidden/>
              </w:rPr>
              <w:fldChar w:fldCharType="begin"/>
            </w:r>
            <w:r>
              <w:rPr>
                <w:webHidden/>
              </w:rPr>
              <w:instrText xml:space="preserve"> PAGEREF _Toc189742968 \h </w:instrText>
            </w:r>
            <w:r>
              <w:rPr>
                <w:webHidden/>
              </w:rPr>
            </w:r>
            <w:r>
              <w:rPr>
                <w:webHidden/>
              </w:rPr>
              <w:fldChar w:fldCharType="separate"/>
            </w:r>
            <w:r w:rsidR="002F4528">
              <w:rPr>
                <w:webHidden/>
              </w:rPr>
              <w:t>14</w:t>
            </w:r>
            <w:r>
              <w:rPr>
                <w:webHidden/>
              </w:rPr>
              <w:fldChar w:fldCharType="end"/>
            </w:r>
          </w:hyperlink>
        </w:p>
        <w:p w14:paraId="030C801D" w14:textId="7C1668EB"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69" w:history="1">
            <w:r w:rsidRPr="00322739">
              <w:rPr>
                <w:rStyle w:val="Hyperlink"/>
              </w:rPr>
              <w:t>Section 8: Discipline</w:t>
            </w:r>
            <w:r>
              <w:rPr>
                <w:webHidden/>
              </w:rPr>
              <w:tab/>
            </w:r>
            <w:r>
              <w:rPr>
                <w:webHidden/>
              </w:rPr>
              <w:fldChar w:fldCharType="begin"/>
            </w:r>
            <w:r>
              <w:rPr>
                <w:webHidden/>
              </w:rPr>
              <w:instrText xml:space="preserve"> PAGEREF _Toc189742969 \h </w:instrText>
            </w:r>
            <w:r>
              <w:rPr>
                <w:webHidden/>
              </w:rPr>
            </w:r>
            <w:r>
              <w:rPr>
                <w:webHidden/>
              </w:rPr>
              <w:fldChar w:fldCharType="separate"/>
            </w:r>
            <w:r w:rsidR="002F4528">
              <w:rPr>
                <w:webHidden/>
              </w:rPr>
              <w:t>14</w:t>
            </w:r>
            <w:r>
              <w:rPr>
                <w:webHidden/>
              </w:rPr>
              <w:fldChar w:fldCharType="end"/>
            </w:r>
          </w:hyperlink>
        </w:p>
        <w:p w14:paraId="119B8DBD" w14:textId="350252A2"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70" w:history="1">
            <w:r w:rsidRPr="00322739">
              <w:rPr>
                <w:rStyle w:val="Hyperlink"/>
              </w:rPr>
              <w:t>Section 9: Students Under the Age of 18 on Entry</w:t>
            </w:r>
            <w:r>
              <w:rPr>
                <w:webHidden/>
              </w:rPr>
              <w:tab/>
            </w:r>
            <w:r>
              <w:rPr>
                <w:webHidden/>
              </w:rPr>
              <w:fldChar w:fldCharType="begin"/>
            </w:r>
            <w:r>
              <w:rPr>
                <w:webHidden/>
              </w:rPr>
              <w:instrText xml:space="preserve"> PAGEREF _Toc189742970 \h </w:instrText>
            </w:r>
            <w:r>
              <w:rPr>
                <w:webHidden/>
              </w:rPr>
            </w:r>
            <w:r>
              <w:rPr>
                <w:webHidden/>
              </w:rPr>
              <w:fldChar w:fldCharType="separate"/>
            </w:r>
            <w:r w:rsidR="002F4528">
              <w:rPr>
                <w:webHidden/>
              </w:rPr>
              <w:t>15</w:t>
            </w:r>
            <w:r>
              <w:rPr>
                <w:webHidden/>
              </w:rPr>
              <w:fldChar w:fldCharType="end"/>
            </w:r>
          </w:hyperlink>
        </w:p>
        <w:p w14:paraId="17993DCB" w14:textId="7E980746"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2971" w:history="1">
            <w:r w:rsidRPr="00322739">
              <w:rPr>
                <w:rStyle w:val="Hyperlink"/>
              </w:rPr>
              <w:t>PART C: REGISTRATION</w:t>
            </w:r>
            <w:r>
              <w:rPr>
                <w:webHidden/>
              </w:rPr>
              <w:tab/>
            </w:r>
            <w:r>
              <w:rPr>
                <w:webHidden/>
              </w:rPr>
              <w:fldChar w:fldCharType="begin"/>
            </w:r>
            <w:r>
              <w:rPr>
                <w:webHidden/>
              </w:rPr>
              <w:instrText xml:space="preserve"> PAGEREF _Toc189742971 \h </w:instrText>
            </w:r>
            <w:r>
              <w:rPr>
                <w:webHidden/>
              </w:rPr>
            </w:r>
            <w:r>
              <w:rPr>
                <w:webHidden/>
              </w:rPr>
              <w:fldChar w:fldCharType="separate"/>
            </w:r>
            <w:r w:rsidR="002F4528">
              <w:rPr>
                <w:webHidden/>
              </w:rPr>
              <w:t>16</w:t>
            </w:r>
            <w:r>
              <w:rPr>
                <w:webHidden/>
              </w:rPr>
              <w:fldChar w:fldCharType="end"/>
            </w:r>
          </w:hyperlink>
        </w:p>
        <w:p w14:paraId="6CE44CB7" w14:textId="490394C6"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72" w:history="1">
            <w:r w:rsidRPr="00322739">
              <w:rPr>
                <w:rStyle w:val="Hyperlink"/>
              </w:rPr>
              <w:t>Section 1: Enrolment</w:t>
            </w:r>
            <w:r>
              <w:rPr>
                <w:webHidden/>
              </w:rPr>
              <w:tab/>
            </w:r>
            <w:r>
              <w:rPr>
                <w:webHidden/>
              </w:rPr>
              <w:fldChar w:fldCharType="begin"/>
            </w:r>
            <w:r>
              <w:rPr>
                <w:webHidden/>
              </w:rPr>
              <w:instrText xml:space="preserve"> PAGEREF _Toc189742972 \h </w:instrText>
            </w:r>
            <w:r>
              <w:rPr>
                <w:webHidden/>
              </w:rPr>
            </w:r>
            <w:r>
              <w:rPr>
                <w:webHidden/>
              </w:rPr>
              <w:fldChar w:fldCharType="separate"/>
            </w:r>
            <w:r w:rsidR="002F4528">
              <w:rPr>
                <w:webHidden/>
              </w:rPr>
              <w:t>16</w:t>
            </w:r>
            <w:r>
              <w:rPr>
                <w:webHidden/>
              </w:rPr>
              <w:fldChar w:fldCharType="end"/>
            </w:r>
          </w:hyperlink>
        </w:p>
        <w:p w14:paraId="0D5FFC9F" w14:textId="2D038106"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73" w:history="1">
            <w:r w:rsidRPr="00322739">
              <w:rPr>
                <w:rStyle w:val="Hyperlink"/>
              </w:rPr>
              <w:t>Research Programme Enrolment</w:t>
            </w:r>
            <w:r>
              <w:rPr>
                <w:webHidden/>
              </w:rPr>
              <w:tab/>
            </w:r>
            <w:r>
              <w:rPr>
                <w:webHidden/>
              </w:rPr>
              <w:fldChar w:fldCharType="begin"/>
            </w:r>
            <w:r>
              <w:rPr>
                <w:webHidden/>
              </w:rPr>
              <w:instrText xml:space="preserve"> PAGEREF _Toc189742973 \h </w:instrText>
            </w:r>
            <w:r>
              <w:rPr>
                <w:webHidden/>
              </w:rPr>
            </w:r>
            <w:r>
              <w:rPr>
                <w:webHidden/>
              </w:rPr>
              <w:fldChar w:fldCharType="separate"/>
            </w:r>
            <w:r w:rsidR="002F4528">
              <w:rPr>
                <w:webHidden/>
              </w:rPr>
              <w:t>16</w:t>
            </w:r>
            <w:r>
              <w:rPr>
                <w:webHidden/>
              </w:rPr>
              <w:fldChar w:fldCharType="end"/>
            </w:r>
          </w:hyperlink>
        </w:p>
        <w:p w14:paraId="366B2838" w14:textId="2652FCF3"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74" w:history="1">
            <w:r w:rsidRPr="00322739">
              <w:rPr>
                <w:rStyle w:val="Hyperlink"/>
              </w:rPr>
              <w:t>Concurrent and Consecutive Enrolment</w:t>
            </w:r>
            <w:r>
              <w:rPr>
                <w:webHidden/>
              </w:rPr>
              <w:tab/>
            </w:r>
            <w:r>
              <w:rPr>
                <w:webHidden/>
              </w:rPr>
              <w:fldChar w:fldCharType="begin"/>
            </w:r>
            <w:r>
              <w:rPr>
                <w:webHidden/>
              </w:rPr>
              <w:instrText xml:space="preserve"> PAGEREF _Toc189742974 \h </w:instrText>
            </w:r>
            <w:r>
              <w:rPr>
                <w:webHidden/>
              </w:rPr>
            </w:r>
            <w:r>
              <w:rPr>
                <w:webHidden/>
              </w:rPr>
              <w:fldChar w:fldCharType="separate"/>
            </w:r>
            <w:r w:rsidR="002F4528">
              <w:rPr>
                <w:webHidden/>
              </w:rPr>
              <w:t>16</w:t>
            </w:r>
            <w:r>
              <w:rPr>
                <w:webHidden/>
              </w:rPr>
              <w:fldChar w:fldCharType="end"/>
            </w:r>
          </w:hyperlink>
        </w:p>
        <w:p w14:paraId="47F2B89F" w14:textId="25B120B8"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75" w:history="1">
            <w:r w:rsidRPr="00322739">
              <w:rPr>
                <w:rStyle w:val="Hyperlink"/>
              </w:rPr>
              <w:t>Section 2: Duration of Registration</w:t>
            </w:r>
            <w:r>
              <w:rPr>
                <w:webHidden/>
              </w:rPr>
              <w:tab/>
            </w:r>
            <w:r>
              <w:rPr>
                <w:webHidden/>
              </w:rPr>
              <w:fldChar w:fldCharType="begin"/>
            </w:r>
            <w:r>
              <w:rPr>
                <w:webHidden/>
              </w:rPr>
              <w:instrText xml:space="preserve"> PAGEREF _Toc189742975 \h </w:instrText>
            </w:r>
            <w:r>
              <w:rPr>
                <w:webHidden/>
              </w:rPr>
            </w:r>
            <w:r>
              <w:rPr>
                <w:webHidden/>
              </w:rPr>
              <w:fldChar w:fldCharType="separate"/>
            </w:r>
            <w:r w:rsidR="002F4528">
              <w:rPr>
                <w:webHidden/>
              </w:rPr>
              <w:t>17</w:t>
            </w:r>
            <w:r>
              <w:rPr>
                <w:webHidden/>
              </w:rPr>
              <w:fldChar w:fldCharType="end"/>
            </w:r>
          </w:hyperlink>
        </w:p>
        <w:p w14:paraId="45A18227" w14:textId="315D579D"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76" w:history="1">
            <w:r w:rsidRPr="00322739">
              <w:rPr>
                <w:rStyle w:val="Hyperlink"/>
              </w:rPr>
              <w:t>Section 3: Mode of Study (Full-time/ Part-time)</w:t>
            </w:r>
            <w:r>
              <w:rPr>
                <w:webHidden/>
              </w:rPr>
              <w:tab/>
            </w:r>
            <w:r>
              <w:rPr>
                <w:webHidden/>
              </w:rPr>
              <w:fldChar w:fldCharType="begin"/>
            </w:r>
            <w:r>
              <w:rPr>
                <w:webHidden/>
              </w:rPr>
              <w:instrText xml:space="preserve"> PAGEREF _Toc189742976 \h </w:instrText>
            </w:r>
            <w:r>
              <w:rPr>
                <w:webHidden/>
              </w:rPr>
            </w:r>
            <w:r>
              <w:rPr>
                <w:webHidden/>
              </w:rPr>
              <w:fldChar w:fldCharType="separate"/>
            </w:r>
            <w:r w:rsidR="002F4528">
              <w:rPr>
                <w:webHidden/>
              </w:rPr>
              <w:t>18</w:t>
            </w:r>
            <w:r>
              <w:rPr>
                <w:webHidden/>
              </w:rPr>
              <w:fldChar w:fldCharType="end"/>
            </w:r>
          </w:hyperlink>
        </w:p>
        <w:p w14:paraId="600AFC91" w14:textId="731B072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77" w:history="1">
            <w:r w:rsidRPr="00322739">
              <w:rPr>
                <w:rStyle w:val="Hyperlink"/>
              </w:rPr>
              <w:t>Section 4: Module Registration</w:t>
            </w:r>
            <w:r>
              <w:rPr>
                <w:webHidden/>
              </w:rPr>
              <w:tab/>
            </w:r>
            <w:r>
              <w:rPr>
                <w:webHidden/>
              </w:rPr>
              <w:fldChar w:fldCharType="begin"/>
            </w:r>
            <w:r>
              <w:rPr>
                <w:webHidden/>
              </w:rPr>
              <w:instrText xml:space="preserve"> PAGEREF _Toc189742977 \h </w:instrText>
            </w:r>
            <w:r>
              <w:rPr>
                <w:webHidden/>
              </w:rPr>
            </w:r>
            <w:r>
              <w:rPr>
                <w:webHidden/>
              </w:rPr>
              <w:fldChar w:fldCharType="separate"/>
            </w:r>
            <w:r w:rsidR="002F4528">
              <w:rPr>
                <w:webHidden/>
              </w:rPr>
              <w:t>18</w:t>
            </w:r>
            <w:r>
              <w:rPr>
                <w:webHidden/>
              </w:rPr>
              <w:fldChar w:fldCharType="end"/>
            </w:r>
          </w:hyperlink>
        </w:p>
        <w:p w14:paraId="20881DD2" w14:textId="72717814" w:rsidR="001F0221" w:rsidRDefault="001F0221">
          <w:pPr>
            <w:pStyle w:val="TOC2"/>
            <w:tabs>
              <w:tab w:val="left" w:pos="9141"/>
            </w:tabs>
            <w:rPr>
              <w:rFonts w:asciiTheme="minorHAnsi" w:eastAsiaTheme="minorEastAsia" w:hAnsiTheme="minorHAnsi" w:cstheme="minorBidi"/>
              <w:b w:val="0"/>
              <w:kern w:val="2"/>
              <w:sz w:val="24"/>
              <w:szCs w:val="24"/>
              <w14:ligatures w14:val="standardContextual"/>
            </w:rPr>
          </w:pPr>
          <w:hyperlink w:anchor="_Toc189742978" w:history="1">
            <w:r w:rsidRPr="00322739">
              <w:rPr>
                <w:rStyle w:val="Hyperlink"/>
              </w:rPr>
              <w:t xml:space="preserve">Section 5: Recognition of Prior Learning/Recognition of Experiential Learning  </w:t>
            </w:r>
            <w:r>
              <w:rPr>
                <w:rFonts w:asciiTheme="minorHAnsi" w:eastAsiaTheme="minorEastAsia" w:hAnsiTheme="minorHAnsi" w:cstheme="minorBidi"/>
                <w:b w:val="0"/>
                <w:kern w:val="2"/>
                <w:sz w:val="24"/>
                <w:szCs w:val="24"/>
                <w14:ligatures w14:val="standardContextual"/>
              </w:rPr>
              <w:tab/>
            </w:r>
            <w:r w:rsidRPr="00322739">
              <w:rPr>
                <w:rStyle w:val="Hyperlink"/>
              </w:rPr>
              <w:t>(RPcL/RPEL)</w:t>
            </w:r>
            <w:r>
              <w:rPr>
                <w:webHidden/>
              </w:rPr>
              <w:tab/>
            </w:r>
            <w:r>
              <w:rPr>
                <w:webHidden/>
              </w:rPr>
              <w:fldChar w:fldCharType="begin"/>
            </w:r>
            <w:r>
              <w:rPr>
                <w:webHidden/>
              </w:rPr>
              <w:instrText xml:space="preserve"> PAGEREF _Toc189742978 \h </w:instrText>
            </w:r>
            <w:r>
              <w:rPr>
                <w:webHidden/>
              </w:rPr>
            </w:r>
            <w:r>
              <w:rPr>
                <w:webHidden/>
              </w:rPr>
              <w:fldChar w:fldCharType="separate"/>
            </w:r>
            <w:r w:rsidR="002F4528">
              <w:rPr>
                <w:webHidden/>
              </w:rPr>
              <w:t>19</w:t>
            </w:r>
            <w:r>
              <w:rPr>
                <w:webHidden/>
              </w:rPr>
              <w:fldChar w:fldCharType="end"/>
            </w:r>
          </w:hyperlink>
        </w:p>
        <w:p w14:paraId="20ECBE48" w14:textId="7912E15B"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79" w:history="1">
            <w:r w:rsidRPr="00322739">
              <w:rPr>
                <w:rStyle w:val="Hyperlink"/>
              </w:rPr>
              <w:t>Section 6: Internal Transfer Process</w:t>
            </w:r>
            <w:r>
              <w:rPr>
                <w:webHidden/>
              </w:rPr>
              <w:tab/>
            </w:r>
            <w:r>
              <w:rPr>
                <w:webHidden/>
              </w:rPr>
              <w:fldChar w:fldCharType="begin"/>
            </w:r>
            <w:r>
              <w:rPr>
                <w:webHidden/>
              </w:rPr>
              <w:instrText xml:space="preserve"> PAGEREF _Toc189742979 \h </w:instrText>
            </w:r>
            <w:r>
              <w:rPr>
                <w:webHidden/>
              </w:rPr>
            </w:r>
            <w:r>
              <w:rPr>
                <w:webHidden/>
              </w:rPr>
              <w:fldChar w:fldCharType="separate"/>
            </w:r>
            <w:r w:rsidR="002F4528">
              <w:rPr>
                <w:webHidden/>
              </w:rPr>
              <w:t>20</w:t>
            </w:r>
            <w:r>
              <w:rPr>
                <w:webHidden/>
              </w:rPr>
              <w:fldChar w:fldCharType="end"/>
            </w:r>
          </w:hyperlink>
        </w:p>
        <w:p w14:paraId="354CA474" w14:textId="434545C9"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80" w:history="1">
            <w:r w:rsidRPr="00322739">
              <w:rPr>
                <w:rStyle w:val="Hyperlink"/>
              </w:rPr>
              <w:t>European Exchange Programmes</w:t>
            </w:r>
            <w:r>
              <w:rPr>
                <w:webHidden/>
              </w:rPr>
              <w:tab/>
            </w:r>
            <w:r>
              <w:rPr>
                <w:webHidden/>
              </w:rPr>
              <w:fldChar w:fldCharType="begin"/>
            </w:r>
            <w:r>
              <w:rPr>
                <w:webHidden/>
              </w:rPr>
              <w:instrText xml:space="preserve"> PAGEREF _Toc189742980 \h </w:instrText>
            </w:r>
            <w:r>
              <w:rPr>
                <w:webHidden/>
              </w:rPr>
            </w:r>
            <w:r>
              <w:rPr>
                <w:webHidden/>
              </w:rPr>
              <w:fldChar w:fldCharType="separate"/>
            </w:r>
            <w:r w:rsidR="002F4528">
              <w:rPr>
                <w:webHidden/>
              </w:rPr>
              <w:t>21</w:t>
            </w:r>
            <w:r>
              <w:rPr>
                <w:webHidden/>
              </w:rPr>
              <w:fldChar w:fldCharType="end"/>
            </w:r>
          </w:hyperlink>
        </w:p>
        <w:p w14:paraId="584DB6E1" w14:textId="491F436A"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81" w:history="1">
            <w:r w:rsidRPr="00322739">
              <w:rPr>
                <w:rStyle w:val="Hyperlink"/>
              </w:rPr>
              <w:t>American Exchange Programmes</w:t>
            </w:r>
            <w:r>
              <w:rPr>
                <w:webHidden/>
              </w:rPr>
              <w:tab/>
            </w:r>
            <w:r>
              <w:rPr>
                <w:webHidden/>
              </w:rPr>
              <w:fldChar w:fldCharType="begin"/>
            </w:r>
            <w:r>
              <w:rPr>
                <w:webHidden/>
              </w:rPr>
              <w:instrText xml:space="preserve"> PAGEREF _Toc189742981 \h </w:instrText>
            </w:r>
            <w:r>
              <w:rPr>
                <w:webHidden/>
              </w:rPr>
            </w:r>
            <w:r>
              <w:rPr>
                <w:webHidden/>
              </w:rPr>
              <w:fldChar w:fldCharType="separate"/>
            </w:r>
            <w:r w:rsidR="002F4528">
              <w:rPr>
                <w:webHidden/>
              </w:rPr>
              <w:t>21</w:t>
            </w:r>
            <w:r>
              <w:rPr>
                <w:webHidden/>
              </w:rPr>
              <w:fldChar w:fldCharType="end"/>
            </w:r>
          </w:hyperlink>
        </w:p>
        <w:p w14:paraId="386DAD2E" w14:textId="3515DC41"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82" w:history="1">
            <w:r w:rsidRPr="00322739">
              <w:rPr>
                <w:rStyle w:val="Hyperlink"/>
                <w:lang w:val="en-US"/>
              </w:rPr>
              <w:t>Section 7: Student Attendance and Engagement Requirements</w:t>
            </w:r>
            <w:r>
              <w:rPr>
                <w:webHidden/>
              </w:rPr>
              <w:tab/>
            </w:r>
            <w:r>
              <w:rPr>
                <w:webHidden/>
              </w:rPr>
              <w:fldChar w:fldCharType="begin"/>
            </w:r>
            <w:r>
              <w:rPr>
                <w:webHidden/>
              </w:rPr>
              <w:instrText xml:space="preserve"> PAGEREF _Toc189742982 \h </w:instrText>
            </w:r>
            <w:r>
              <w:rPr>
                <w:webHidden/>
              </w:rPr>
            </w:r>
            <w:r>
              <w:rPr>
                <w:webHidden/>
              </w:rPr>
              <w:fldChar w:fldCharType="separate"/>
            </w:r>
            <w:r w:rsidR="002F4528">
              <w:rPr>
                <w:webHidden/>
              </w:rPr>
              <w:t>22</w:t>
            </w:r>
            <w:r>
              <w:rPr>
                <w:webHidden/>
              </w:rPr>
              <w:fldChar w:fldCharType="end"/>
            </w:r>
          </w:hyperlink>
        </w:p>
        <w:p w14:paraId="62999693" w14:textId="3EF191BD"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83" w:history="1">
            <w:r w:rsidRPr="00322739">
              <w:rPr>
                <w:rStyle w:val="Hyperlink"/>
              </w:rPr>
              <w:t>Section 8: Change of Circumstances</w:t>
            </w:r>
            <w:r>
              <w:rPr>
                <w:webHidden/>
              </w:rPr>
              <w:tab/>
            </w:r>
            <w:r>
              <w:rPr>
                <w:webHidden/>
              </w:rPr>
              <w:fldChar w:fldCharType="begin"/>
            </w:r>
            <w:r>
              <w:rPr>
                <w:webHidden/>
              </w:rPr>
              <w:instrText xml:space="preserve"> PAGEREF _Toc189742983 \h </w:instrText>
            </w:r>
            <w:r>
              <w:rPr>
                <w:webHidden/>
              </w:rPr>
            </w:r>
            <w:r>
              <w:rPr>
                <w:webHidden/>
              </w:rPr>
              <w:fldChar w:fldCharType="separate"/>
            </w:r>
            <w:r w:rsidR="002F4528">
              <w:rPr>
                <w:webHidden/>
              </w:rPr>
              <w:t>23</w:t>
            </w:r>
            <w:r>
              <w:rPr>
                <w:webHidden/>
              </w:rPr>
              <w:fldChar w:fldCharType="end"/>
            </w:r>
          </w:hyperlink>
        </w:p>
        <w:p w14:paraId="39326F94" w14:textId="0A2F1FD6"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84" w:history="1">
            <w:r w:rsidRPr="00322739">
              <w:rPr>
                <w:rStyle w:val="Hyperlink"/>
              </w:rPr>
              <w:t>Section 9: Interruption (Suspension) of Study</w:t>
            </w:r>
            <w:r>
              <w:rPr>
                <w:webHidden/>
              </w:rPr>
              <w:tab/>
            </w:r>
            <w:r>
              <w:rPr>
                <w:webHidden/>
              </w:rPr>
              <w:fldChar w:fldCharType="begin"/>
            </w:r>
            <w:r>
              <w:rPr>
                <w:webHidden/>
              </w:rPr>
              <w:instrText xml:space="preserve"> PAGEREF _Toc189742984 \h </w:instrText>
            </w:r>
            <w:r>
              <w:rPr>
                <w:webHidden/>
              </w:rPr>
            </w:r>
            <w:r>
              <w:rPr>
                <w:webHidden/>
              </w:rPr>
              <w:fldChar w:fldCharType="separate"/>
            </w:r>
            <w:r w:rsidR="002F4528">
              <w:rPr>
                <w:webHidden/>
              </w:rPr>
              <w:t>23</w:t>
            </w:r>
            <w:r>
              <w:rPr>
                <w:webHidden/>
              </w:rPr>
              <w:fldChar w:fldCharType="end"/>
            </w:r>
          </w:hyperlink>
        </w:p>
        <w:p w14:paraId="5EEF4300" w14:textId="0AFD2C8F"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85" w:history="1">
            <w:r w:rsidRPr="00322739">
              <w:rPr>
                <w:rStyle w:val="Hyperlink"/>
              </w:rPr>
              <w:t>Section 10: Withdrawal from Study</w:t>
            </w:r>
            <w:r>
              <w:rPr>
                <w:webHidden/>
              </w:rPr>
              <w:tab/>
            </w:r>
            <w:r>
              <w:rPr>
                <w:webHidden/>
              </w:rPr>
              <w:fldChar w:fldCharType="begin"/>
            </w:r>
            <w:r>
              <w:rPr>
                <w:webHidden/>
              </w:rPr>
              <w:instrText xml:space="preserve"> PAGEREF _Toc189742985 \h </w:instrText>
            </w:r>
            <w:r>
              <w:rPr>
                <w:webHidden/>
              </w:rPr>
            </w:r>
            <w:r>
              <w:rPr>
                <w:webHidden/>
              </w:rPr>
              <w:fldChar w:fldCharType="separate"/>
            </w:r>
            <w:r w:rsidR="002F4528">
              <w:rPr>
                <w:webHidden/>
              </w:rPr>
              <w:t>27</w:t>
            </w:r>
            <w:r>
              <w:rPr>
                <w:webHidden/>
              </w:rPr>
              <w:fldChar w:fldCharType="end"/>
            </w:r>
          </w:hyperlink>
        </w:p>
        <w:p w14:paraId="1BEA46B8" w14:textId="68787011"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86" w:history="1">
            <w:r w:rsidRPr="00322739">
              <w:rPr>
                <w:rStyle w:val="Hyperlink"/>
              </w:rPr>
              <w:t>Withdrawal Process Flowchart</w:t>
            </w:r>
            <w:r>
              <w:rPr>
                <w:webHidden/>
              </w:rPr>
              <w:tab/>
            </w:r>
            <w:r>
              <w:rPr>
                <w:webHidden/>
              </w:rPr>
              <w:fldChar w:fldCharType="begin"/>
            </w:r>
            <w:r>
              <w:rPr>
                <w:webHidden/>
              </w:rPr>
              <w:instrText xml:space="preserve"> PAGEREF _Toc189742986 \h </w:instrText>
            </w:r>
            <w:r>
              <w:rPr>
                <w:webHidden/>
              </w:rPr>
            </w:r>
            <w:r>
              <w:rPr>
                <w:webHidden/>
              </w:rPr>
              <w:fldChar w:fldCharType="separate"/>
            </w:r>
            <w:r w:rsidR="002F4528">
              <w:rPr>
                <w:webHidden/>
              </w:rPr>
              <w:t>28</w:t>
            </w:r>
            <w:r>
              <w:rPr>
                <w:webHidden/>
              </w:rPr>
              <w:fldChar w:fldCharType="end"/>
            </w:r>
          </w:hyperlink>
        </w:p>
        <w:p w14:paraId="05A7D405" w14:textId="3B6AF938"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87" w:history="1">
            <w:r w:rsidRPr="00322739">
              <w:rPr>
                <w:rStyle w:val="Hyperlink"/>
              </w:rPr>
              <w:t>Withdrawal regarding School Direct and SCITT</w:t>
            </w:r>
            <w:r>
              <w:rPr>
                <w:webHidden/>
              </w:rPr>
              <w:tab/>
            </w:r>
            <w:r>
              <w:rPr>
                <w:webHidden/>
              </w:rPr>
              <w:fldChar w:fldCharType="begin"/>
            </w:r>
            <w:r>
              <w:rPr>
                <w:webHidden/>
              </w:rPr>
              <w:instrText xml:space="preserve"> PAGEREF _Toc189742987 \h </w:instrText>
            </w:r>
            <w:r>
              <w:rPr>
                <w:webHidden/>
              </w:rPr>
            </w:r>
            <w:r>
              <w:rPr>
                <w:webHidden/>
              </w:rPr>
              <w:fldChar w:fldCharType="separate"/>
            </w:r>
            <w:r w:rsidR="002F4528">
              <w:rPr>
                <w:webHidden/>
              </w:rPr>
              <w:t>29</w:t>
            </w:r>
            <w:r>
              <w:rPr>
                <w:webHidden/>
              </w:rPr>
              <w:fldChar w:fldCharType="end"/>
            </w:r>
          </w:hyperlink>
        </w:p>
        <w:p w14:paraId="127D68C2" w14:textId="7F8A327C"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88" w:history="1">
            <w:r w:rsidRPr="00322739">
              <w:rPr>
                <w:rStyle w:val="Hyperlink"/>
              </w:rPr>
              <w:t>Withdrawal regarding PGCE Students</w:t>
            </w:r>
            <w:r>
              <w:rPr>
                <w:webHidden/>
              </w:rPr>
              <w:tab/>
            </w:r>
            <w:r>
              <w:rPr>
                <w:webHidden/>
              </w:rPr>
              <w:fldChar w:fldCharType="begin"/>
            </w:r>
            <w:r>
              <w:rPr>
                <w:webHidden/>
              </w:rPr>
              <w:instrText xml:space="preserve"> PAGEREF _Toc189742988 \h </w:instrText>
            </w:r>
            <w:r>
              <w:rPr>
                <w:webHidden/>
              </w:rPr>
            </w:r>
            <w:r>
              <w:rPr>
                <w:webHidden/>
              </w:rPr>
              <w:fldChar w:fldCharType="separate"/>
            </w:r>
            <w:r w:rsidR="002F4528">
              <w:rPr>
                <w:webHidden/>
              </w:rPr>
              <w:t>29</w:t>
            </w:r>
            <w:r>
              <w:rPr>
                <w:webHidden/>
              </w:rPr>
              <w:fldChar w:fldCharType="end"/>
            </w:r>
          </w:hyperlink>
        </w:p>
        <w:p w14:paraId="7028A301" w14:textId="1F71BC7B"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89" w:history="1">
            <w:r w:rsidRPr="00322739">
              <w:rPr>
                <w:rStyle w:val="Hyperlink"/>
              </w:rPr>
              <w:t>Suspension or Withdrawal regarding Residential Accommodation</w:t>
            </w:r>
            <w:r>
              <w:rPr>
                <w:webHidden/>
              </w:rPr>
              <w:tab/>
            </w:r>
            <w:r>
              <w:rPr>
                <w:webHidden/>
              </w:rPr>
              <w:fldChar w:fldCharType="begin"/>
            </w:r>
            <w:r>
              <w:rPr>
                <w:webHidden/>
              </w:rPr>
              <w:instrText xml:space="preserve"> PAGEREF _Toc189742989 \h </w:instrText>
            </w:r>
            <w:r>
              <w:rPr>
                <w:webHidden/>
              </w:rPr>
            </w:r>
            <w:r>
              <w:rPr>
                <w:webHidden/>
              </w:rPr>
              <w:fldChar w:fldCharType="separate"/>
            </w:r>
            <w:r w:rsidR="002F4528">
              <w:rPr>
                <w:webHidden/>
              </w:rPr>
              <w:t>29</w:t>
            </w:r>
            <w:r>
              <w:rPr>
                <w:webHidden/>
              </w:rPr>
              <w:fldChar w:fldCharType="end"/>
            </w:r>
          </w:hyperlink>
        </w:p>
        <w:p w14:paraId="620256F8" w14:textId="0224D9F3"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90" w:history="1">
            <w:r w:rsidRPr="00322739">
              <w:rPr>
                <w:rStyle w:val="Hyperlink"/>
              </w:rPr>
              <w:t>Section 11: Debt Guidelines</w:t>
            </w:r>
            <w:r>
              <w:rPr>
                <w:webHidden/>
              </w:rPr>
              <w:tab/>
            </w:r>
            <w:r>
              <w:rPr>
                <w:webHidden/>
              </w:rPr>
              <w:fldChar w:fldCharType="begin"/>
            </w:r>
            <w:r>
              <w:rPr>
                <w:webHidden/>
              </w:rPr>
              <w:instrText xml:space="preserve"> PAGEREF _Toc189742990 \h </w:instrText>
            </w:r>
            <w:r>
              <w:rPr>
                <w:webHidden/>
              </w:rPr>
            </w:r>
            <w:r>
              <w:rPr>
                <w:webHidden/>
              </w:rPr>
              <w:fldChar w:fldCharType="separate"/>
            </w:r>
            <w:r w:rsidR="002F4528">
              <w:rPr>
                <w:webHidden/>
              </w:rPr>
              <w:t>29</w:t>
            </w:r>
            <w:r>
              <w:rPr>
                <w:webHidden/>
              </w:rPr>
              <w:fldChar w:fldCharType="end"/>
            </w:r>
          </w:hyperlink>
        </w:p>
        <w:p w14:paraId="0ECF60CE" w14:textId="0DAF879B"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91" w:history="1">
            <w:r w:rsidRPr="00322739">
              <w:rPr>
                <w:rStyle w:val="Hyperlink"/>
              </w:rPr>
              <w:t>Section 12: Electoral Registration</w:t>
            </w:r>
            <w:r>
              <w:rPr>
                <w:webHidden/>
              </w:rPr>
              <w:tab/>
            </w:r>
            <w:r>
              <w:rPr>
                <w:webHidden/>
              </w:rPr>
              <w:fldChar w:fldCharType="begin"/>
            </w:r>
            <w:r>
              <w:rPr>
                <w:webHidden/>
              </w:rPr>
              <w:instrText xml:space="preserve"> PAGEREF _Toc189742991 \h </w:instrText>
            </w:r>
            <w:r>
              <w:rPr>
                <w:webHidden/>
              </w:rPr>
            </w:r>
            <w:r>
              <w:rPr>
                <w:webHidden/>
              </w:rPr>
              <w:fldChar w:fldCharType="separate"/>
            </w:r>
            <w:r w:rsidR="002F4528">
              <w:rPr>
                <w:webHidden/>
              </w:rPr>
              <w:t>29</w:t>
            </w:r>
            <w:r>
              <w:rPr>
                <w:webHidden/>
              </w:rPr>
              <w:fldChar w:fldCharType="end"/>
            </w:r>
          </w:hyperlink>
        </w:p>
        <w:p w14:paraId="44C18A37" w14:textId="5AF627C9"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2992" w:history="1">
            <w:r w:rsidRPr="00322739">
              <w:rPr>
                <w:rStyle w:val="Hyperlink"/>
              </w:rPr>
              <w:t>PART D: Programme Requirements</w:t>
            </w:r>
            <w:r>
              <w:rPr>
                <w:webHidden/>
              </w:rPr>
              <w:tab/>
            </w:r>
            <w:r>
              <w:rPr>
                <w:webHidden/>
              </w:rPr>
              <w:fldChar w:fldCharType="begin"/>
            </w:r>
            <w:r>
              <w:rPr>
                <w:webHidden/>
              </w:rPr>
              <w:instrText xml:space="preserve"> PAGEREF _Toc189742992 \h </w:instrText>
            </w:r>
            <w:r>
              <w:rPr>
                <w:webHidden/>
              </w:rPr>
            </w:r>
            <w:r>
              <w:rPr>
                <w:webHidden/>
              </w:rPr>
              <w:fldChar w:fldCharType="separate"/>
            </w:r>
            <w:r w:rsidR="002F4528">
              <w:rPr>
                <w:webHidden/>
              </w:rPr>
              <w:t>30</w:t>
            </w:r>
            <w:r>
              <w:rPr>
                <w:webHidden/>
              </w:rPr>
              <w:fldChar w:fldCharType="end"/>
            </w:r>
          </w:hyperlink>
        </w:p>
        <w:p w14:paraId="4FE02F7B" w14:textId="1B0550F3"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93" w:history="1">
            <w:r w:rsidRPr="00322739">
              <w:rPr>
                <w:rStyle w:val="Hyperlink"/>
              </w:rPr>
              <w:t>Section 1: Programme Information</w:t>
            </w:r>
            <w:r>
              <w:rPr>
                <w:webHidden/>
              </w:rPr>
              <w:tab/>
            </w:r>
            <w:r>
              <w:rPr>
                <w:webHidden/>
              </w:rPr>
              <w:fldChar w:fldCharType="begin"/>
            </w:r>
            <w:r>
              <w:rPr>
                <w:webHidden/>
              </w:rPr>
              <w:instrText xml:space="preserve"> PAGEREF _Toc189742993 \h </w:instrText>
            </w:r>
            <w:r>
              <w:rPr>
                <w:webHidden/>
              </w:rPr>
            </w:r>
            <w:r>
              <w:rPr>
                <w:webHidden/>
              </w:rPr>
              <w:fldChar w:fldCharType="separate"/>
            </w:r>
            <w:r w:rsidR="002F4528">
              <w:rPr>
                <w:webHidden/>
              </w:rPr>
              <w:t>30</w:t>
            </w:r>
            <w:r>
              <w:rPr>
                <w:webHidden/>
              </w:rPr>
              <w:fldChar w:fldCharType="end"/>
            </w:r>
          </w:hyperlink>
        </w:p>
        <w:p w14:paraId="668A50CE" w14:textId="197CB76F"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94" w:history="1">
            <w:r w:rsidRPr="00322739">
              <w:rPr>
                <w:rStyle w:val="Hyperlink"/>
              </w:rPr>
              <w:t>Section 2: Programme Structure (Honours Degrees)</w:t>
            </w:r>
            <w:r>
              <w:rPr>
                <w:webHidden/>
              </w:rPr>
              <w:tab/>
            </w:r>
            <w:r>
              <w:rPr>
                <w:webHidden/>
              </w:rPr>
              <w:fldChar w:fldCharType="begin"/>
            </w:r>
            <w:r>
              <w:rPr>
                <w:webHidden/>
              </w:rPr>
              <w:instrText xml:space="preserve"> PAGEREF _Toc189742994 \h </w:instrText>
            </w:r>
            <w:r>
              <w:rPr>
                <w:webHidden/>
              </w:rPr>
            </w:r>
            <w:r>
              <w:rPr>
                <w:webHidden/>
              </w:rPr>
              <w:fldChar w:fldCharType="separate"/>
            </w:r>
            <w:r w:rsidR="002F4528">
              <w:rPr>
                <w:webHidden/>
              </w:rPr>
              <w:t>30</w:t>
            </w:r>
            <w:r>
              <w:rPr>
                <w:webHidden/>
              </w:rPr>
              <w:fldChar w:fldCharType="end"/>
            </w:r>
          </w:hyperlink>
        </w:p>
        <w:p w14:paraId="634AE7D8" w14:textId="717D575A"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95" w:history="1">
            <w:r w:rsidRPr="00322739">
              <w:rPr>
                <w:rStyle w:val="Hyperlink"/>
              </w:rPr>
              <w:t xml:space="preserve">Programme Structure (ITE Degrees </w:t>
            </w:r>
            <w:r w:rsidRPr="00322739">
              <w:rPr>
                <w:rStyle w:val="Hyperlink"/>
                <w:iCs/>
              </w:rPr>
              <w:t>and School of Nursing and Physiotherapy)</w:t>
            </w:r>
            <w:r>
              <w:rPr>
                <w:webHidden/>
              </w:rPr>
              <w:tab/>
            </w:r>
            <w:r>
              <w:rPr>
                <w:webHidden/>
              </w:rPr>
              <w:fldChar w:fldCharType="begin"/>
            </w:r>
            <w:r>
              <w:rPr>
                <w:webHidden/>
              </w:rPr>
              <w:instrText xml:space="preserve"> PAGEREF _Toc189742995 \h </w:instrText>
            </w:r>
            <w:r>
              <w:rPr>
                <w:webHidden/>
              </w:rPr>
            </w:r>
            <w:r>
              <w:rPr>
                <w:webHidden/>
              </w:rPr>
              <w:fldChar w:fldCharType="separate"/>
            </w:r>
            <w:r w:rsidR="002F4528">
              <w:rPr>
                <w:webHidden/>
              </w:rPr>
              <w:t>30</w:t>
            </w:r>
            <w:r>
              <w:rPr>
                <w:webHidden/>
              </w:rPr>
              <w:fldChar w:fldCharType="end"/>
            </w:r>
          </w:hyperlink>
        </w:p>
        <w:p w14:paraId="4BAD30B8" w14:textId="7061BE4C"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96" w:history="1">
            <w:r w:rsidRPr="00322739">
              <w:rPr>
                <w:rStyle w:val="Hyperlink"/>
              </w:rPr>
              <w:t>Section 3: Pass Requirements</w:t>
            </w:r>
            <w:r>
              <w:rPr>
                <w:webHidden/>
              </w:rPr>
              <w:tab/>
            </w:r>
            <w:r>
              <w:rPr>
                <w:webHidden/>
              </w:rPr>
              <w:fldChar w:fldCharType="begin"/>
            </w:r>
            <w:r>
              <w:rPr>
                <w:webHidden/>
              </w:rPr>
              <w:instrText xml:space="preserve"> PAGEREF _Toc189742996 \h </w:instrText>
            </w:r>
            <w:r>
              <w:rPr>
                <w:webHidden/>
              </w:rPr>
            </w:r>
            <w:r>
              <w:rPr>
                <w:webHidden/>
              </w:rPr>
              <w:fldChar w:fldCharType="separate"/>
            </w:r>
            <w:r w:rsidR="002F4528">
              <w:rPr>
                <w:webHidden/>
              </w:rPr>
              <w:t>31</w:t>
            </w:r>
            <w:r>
              <w:rPr>
                <w:webHidden/>
              </w:rPr>
              <w:fldChar w:fldCharType="end"/>
            </w:r>
          </w:hyperlink>
        </w:p>
        <w:p w14:paraId="4E32E839" w14:textId="35BED05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97" w:history="1">
            <w:r w:rsidRPr="00322739">
              <w:rPr>
                <w:rStyle w:val="Hyperlink"/>
              </w:rPr>
              <w:t>Section 4: Undergraduate Degree Classifications</w:t>
            </w:r>
            <w:r>
              <w:rPr>
                <w:webHidden/>
              </w:rPr>
              <w:tab/>
            </w:r>
            <w:r>
              <w:rPr>
                <w:webHidden/>
              </w:rPr>
              <w:fldChar w:fldCharType="begin"/>
            </w:r>
            <w:r>
              <w:rPr>
                <w:webHidden/>
              </w:rPr>
              <w:instrText xml:space="preserve"> PAGEREF _Toc189742997 \h </w:instrText>
            </w:r>
            <w:r>
              <w:rPr>
                <w:webHidden/>
              </w:rPr>
            </w:r>
            <w:r>
              <w:rPr>
                <w:webHidden/>
              </w:rPr>
              <w:fldChar w:fldCharType="separate"/>
            </w:r>
            <w:r w:rsidR="002F4528">
              <w:rPr>
                <w:webHidden/>
              </w:rPr>
              <w:t>34</w:t>
            </w:r>
            <w:r>
              <w:rPr>
                <w:webHidden/>
              </w:rPr>
              <w:fldChar w:fldCharType="end"/>
            </w:r>
          </w:hyperlink>
        </w:p>
        <w:p w14:paraId="1203A355" w14:textId="1B798E3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2998" w:history="1">
            <w:r w:rsidRPr="00322739">
              <w:rPr>
                <w:rStyle w:val="Hyperlink"/>
              </w:rPr>
              <w:t>Section 5: Consideration Rule</w:t>
            </w:r>
            <w:r>
              <w:rPr>
                <w:webHidden/>
              </w:rPr>
              <w:tab/>
            </w:r>
            <w:r>
              <w:rPr>
                <w:webHidden/>
              </w:rPr>
              <w:fldChar w:fldCharType="begin"/>
            </w:r>
            <w:r>
              <w:rPr>
                <w:webHidden/>
              </w:rPr>
              <w:instrText xml:space="preserve"> PAGEREF _Toc189742998 \h </w:instrText>
            </w:r>
            <w:r>
              <w:rPr>
                <w:webHidden/>
              </w:rPr>
            </w:r>
            <w:r>
              <w:rPr>
                <w:webHidden/>
              </w:rPr>
              <w:fldChar w:fldCharType="separate"/>
            </w:r>
            <w:r w:rsidR="002F4528">
              <w:rPr>
                <w:webHidden/>
              </w:rPr>
              <w:t>34</w:t>
            </w:r>
            <w:r>
              <w:rPr>
                <w:webHidden/>
              </w:rPr>
              <w:fldChar w:fldCharType="end"/>
            </w:r>
          </w:hyperlink>
        </w:p>
        <w:p w14:paraId="309DB871" w14:textId="7946872F"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2999" w:history="1">
            <w:r w:rsidRPr="00322739">
              <w:rPr>
                <w:rStyle w:val="Hyperlink"/>
              </w:rPr>
              <w:t>Honours Degrees</w:t>
            </w:r>
            <w:r>
              <w:rPr>
                <w:webHidden/>
              </w:rPr>
              <w:tab/>
            </w:r>
            <w:r>
              <w:rPr>
                <w:webHidden/>
              </w:rPr>
              <w:fldChar w:fldCharType="begin"/>
            </w:r>
            <w:r>
              <w:rPr>
                <w:webHidden/>
              </w:rPr>
              <w:instrText xml:space="preserve"> PAGEREF _Toc189742999 \h </w:instrText>
            </w:r>
            <w:r>
              <w:rPr>
                <w:webHidden/>
              </w:rPr>
            </w:r>
            <w:r>
              <w:rPr>
                <w:webHidden/>
              </w:rPr>
              <w:fldChar w:fldCharType="separate"/>
            </w:r>
            <w:r w:rsidR="002F4528">
              <w:rPr>
                <w:webHidden/>
              </w:rPr>
              <w:t>34</w:t>
            </w:r>
            <w:r>
              <w:rPr>
                <w:webHidden/>
              </w:rPr>
              <w:fldChar w:fldCharType="end"/>
            </w:r>
          </w:hyperlink>
        </w:p>
        <w:p w14:paraId="2DB9823F" w14:textId="6DCD3662"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00" w:history="1">
            <w:r w:rsidRPr="00322739">
              <w:rPr>
                <w:rStyle w:val="Hyperlink"/>
              </w:rPr>
              <w:t>Top Up Degree Students and Students Who Directly Enter into the Final Year of an Honours Degree Programme</w:t>
            </w:r>
            <w:r>
              <w:rPr>
                <w:webHidden/>
              </w:rPr>
              <w:tab/>
            </w:r>
            <w:r>
              <w:rPr>
                <w:webHidden/>
              </w:rPr>
              <w:fldChar w:fldCharType="begin"/>
            </w:r>
            <w:r>
              <w:rPr>
                <w:webHidden/>
              </w:rPr>
              <w:instrText xml:space="preserve"> PAGEREF _Toc189743000 \h </w:instrText>
            </w:r>
            <w:r>
              <w:rPr>
                <w:webHidden/>
              </w:rPr>
            </w:r>
            <w:r>
              <w:rPr>
                <w:webHidden/>
              </w:rPr>
              <w:fldChar w:fldCharType="separate"/>
            </w:r>
            <w:r w:rsidR="002F4528">
              <w:rPr>
                <w:webHidden/>
              </w:rPr>
              <w:t>35</w:t>
            </w:r>
            <w:r>
              <w:rPr>
                <w:webHidden/>
              </w:rPr>
              <w:fldChar w:fldCharType="end"/>
            </w:r>
          </w:hyperlink>
        </w:p>
        <w:p w14:paraId="40C67165" w14:textId="0E82A86C"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01" w:history="1">
            <w:r w:rsidRPr="00322739">
              <w:rPr>
                <w:rStyle w:val="Hyperlink"/>
              </w:rPr>
              <w:t>Postgraduate Certificate of Education (Level 7 Award) Requirements</w:t>
            </w:r>
            <w:r>
              <w:rPr>
                <w:webHidden/>
              </w:rPr>
              <w:tab/>
            </w:r>
            <w:r>
              <w:rPr>
                <w:webHidden/>
              </w:rPr>
              <w:fldChar w:fldCharType="begin"/>
            </w:r>
            <w:r>
              <w:rPr>
                <w:webHidden/>
              </w:rPr>
              <w:instrText xml:space="preserve"> PAGEREF _Toc189743001 \h </w:instrText>
            </w:r>
            <w:r>
              <w:rPr>
                <w:webHidden/>
              </w:rPr>
            </w:r>
            <w:r>
              <w:rPr>
                <w:webHidden/>
              </w:rPr>
              <w:fldChar w:fldCharType="separate"/>
            </w:r>
            <w:r w:rsidR="002F4528">
              <w:rPr>
                <w:webHidden/>
              </w:rPr>
              <w:t>35</w:t>
            </w:r>
            <w:r>
              <w:rPr>
                <w:webHidden/>
              </w:rPr>
              <w:fldChar w:fldCharType="end"/>
            </w:r>
          </w:hyperlink>
        </w:p>
        <w:p w14:paraId="17F9069C" w14:textId="6EE1B008"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02" w:history="1">
            <w:r w:rsidRPr="00322739">
              <w:rPr>
                <w:rStyle w:val="Hyperlink"/>
              </w:rPr>
              <w:t>Professional Graduate Certificate of Education (Level 6 Award) Requirements</w:t>
            </w:r>
            <w:r>
              <w:rPr>
                <w:webHidden/>
              </w:rPr>
              <w:tab/>
            </w:r>
            <w:r>
              <w:rPr>
                <w:webHidden/>
              </w:rPr>
              <w:fldChar w:fldCharType="begin"/>
            </w:r>
            <w:r>
              <w:rPr>
                <w:webHidden/>
              </w:rPr>
              <w:instrText xml:space="preserve"> PAGEREF _Toc189743002 \h </w:instrText>
            </w:r>
            <w:r>
              <w:rPr>
                <w:webHidden/>
              </w:rPr>
            </w:r>
            <w:r>
              <w:rPr>
                <w:webHidden/>
              </w:rPr>
              <w:fldChar w:fldCharType="separate"/>
            </w:r>
            <w:r w:rsidR="002F4528">
              <w:rPr>
                <w:webHidden/>
              </w:rPr>
              <w:t>35</w:t>
            </w:r>
            <w:r>
              <w:rPr>
                <w:webHidden/>
              </w:rPr>
              <w:fldChar w:fldCharType="end"/>
            </w:r>
          </w:hyperlink>
        </w:p>
        <w:p w14:paraId="477F5D1F" w14:textId="05DB1E5C"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03" w:history="1">
            <w:r w:rsidRPr="00322739">
              <w:rPr>
                <w:rStyle w:val="Hyperlink"/>
              </w:rPr>
              <w:t>Section 6: MA/MSc (Master’s) Programmes Classifications</w:t>
            </w:r>
            <w:r>
              <w:rPr>
                <w:webHidden/>
              </w:rPr>
              <w:tab/>
            </w:r>
            <w:r>
              <w:rPr>
                <w:webHidden/>
              </w:rPr>
              <w:fldChar w:fldCharType="begin"/>
            </w:r>
            <w:r>
              <w:rPr>
                <w:webHidden/>
              </w:rPr>
              <w:instrText xml:space="preserve"> PAGEREF _Toc189743003 \h </w:instrText>
            </w:r>
            <w:r>
              <w:rPr>
                <w:webHidden/>
              </w:rPr>
            </w:r>
            <w:r>
              <w:rPr>
                <w:webHidden/>
              </w:rPr>
              <w:fldChar w:fldCharType="separate"/>
            </w:r>
            <w:r w:rsidR="002F4528">
              <w:rPr>
                <w:webHidden/>
              </w:rPr>
              <w:t>35</w:t>
            </w:r>
            <w:r>
              <w:rPr>
                <w:webHidden/>
              </w:rPr>
              <w:fldChar w:fldCharType="end"/>
            </w:r>
          </w:hyperlink>
        </w:p>
        <w:p w14:paraId="7C244EEA" w14:textId="201F5D7B"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04" w:history="1">
            <w:r w:rsidRPr="00322739">
              <w:rPr>
                <w:rStyle w:val="Hyperlink"/>
              </w:rPr>
              <w:t>Section 7: Professional Certificate</w:t>
            </w:r>
            <w:r>
              <w:rPr>
                <w:webHidden/>
              </w:rPr>
              <w:tab/>
            </w:r>
            <w:r>
              <w:rPr>
                <w:webHidden/>
              </w:rPr>
              <w:fldChar w:fldCharType="begin"/>
            </w:r>
            <w:r>
              <w:rPr>
                <w:webHidden/>
              </w:rPr>
              <w:instrText xml:space="preserve"> PAGEREF _Toc189743004 \h </w:instrText>
            </w:r>
            <w:r>
              <w:rPr>
                <w:webHidden/>
              </w:rPr>
            </w:r>
            <w:r>
              <w:rPr>
                <w:webHidden/>
              </w:rPr>
              <w:fldChar w:fldCharType="separate"/>
            </w:r>
            <w:r w:rsidR="002F4528">
              <w:rPr>
                <w:webHidden/>
              </w:rPr>
              <w:t>36</w:t>
            </w:r>
            <w:r>
              <w:rPr>
                <w:webHidden/>
              </w:rPr>
              <w:fldChar w:fldCharType="end"/>
            </w:r>
          </w:hyperlink>
        </w:p>
        <w:p w14:paraId="17F4735A" w14:textId="5C4940EE"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3005" w:history="1">
            <w:r w:rsidRPr="00322739">
              <w:rPr>
                <w:rStyle w:val="Hyperlink"/>
              </w:rPr>
              <w:t>PART E: ASSESSMENTS</w:t>
            </w:r>
            <w:r>
              <w:rPr>
                <w:webHidden/>
              </w:rPr>
              <w:tab/>
            </w:r>
            <w:r>
              <w:rPr>
                <w:webHidden/>
              </w:rPr>
              <w:fldChar w:fldCharType="begin"/>
            </w:r>
            <w:r>
              <w:rPr>
                <w:webHidden/>
              </w:rPr>
              <w:instrText xml:space="preserve"> PAGEREF _Toc189743005 \h </w:instrText>
            </w:r>
            <w:r>
              <w:rPr>
                <w:webHidden/>
              </w:rPr>
            </w:r>
            <w:r>
              <w:rPr>
                <w:webHidden/>
              </w:rPr>
              <w:fldChar w:fldCharType="separate"/>
            </w:r>
            <w:r w:rsidR="002F4528">
              <w:rPr>
                <w:webHidden/>
              </w:rPr>
              <w:t>37</w:t>
            </w:r>
            <w:r>
              <w:rPr>
                <w:webHidden/>
              </w:rPr>
              <w:fldChar w:fldCharType="end"/>
            </w:r>
          </w:hyperlink>
        </w:p>
        <w:p w14:paraId="17F9FF6A" w14:textId="7AA03DCB"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06" w:history="1">
            <w:r w:rsidRPr="00322739">
              <w:rPr>
                <w:rStyle w:val="Hyperlink"/>
              </w:rPr>
              <w:t>Section 1: Assessment Details</w:t>
            </w:r>
            <w:r>
              <w:rPr>
                <w:webHidden/>
              </w:rPr>
              <w:tab/>
            </w:r>
            <w:r>
              <w:rPr>
                <w:webHidden/>
              </w:rPr>
              <w:fldChar w:fldCharType="begin"/>
            </w:r>
            <w:r>
              <w:rPr>
                <w:webHidden/>
              </w:rPr>
              <w:instrText xml:space="preserve"> PAGEREF _Toc189743006 \h </w:instrText>
            </w:r>
            <w:r>
              <w:rPr>
                <w:webHidden/>
              </w:rPr>
            </w:r>
            <w:r>
              <w:rPr>
                <w:webHidden/>
              </w:rPr>
              <w:fldChar w:fldCharType="separate"/>
            </w:r>
            <w:r w:rsidR="002F4528">
              <w:rPr>
                <w:webHidden/>
              </w:rPr>
              <w:t>37</w:t>
            </w:r>
            <w:r>
              <w:rPr>
                <w:webHidden/>
              </w:rPr>
              <w:fldChar w:fldCharType="end"/>
            </w:r>
          </w:hyperlink>
        </w:p>
        <w:p w14:paraId="6CC8566E" w14:textId="04A380B4"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07" w:history="1">
            <w:r w:rsidRPr="00322739">
              <w:rPr>
                <w:rStyle w:val="Hyperlink"/>
              </w:rPr>
              <w:t>Section 2: Presentation of Work</w:t>
            </w:r>
            <w:r>
              <w:rPr>
                <w:webHidden/>
              </w:rPr>
              <w:tab/>
            </w:r>
            <w:r>
              <w:rPr>
                <w:webHidden/>
              </w:rPr>
              <w:fldChar w:fldCharType="begin"/>
            </w:r>
            <w:r>
              <w:rPr>
                <w:webHidden/>
              </w:rPr>
              <w:instrText xml:space="preserve"> PAGEREF _Toc189743007 \h </w:instrText>
            </w:r>
            <w:r>
              <w:rPr>
                <w:webHidden/>
              </w:rPr>
            </w:r>
            <w:r>
              <w:rPr>
                <w:webHidden/>
              </w:rPr>
              <w:fldChar w:fldCharType="separate"/>
            </w:r>
            <w:r w:rsidR="002F4528">
              <w:rPr>
                <w:webHidden/>
              </w:rPr>
              <w:t>37</w:t>
            </w:r>
            <w:r>
              <w:rPr>
                <w:webHidden/>
              </w:rPr>
              <w:fldChar w:fldCharType="end"/>
            </w:r>
          </w:hyperlink>
        </w:p>
        <w:p w14:paraId="5CA89A64" w14:textId="36B14A4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08" w:history="1">
            <w:r w:rsidRPr="00322739">
              <w:rPr>
                <w:rStyle w:val="Hyperlink"/>
              </w:rPr>
              <w:t>Section 3: Word and Time Limits for Written Assessments and Presentations</w:t>
            </w:r>
            <w:r>
              <w:rPr>
                <w:webHidden/>
              </w:rPr>
              <w:tab/>
            </w:r>
            <w:r>
              <w:rPr>
                <w:webHidden/>
              </w:rPr>
              <w:fldChar w:fldCharType="begin"/>
            </w:r>
            <w:r>
              <w:rPr>
                <w:webHidden/>
              </w:rPr>
              <w:instrText xml:space="preserve"> PAGEREF _Toc189743008 \h </w:instrText>
            </w:r>
            <w:r>
              <w:rPr>
                <w:webHidden/>
              </w:rPr>
            </w:r>
            <w:r>
              <w:rPr>
                <w:webHidden/>
              </w:rPr>
              <w:fldChar w:fldCharType="separate"/>
            </w:r>
            <w:r w:rsidR="002F4528">
              <w:rPr>
                <w:webHidden/>
              </w:rPr>
              <w:t>37</w:t>
            </w:r>
            <w:r>
              <w:rPr>
                <w:webHidden/>
              </w:rPr>
              <w:fldChar w:fldCharType="end"/>
            </w:r>
          </w:hyperlink>
        </w:p>
        <w:p w14:paraId="4B37E5D7" w14:textId="1E71F883"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09" w:history="1">
            <w:r w:rsidRPr="00322739">
              <w:rPr>
                <w:rStyle w:val="Hyperlink"/>
              </w:rPr>
              <w:t>Section 4: Proof Reading for Students</w:t>
            </w:r>
            <w:r>
              <w:rPr>
                <w:webHidden/>
              </w:rPr>
              <w:tab/>
            </w:r>
            <w:r>
              <w:rPr>
                <w:webHidden/>
              </w:rPr>
              <w:fldChar w:fldCharType="begin"/>
            </w:r>
            <w:r>
              <w:rPr>
                <w:webHidden/>
              </w:rPr>
              <w:instrText xml:space="preserve"> PAGEREF _Toc189743009 \h </w:instrText>
            </w:r>
            <w:r>
              <w:rPr>
                <w:webHidden/>
              </w:rPr>
            </w:r>
            <w:r>
              <w:rPr>
                <w:webHidden/>
              </w:rPr>
              <w:fldChar w:fldCharType="separate"/>
            </w:r>
            <w:r w:rsidR="002F4528">
              <w:rPr>
                <w:webHidden/>
              </w:rPr>
              <w:t>38</w:t>
            </w:r>
            <w:r>
              <w:rPr>
                <w:webHidden/>
              </w:rPr>
              <w:fldChar w:fldCharType="end"/>
            </w:r>
          </w:hyperlink>
        </w:p>
        <w:p w14:paraId="3A793815" w14:textId="55A9BAB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10" w:history="1">
            <w:r w:rsidRPr="00322739">
              <w:rPr>
                <w:rStyle w:val="Hyperlink"/>
              </w:rPr>
              <w:t>Section 5: Plagiarism and Collusion</w:t>
            </w:r>
            <w:r>
              <w:rPr>
                <w:webHidden/>
              </w:rPr>
              <w:tab/>
            </w:r>
            <w:r>
              <w:rPr>
                <w:webHidden/>
              </w:rPr>
              <w:fldChar w:fldCharType="begin"/>
            </w:r>
            <w:r>
              <w:rPr>
                <w:webHidden/>
              </w:rPr>
              <w:instrText xml:space="preserve"> PAGEREF _Toc189743010 \h </w:instrText>
            </w:r>
            <w:r>
              <w:rPr>
                <w:webHidden/>
              </w:rPr>
            </w:r>
            <w:r>
              <w:rPr>
                <w:webHidden/>
              </w:rPr>
              <w:fldChar w:fldCharType="separate"/>
            </w:r>
            <w:r w:rsidR="002F4528">
              <w:rPr>
                <w:webHidden/>
              </w:rPr>
              <w:t>38</w:t>
            </w:r>
            <w:r>
              <w:rPr>
                <w:webHidden/>
              </w:rPr>
              <w:fldChar w:fldCharType="end"/>
            </w:r>
          </w:hyperlink>
        </w:p>
        <w:p w14:paraId="57694256" w14:textId="5C293ED9" w:rsidR="001F0221" w:rsidRDefault="001F0221">
          <w:pPr>
            <w:pStyle w:val="TOC2"/>
            <w:tabs>
              <w:tab w:val="left" w:pos="8810"/>
            </w:tabs>
            <w:rPr>
              <w:rFonts w:asciiTheme="minorHAnsi" w:eastAsiaTheme="minorEastAsia" w:hAnsiTheme="minorHAnsi" w:cstheme="minorBidi"/>
              <w:b w:val="0"/>
              <w:kern w:val="2"/>
              <w:sz w:val="24"/>
              <w:szCs w:val="24"/>
              <w14:ligatures w14:val="standardContextual"/>
            </w:rPr>
          </w:pPr>
          <w:hyperlink w:anchor="_Toc189743011" w:history="1">
            <w:r w:rsidRPr="00322739">
              <w:rPr>
                <w:rStyle w:val="Hyperlink"/>
              </w:rPr>
              <w:t xml:space="preserve">Section 6: Ethical Considerations of Capstone Modules, Dissertations, Work </w:t>
            </w:r>
            <w:r>
              <w:rPr>
                <w:rFonts w:asciiTheme="minorHAnsi" w:eastAsiaTheme="minorEastAsia" w:hAnsiTheme="minorHAnsi" w:cstheme="minorBidi"/>
                <w:b w:val="0"/>
                <w:kern w:val="2"/>
                <w:sz w:val="24"/>
                <w:szCs w:val="24"/>
                <w14:ligatures w14:val="standardContextual"/>
              </w:rPr>
              <w:tab/>
            </w:r>
            <w:r w:rsidRPr="00322739">
              <w:rPr>
                <w:rStyle w:val="Hyperlink"/>
              </w:rPr>
              <w:t xml:space="preserve"> Placements and Projects</w:t>
            </w:r>
            <w:r>
              <w:rPr>
                <w:webHidden/>
              </w:rPr>
              <w:tab/>
            </w:r>
            <w:r>
              <w:rPr>
                <w:webHidden/>
              </w:rPr>
              <w:fldChar w:fldCharType="begin"/>
            </w:r>
            <w:r>
              <w:rPr>
                <w:webHidden/>
              </w:rPr>
              <w:instrText xml:space="preserve"> PAGEREF _Toc189743011 \h </w:instrText>
            </w:r>
            <w:r>
              <w:rPr>
                <w:webHidden/>
              </w:rPr>
            </w:r>
            <w:r>
              <w:rPr>
                <w:webHidden/>
              </w:rPr>
              <w:fldChar w:fldCharType="separate"/>
            </w:r>
            <w:r w:rsidR="002F4528">
              <w:rPr>
                <w:webHidden/>
              </w:rPr>
              <w:t>38</w:t>
            </w:r>
            <w:r>
              <w:rPr>
                <w:webHidden/>
              </w:rPr>
              <w:fldChar w:fldCharType="end"/>
            </w:r>
          </w:hyperlink>
        </w:p>
        <w:p w14:paraId="7C22CCBB" w14:textId="49FC524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12" w:history="1">
            <w:r w:rsidRPr="00322739">
              <w:rPr>
                <w:rStyle w:val="Hyperlink"/>
              </w:rPr>
              <w:t>Section 7: Referencing</w:t>
            </w:r>
            <w:r>
              <w:rPr>
                <w:webHidden/>
              </w:rPr>
              <w:tab/>
            </w:r>
            <w:r>
              <w:rPr>
                <w:webHidden/>
              </w:rPr>
              <w:fldChar w:fldCharType="begin"/>
            </w:r>
            <w:r>
              <w:rPr>
                <w:webHidden/>
              </w:rPr>
              <w:instrText xml:space="preserve"> PAGEREF _Toc189743012 \h </w:instrText>
            </w:r>
            <w:r>
              <w:rPr>
                <w:webHidden/>
              </w:rPr>
            </w:r>
            <w:r>
              <w:rPr>
                <w:webHidden/>
              </w:rPr>
              <w:fldChar w:fldCharType="separate"/>
            </w:r>
            <w:r w:rsidR="002F4528">
              <w:rPr>
                <w:webHidden/>
              </w:rPr>
              <w:t>39</w:t>
            </w:r>
            <w:r>
              <w:rPr>
                <w:webHidden/>
              </w:rPr>
              <w:fldChar w:fldCharType="end"/>
            </w:r>
          </w:hyperlink>
        </w:p>
        <w:p w14:paraId="5E152CED" w14:textId="1106BB84"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13" w:history="1">
            <w:r w:rsidRPr="00322739">
              <w:rPr>
                <w:rStyle w:val="Hyperlink"/>
              </w:rPr>
              <w:t>Section 8: Copyright</w:t>
            </w:r>
            <w:r>
              <w:rPr>
                <w:webHidden/>
              </w:rPr>
              <w:tab/>
            </w:r>
            <w:r>
              <w:rPr>
                <w:webHidden/>
              </w:rPr>
              <w:fldChar w:fldCharType="begin"/>
            </w:r>
            <w:r>
              <w:rPr>
                <w:webHidden/>
              </w:rPr>
              <w:instrText xml:space="preserve"> PAGEREF _Toc189743013 \h </w:instrText>
            </w:r>
            <w:r>
              <w:rPr>
                <w:webHidden/>
              </w:rPr>
            </w:r>
            <w:r>
              <w:rPr>
                <w:webHidden/>
              </w:rPr>
              <w:fldChar w:fldCharType="separate"/>
            </w:r>
            <w:r w:rsidR="002F4528">
              <w:rPr>
                <w:webHidden/>
              </w:rPr>
              <w:t>39</w:t>
            </w:r>
            <w:r>
              <w:rPr>
                <w:webHidden/>
              </w:rPr>
              <w:fldChar w:fldCharType="end"/>
            </w:r>
          </w:hyperlink>
        </w:p>
        <w:p w14:paraId="6D6957D6" w14:textId="25163D87"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14" w:history="1">
            <w:r w:rsidRPr="00322739">
              <w:rPr>
                <w:rStyle w:val="Hyperlink"/>
              </w:rPr>
              <w:t>Section 9: Submission</w:t>
            </w:r>
            <w:r>
              <w:rPr>
                <w:webHidden/>
              </w:rPr>
              <w:tab/>
            </w:r>
            <w:r>
              <w:rPr>
                <w:webHidden/>
              </w:rPr>
              <w:fldChar w:fldCharType="begin"/>
            </w:r>
            <w:r>
              <w:rPr>
                <w:webHidden/>
              </w:rPr>
              <w:instrText xml:space="preserve"> PAGEREF _Toc189743014 \h </w:instrText>
            </w:r>
            <w:r>
              <w:rPr>
                <w:webHidden/>
              </w:rPr>
            </w:r>
            <w:r>
              <w:rPr>
                <w:webHidden/>
              </w:rPr>
              <w:fldChar w:fldCharType="separate"/>
            </w:r>
            <w:r w:rsidR="002F4528">
              <w:rPr>
                <w:webHidden/>
              </w:rPr>
              <w:t>40</w:t>
            </w:r>
            <w:r>
              <w:rPr>
                <w:webHidden/>
              </w:rPr>
              <w:fldChar w:fldCharType="end"/>
            </w:r>
          </w:hyperlink>
        </w:p>
        <w:p w14:paraId="7D5BA17A" w14:textId="6B5F1C22"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15" w:history="1">
            <w:r w:rsidRPr="00322739">
              <w:rPr>
                <w:rStyle w:val="Hyperlink"/>
              </w:rPr>
              <w:t>Submission Dates</w:t>
            </w:r>
            <w:r>
              <w:rPr>
                <w:webHidden/>
              </w:rPr>
              <w:tab/>
            </w:r>
            <w:r>
              <w:rPr>
                <w:webHidden/>
              </w:rPr>
              <w:fldChar w:fldCharType="begin"/>
            </w:r>
            <w:r>
              <w:rPr>
                <w:webHidden/>
              </w:rPr>
              <w:instrText xml:space="preserve"> PAGEREF _Toc189743015 \h </w:instrText>
            </w:r>
            <w:r>
              <w:rPr>
                <w:webHidden/>
              </w:rPr>
            </w:r>
            <w:r>
              <w:rPr>
                <w:webHidden/>
              </w:rPr>
              <w:fldChar w:fldCharType="separate"/>
            </w:r>
            <w:r w:rsidR="002F4528">
              <w:rPr>
                <w:webHidden/>
              </w:rPr>
              <w:t>40</w:t>
            </w:r>
            <w:r>
              <w:rPr>
                <w:webHidden/>
              </w:rPr>
              <w:fldChar w:fldCharType="end"/>
            </w:r>
          </w:hyperlink>
        </w:p>
        <w:p w14:paraId="3F4EC586" w14:textId="085BDBD2"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16" w:history="1">
            <w:r w:rsidRPr="00322739">
              <w:rPr>
                <w:rStyle w:val="Hyperlink"/>
              </w:rPr>
              <w:t>Section 10: Electronic Submission</w:t>
            </w:r>
            <w:r>
              <w:rPr>
                <w:webHidden/>
              </w:rPr>
              <w:tab/>
            </w:r>
            <w:r>
              <w:rPr>
                <w:webHidden/>
              </w:rPr>
              <w:fldChar w:fldCharType="begin"/>
            </w:r>
            <w:r>
              <w:rPr>
                <w:webHidden/>
              </w:rPr>
              <w:instrText xml:space="preserve"> PAGEREF _Toc189743016 \h </w:instrText>
            </w:r>
            <w:r>
              <w:rPr>
                <w:webHidden/>
              </w:rPr>
            </w:r>
            <w:r>
              <w:rPr>
                <w:webHidden/>
              </w:rPr>
              <w:fldChar w:fldCharType="separate"/>
            </w:r>
            <w:r w:rsidR="002F4528">
              <w:rPr>
                <w:webHidden/>
              </w:rPr>
              <w:t>41</w:t>
            </w:r>
            <w:r>
              <w:rPr>
                <w:webHidden/>
              </w:rPr>
              <w:fldChar w:fldCharType="end"/>
            </w:r>
          </w:hyperlink>
        </w:p>
        <w:p w14:paraId="4BFC776D" w14:textId="4F8DD58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17" w:history="1">
            <w:r w:rsidRPr="00322739">
              <w:rPr>
                <w:rStyle w:val="Hyperlink"/>
              </w:rPr>
              <w:t>Section 11: Exceptional Hardcopy (non-electronic) Submission</w:t>
            </w:r>
            <w:r>
              <w:rPr>
                <w:webHidden/>
              </w:rPr>
              <w:tab/>
            </w:r>
            <w:r>
              <w:rPr>
                <w:webHidden/>
              </w:rPr>
              <w:fldChar w:fldCharType="begin"/>
            </w:r>
            <w:r>
              <w:rPr>
                <w:webHidden/>
              </w:rPr>
              <w:instrText xml:space="preserve"> PAGEREF _Toc189743017 \h </w:instrText>
            </w:r>
            <w:r>
              <w:rPr>
                <w:webHidden/>
              </w:rPr>
            </w:r>
            <w:r>
              <w:rPr>
                <w:webHidden/>
              </w:rPr>
              <w:fldChar w:fldCharType="separate"/>
            </w:r>
            <w:r w:rsidR="002F4528">
              <w:rPr>
                <w:webHidden/>
              </w:rPr>
              <w:t>42</w:t>
            </w:r>
            <w:r>
              <w:rPr>
                <w:webHidden/>
              </w:rPr>
              <w:fldChar w:fldCharType="end"/>
            </w:r>
          </w:hyperlink>
        </w:p>
        <w:p w14:paraId="2F7E70F5" w14:textId="1E964651"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18" w:history="1">
            <w:r w:rsidRPr="00322739">
              <w:rPr>
                <w:rStyle w:val="Hyperlink"/>
              </w:rPr>
              <w:t>Posting Hardcopy Submissions</w:t>
            </w:r>
            <w:r>
              <w:rPr>
                <w:webHidden/>
              </w:rPr>
              <w:tab/>
            </w:r>
            <w:r>
              <w:rPr>
                <w:webHidden/>
              </w:rPr>
              <w:fldChar w:fldCharType="begin"/>
            </w:r>
            <w:r>
              <w:rPr>
                <w:webHidden/>
              </w:rPr>
              <w:instrText xml:space="preserve"> PAGEREF _Toc189743018 \h </w:instrText>
            </w:r>
            <w:r>
              <w:rPr>
                <w:webHidden/>
              </w:rPr>
            </w:r>
            <w:r>
              <w:rPr>
                <w:webHidden/>
              </w:rPr>
              <w:fldChar w:fldCharType="separate"/>
            </w:r>
            <w:r w:rsidR="002F4528">
              <w:rPr>
                <w:webHidden/>
              </w:rPr>
              <w:t>42</w:t>
            </w:r>
            <w:r>
              <w:rPr>
                <w:webHidden/>
              </w:rPr>
              <w:fldChar w:fldCharType="end"/>
            </w:r>
          </w:hyperlink>
        </w:p>
        <w:p w14:paraId="20C0311C" w14:textId="53A9B7D2"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19" w:history="1">
            <w:r w:rsidRPr="00322739">
              <w:rPr>
                <w:rStyle w:val="Hyperlink"/>
              </w:rPr>
              <w:t>Section 12: Examinations Schedule</w:t>
            </w:r>
            <w:r>
              <w:rPr>
                <w:webHidden/>
              </w:rPr>
              <w:tab/>
            </w:r>
            <w:r>
              <w:rPr>
                <w:webHidden/>
              </w:rPr>
              <w:fldChar w:fldCharType="begin"/>
            </w:r>
            <w:r>
              <w:rPr>
                <w:webHidden/>
              </w:rPr>
              <w:instrText xml:space="preserve"> PAGEREF _Toc189743019 \h </w:instrText>
            </w:r>
            <w:r>
              <w:rPr>
                <w:webHidden/>
              </w:rPr>
            </w:r>
            <w:r>
              <w:rPr>
                <w:webHidden/>
              </w:rPr>
              <w:fldChar w:fldCharType="separate"/>
            </w:r>
            <w:r w:rsidR="002F4528">
              <w:rPr>
                <w:webHidden/>
              </w:rPr>
              <w:t>42</w:t>
            </w:r>
            <w:r>
              <w:rPr>
                <w:webHidden/>
              </w:rPr>
              <w:fldChar w:fldCharType="end"/>
            </w:r>
          </w:hyperlink>
        </w:p>
        <w:p w14:paraId="0828CB4E" w14:textId="14EC8E91"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20" w:history="1">
            <w:r w:rsidRPr="00322739">
              <w:rPr>
                <w:rStyle w:val="Hyperlink"/>
              </w:rPr>
              <w:t>Expected Conduct for Examinations (on Campus)</w:t>
            </w:r>
            <w:r>
              <w:rPr>
                <w:webHidden/>
              </w:rPr>
              <w:tab/>
            </w:r>
            <w:r>
              <w:rPr>
                <w:webHidden/>
              </w:rPr>
              <w:fldChar w:fldCharType="begin"/>
            </w:r>
            <w:r>
              <w:rPr>
                <w:webHidden/>
              </w:rPr>
              <w:instrText xml:space="preserve"> PAGEREF _Toc189743020 \h </w:instrText>
            </w:r>
            <w:r>
              <w:rPr>
                <w:webHidden/>
              </w:rPr>
            </w:r>
            <w:r>
              <w:rPr>
                <w:webHidden/>
              </w:rPr>
              <w:fldChar w:fldCharType="separate"/>
            </w:r>
            <w:r w:rsidR="002F4528">
              <w:rPr>
                <w:webHidden/>
              </w:rPr>
              <w:t>42</w:t>
            </w:r>
            <w:r>
              <w:rPr>
                <w:webHidden/>
              </w:rPr>
              <w:fldChar w:fldCharType="end"/>
            </w:r>
          </w:hyperlink>
        </w:p>
        <w:p w14:paraId="200C116E" w14:textId="19152B59"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21" w:history="1">
            <w:r w:rsidRPr="00322739">
              <w:rPr>
                <w:rStyle w:val="Hyperlink"/>
              </w:rPr>
              <w:t>Presentation in Examinations</w:t>
            </w:r>
            <w:r>
              <w:rPr>
                <w:webHidden/>
              </w:rPr>
              <w:tab/>
            </w:r>
            <w:r>
              <w:rPr>
                <w:webHidden/>
              </w:rPr>
              <w:fldChar w:fldCharType="begin"/>
            </w:r>
            <w:r>
              <w:rPr>
                <w:webHidden/>
              </w:rPr>
              <w:instrText xml:space="preserve"> PAGEREF _Toc189743021 \h </w:instrText>
            </w:r>
            <w:r>
              <w:rPr>
                <w:webHidden/>
              </w:rPr>
            </w:r>
            <w:r>
              <w:rPr>
                <w:webHidden/>
              </w:rPr>
              <w:fldChar w:fldCharType="separate"/>
            </w:r>
            <w:r w:rsidR="002F4528">
              <w:rPr>
                <w:webHidden/>
              </w:rPr>
              <w:t>44</w:t>
            </w:r>
            <w:r>
              <w:rPr>
                <w:webHidden/>
              </w:rPr>
              <w:fldChar w:fldCharType="end"/>
            </w:r>
          </w:hyperlink>
        </w:p>
        <w:p w14:paraId="0A05753E" w14:textId="3BEF955C"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22" w:history="1">
            <w:r w:rsidRPr="00322739">
              <w:rPr>
                <w:rStyle w:val="Hyperlink"/>
              </w:rPr>
              <w:t>Individual Arrangements for Examinations for Disabled Students</w:t>
            </w:r>
            <w:r>
              <w:rPr>
                <w:webHidden/>
              </w:rPr>
              <w:tab/>
            </w:r>
            <w:r>
              <w:rPr>
                <w:webHidden/>
              </w:rPr>
              <w:fldChar w:fldCharType="begin"/>
            </w:r>
            <w:r>
              <w:rPr>
                <w:webHidden/>
              </w:rPr>
              <w:instrText xml:space="preserve"> PAGEREF _Toc189743022 \h </w:instrText>
            </w:r>
            <w:r>
              <w:rPr>
                <w:webHidden/>
              </w:rPr>
            </w:r>
            <w:r>
              <w:rPr>
                <w:webHidden/>
              </w:rPr>
              <w:fldChar w:fldCharType="separate"/>
            </w:r>
            <w:r w:rsidR="002F4528">
              <w:rPr>
                <w:webHidden/>
              </w:rPr>
              <w:t>44</w:t>
            </w:r>
            <w:r>
              <w:rPr>
                <w:webHidden/>
              </w:rPr>
              <w:fldChar w:fldCharType="end"/>
            </w:r>
          </w:hyperlink>
        </w:p>
        <w:p w14:paraId="0E6F7B8E" w14:textId="003BD0BC"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23" w:history="1">
            <w:r w:rsidRPr="00322739">
              <w:rPr>
                <w:rStyle w:val="Hyperlink"/>
              </w:rPr>
              <w:t>Invigilation Arrangements (on campus)</w:t>
            </w:r>
            <w:r>
              <w:rPr>
                <w:webHidden/>
              </w:rPr>
              <w:tab/>
            </w:r>
            <w:r>
              <w:rPr>
                <w:webHidden/>
              </w:rPr>
              <w:fldChar w:fldCharType="begin"/>
            </w:r>
            <w:r>
              <w:rPr>
                <w:webHidden/>
              </w:rPr>
              <w:instrText xml:space="preserve"> PAGEREF _Toc189743023 \h </w:instrText>
            </w:r>
            <w:r>
              <w:rPr>
                <w:webHidden/>
              </w:rPr>
            </w:r>
            <w:r>
              <w:rPr>
                <w:webHidden/>
              </w:rPr>
              <w:fldChar w:fldCharType="separate"/>
            </w:r>
            <w:r w:rsidR="002F4528">
              <w:rPr>
                <w:webHidden/>
              </w:rPr>
              <w:t>45</w:t>
            </w:r>
            <w:r>
              <w:rPr>
                <w:webHidden/>
              </w:rPr>
              <w:fldChar w:fldCharType="end"/>
            </w:r>
          </w:hyperlink>
        </w:p>
        <w:p w14:paraId="65E3BA9E" w14:textId="129B057C"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24" w:history="1">
            <w:r w:rsidRPr="00322739">
              <w:rPr>
                <w:rStyle w:val="Hyperlink"/>
              </w:rPr>
              <w:t>Examinations Equipment</w:t>
            </w:r>
            <w:r>
              <w:rPr>
                <w:webHidden/>
              </w:rPr>
              <w:tab/>
            </w:r>
            <w:r>
              <w:rPr>
                <w:webHidden/>
              </w:rPr>
              <w:fldChar w:fldCharType="begin"/>
            </w:r>
            <w:r>
              <w:rPr>
                <w:webHidden/>
              </w:rPr>
              <w:instrText xml:space="preserve"> PAGEREF _Toc189743024 \h </w:instrText>
            </w:r>
            <w:r>
              <w:rPr>
                <w:webHidden/>
              </w:rPr>
            </w:r>
            <w:r>
              <w:rPr>
                <w:webHidden/>
              </w:rPr>
              <w:fldChar w:fldCharType="separate"/>
            </w:r>
            <w:r w:rsidR="002F4528">
              <w:rPr>
                <w:webHidden/>
              </w:rPr>
              <w:t>45</w:t>
            </w:r>
            <w:r>
              <w:rPr>
                <w:webHidden/>
              </w:rPr>
              <w:fldChar w:fldCharType="end"/>
            </w:r>
          </w:hyperlink>
        </w:p>
        <w:p w14:paraId="6C7B3CE7" w14:textId="644D3B1B"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25" w:history="1">
            <w:r w:rsidRPr="00322739">
              <w:rPr>
                <w:rStyle w:val="Hyperlink"/>
              </w:rPr>
              <w:t>Use of Calculators in Examinations</w:t>
            </w:r>
            <w:r>
              <w:rPr>
                <w:webHidden/>
              </w:rPr>
              <w:tab/>
            </w:r>
            <w:r>
              <w:rPr>
                <w:webHidden/>
              </w:rPr>
              <w:fldChar w:fldCharType="begin"/>
            </w:r>
            <w:r>
              <w:rPr>
                <w:webHidden/>
              </w:rPr>
              <w:instrText xml:space="preserve"> PAGEREF _Toc189743025 \h </w:instrText>
            </w:r>
            <w:r>
              <w:rPr>
                <w:webHidden/>
              </w:rPr>
            </w:r>
            <w:r>
              <w:rPr>
                <w:webHidden/>
              </w:rPr>
              <w:fldChar w:fldCharType="separate"/>
            </w:r>
            <w:r w:rsidR="002F4528">
              <w:rPr>
                <w:webHidden/>
              </w:rPr>
              <w:t>45</w:t>
            </w:r>
            <w:r>
              <w:rPr>
                <w:webHidden/>
              </w:rPr>
              <w:fldChar w:fldCharType="end"/>
            </w:r>
          </w:hyperlink>
        </w:p>
        <w:p w14:paraId="4EDC4D46" w14:textId="3EB81C1D"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26" w:history="1">
            <w:r w:rsidRPr="00322739">
              <w:rPr>
                <w:rStyle w:val="Hyperlink"/>
              </w:rPr>
              <w:t>Use of Dictionaries by International/Exchange Students</w:t>
            </w:r>
            <w:r>
              <w:rPr>
                <w:webHidden/>
              </w:rPr>
              <w:tab/>
            </w:r>
            <w:r>
              <w:rPr>
                <w:webHidden/>
              </w:rPr>
              <w:fldChar w:fldCharType="begin"/>
            </w:r>
            <w:r>
              <w:rPr>
                <w:webHidden/>
              </w:rPr>
              <w:instrText xml:space="preserve"> PAGEREF _Toc189743026 \h </w:instrText>
            </w:r>
            <w:r>
              <w:rPr>
                <w:webHidden/>
              </w:rPr>
            </w:r>
            <w:r>
              <w:rPr>
                <w:webHidden/>
              </w:rPr>
              <w:fldChar w:fldCharType="separate"/>
            </w:r>
            <w:r w:rsidR="002F4528">
              <w:rPr>
                <w:webHidden/>
              </w:rPr>
              <w:t>46</w:t>
            </w:r>
            <w:r>
              <w:rPr>
                <w:webHidden/>
              </w:rPr>
              <w:fldChar w:fldCharType="end"/>
            </w:r>
          </w:hyperlink>
        </w:p>
        <w:p w14:paraId="748D4ADF" w14:textId="0A265267"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27" w:history="1">
            <w:r w:rsidRPr="00322739">
              <w:rPr>
                <w:rStyle w:val="Hyperlink"/>
              </w:rPr>
              <w:t>Section 13: Group Assessment</w:t>
            </w:r>
            <w:r>
              <w:rPr>
                <w:webHidden/>
              </w:rPr>
              <w:tab/>
            </w:r>
            <w:r>
              <w:rPr>
                <w:webHidden/>
              </w:rPr>
              <w:fldChar w:fldCharType="begin"/>
            </w:r>
            <w:r>
              <w:rPr>
                <w:webHidden/>
              </w:rPr>
              <w:instrText xml:space="preserve"> PAGEREF _Toc189743027 \h </w:instrText>
            </w:r>
            <w:r>
              <w:rPr>
                <w:webHidden/>
              </w:rPr>
            </w:r>
            <w:r>
              <w:rPr>
                <w:webHidden/>
              </w:rPr>
              <w:fldChar w:fldCharType="separate"/>
            </w:r>
            <w:r w:rsidR="002F4528">
              <w:rPr>
                <w:webHidden/>
              </w:rPr>
              <w:t>46</w:t>
            </w:r>
            <w:r>
              <w:rPr>
                <w:webHidden/>
              </w:rPr>
              <w:fldChar w:fldCharType="end"/>
            </w:r>
          </w:hyperlink>
        </w:p>
        <w:p w14:paraId="6B7E420C" w14:textId="124A7C69"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28" w:history="1">
            <w:r w:rsidRPr="00322739">
              <w:rPr>
                <w:rStyle w:val="Hyperlink"/>
              </w:rPr>
              <w:t>Section 15: Marking</w:t>
            </w:r>
            <w:r>
              <w:rPr>
                <w:webHidden/>
              </w:rPr>
              <w:tab/>
            </w:r>
            <w:r>
              <w:rPr>
                <w:webHidden/>
              </w:rPr>
              <w:fldChar w:fldCharType="begin"/>
            </w:r>
            <w:r>
              <w:rPr>
                <w:webHidden/>
              </w:rPr>
              <w:instrText xml:space="preserve"> PAGEREF _Toc189743028 \h </w:instrText>
            </w:r>
            <w:r>
              <w:rPr>
                <w:webHidden/>
              </w:rPr>
            </w:r>
            <w:r>
              <w:rPr>
                <w:webHidden/>
              </w:rPr>
              <w:fldChar w:fldCharType="separate"/>
            </w:r>
            <w:r w:rsidR="002F4528">
              <w:rPr>
                <w:webHidden/>
              </w:rPr>
              <w:t>46</w:t>
            </w:r>
            <w:r>
              <w:rPr>
                <w:webHidden/>
              </w:rPr>
              <w:fldChar w:fldCharType="end"/>
            </w:r>
          </w:hyperlink>
        </w:p>
        <w:p w14:paraId="65B8BC12" w14:textId="0AAF97CD"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29" w:history="1">
            <w:r w:rsidRPr="00322739">
              <w:rPr>
                <w:rStyle w:val="Hyperlink"/>
              </w:rPr>
              <w:t>Rules of Compensated Pass</w:t>
            </w:r>
            <w:r>
              <w:rPr>
                <w:webHidden/>
              </w:rPr>
              <w:tab/>
            </w:r>
            <w:r>
              <w:rPr>
                <w:webHidden/>
              </w:rPr>
              <w:fldChar w:fldCharType="begin"/>
            </w:r>
            <w:r>
              <w:rPr>
                <w:webHidden/>
              </w:rPr>
              <w:instrText xml:space="preserve"> PAGEREF _Toc189743029 \h </w:instrText>
            </w:r>
            <w:r>
              <w:rPr>
                <w:webHidden/>
              </w:rPr>
            </w:r>
            <w:r>
              <w:rPr>
                <w:webHidden/>
              </w:rPr>
              <w:fldChar w:fldCharType="separate"/>
            </w:r>
            <w:r w:rsidR="002F4528">
              <w:rPr>
                <w:webHidden/>
              </w:rPr>
              <w:t>47</w:t>
            </w:r>
            <w:r>
              <w:rPr>
                <w:webHidden/>
              </w:rPr>
              <w:fldChar w:fldCharType="end"/>
            </w:r>
          </w:hyperlink>
        </w:p>
        <w:p w14:paraId="7B13E629" w14:textId="19EFB870"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30" w:history="1">
            <w:r w:rsidRPr="00322739">
              <w:rPr>
                <w:rStyle w:val="Hyperlink"/>
                <w:lang w:val="en-US"/>
              </w:rPr>
              <w:t>Compensated Pass Flowchart</w:t>
            </w:r>
            <w:r>
              <w:rPr>
                <w:webHidden/>
              </w:rPr>
              <w:tab/>
            </w:r>
            <w:r>
              <w:rPr>
                <w:webHidden/>
              </w:rPr>
              <w:fldChar w:fldCharType="begin"/>
            </w:r>
            <w:r>
              <w:rPr>
                <w:webHidden/>
              </w:rPr>
              <w:instrText xml:space="preserve"> PAGEREF _Toc189743030 \h </w:instrText>
            </w:r>
            <w:r>
              <w:rPr>
                <w:webHidden/>
              </w:rPr>
            </w:r>
            <w:r>
              <w:rPr>
                <w:webHidden/>
              </w:rPr>
              <w:fldChar w:fldCharType="separate"/>
            </w:r>
            <w:r w:rsidR="002F4528">
              <w:rPr>
                <w:webHidden/>
              </w:rPr>
              <w:t>47</w:t>
            </w:r>
            <w:r>
              <w:rPr>
                <w:webHidden/>
              </w:rPr>
              <w:fldChar w:fldCharType="end"/>
            </w:r>
          </w:hyperlink>
        </w:p>
        <w:p w14:paraId="4571BB1D" w14:textId="755D5FA2"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31" w:history="1">
            <w:r w:rsidRPr="00322739">
              <w:rPr>
                <w:rStyle w:val="Hyperlink"/>
              </w:rPr>
              <w:t>Anonymous Marking</w:t>
            </w:r>
            <w:r>
              <w:rPr>
                <w:webHidden/>
              </w:rPr>
              <w:tab/>
            </w:r>
            <w:r>
              <w:rPr>
                <w:webHidden/>
              </w:rPr>
              <w:fldChar w:fldCharType="begin"/>
            </w:r>
            <w:r>
              <w:rPr>
                <w:webHidden/>
              </w:rPr>
              <w:instrText xml:space="preserve"> PAGEREF _Toc189743031 \h </w:instrText>
            </w:r>
            <w:r>
              <w:rPr>
                <w:webHidden/>
              </w:rPr>
            </w:r>
            <w:r>
              <w:rPr>
                <w:webHidden/>
              </w:rPr>
              <w:fldChar w:fldCharType="separate"/>
            </w:r>
            <w:r w:rsidR="002F4528">
              <w:rPr>
                <w:webHidden/>
              </w:rPr>
              <w:t>49</w:t>
            </w:r>
            <w:r>
              <w:rPr>
                <w:webHidden/>
              </w:rPr>
              <w:fldChar w:fldCharType="end"/>
            </w:r>
          </w:hyperlink>
        </w:p>
        <w:p w14:paraId="37242A11" w14:textId="7617D285"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32" w:history="1">
            <w:r w:rsidRPr="00322739">
              <w:rPr>
                <w:rStyle w:val="Hyperlink"/>
              </w:rPr>
              <w:t>Second Marking and Double Marking</w:t>
            </w:r>
            <w:r>
              <w:rPr>
                <w:webHidden/>
              </w:rPr>
              <w:tab/>
            </w:r>
            <w:r>
              <w:rPr>
                <w:webHidden/>
              </w:rPr>
              <w:fldChar w:fldCharType="begin"/>
            </w:r>
            <w:r>
              <w:rPr>
                <w:webHidden/>
              </w:rPr>
              <w:instrText xml:space="preserve"> PAGEREF _Toc189743032 \h </w:instrText>
            </w:r>
            <w:r>
              <w:rPr>
                <w:webHidden/>
              </w:rPr>
            </w:r>
            <w:r>
              <w:rPr>
                <w:webHidden/>
              </w:rPr>
              <w:fldChar w:fldCharType="separate"/>
            </w:r>
            <w:r w:rsidR="002F4528">
              <w:rPr>
                <w:webHidden/>
              </w:rPr>
              <w:t>49</w:t>
            </w:r>
            <w:r>
              <w:rPr>
                <w:webHidden/>
              </w:rPr>
              <w:fldChar w:fldCharType="end"/>
            </w:r>
          </w:hyperlink>
        </w:p>
        <w:p w14:paraId="016EA28D" w14:textId="5590BEF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33" w:history="1">
            <w:r w:rsidRPr="00322739">
              <w:rPr>
                <w:rStyle w:val="Hyperlink"/>
              </w:rPr>
              <w:t>Section 15: Moderation</w:t>
            </w:r>
            <w:r>
              <w:rPr>
                <w:webHidden/>
              </w:rPr>
              <w:tab/>
            </w:r>
            <w:r>
              <w:rPr>
                <w:webHidden/>
              </w:rPr>
              <w:fldChar w:fldCharType="begin"/>
            </w:r>
            <w:r>
              <w:rPr>
                <w:webHidden/>
              </w:rPr>
              <w:instrText xml:space="preserve"> PAGEREF _Toc189743033 \h </w:instrText>
            </w:r>
            <w:r>
              <w:rPr>
                <w:webHidden/>
              </w:rPr>
            </w:r>
            <w:r>
              <w:rPr>
                <w:webHidden/>
              </w:rPr>
              <w:fldChar w:fldCharType="separate"/>
            </w:r>
            <w:r w:rsidR="002F4528">
              <w:rPr>
                <w:webHidden/>
              </w:rPr>
              <w:t>49</w:t>
            </w:r>
            <w:r>
              <w:rPr>
                <w:webHidden/>
              </w:rPr>
              <w:fldChar w:fldCharType="end"/>
            </w:r>
          </w:hyperlink>
        </w:p>
        <w:p w14:paraId="0C5E9C92" w14:textId="5879773B"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34" w:history="1">
            <w:r w:rsidRPr="00322739">
              <w:rPr>
                <w:rStyle w:val="Hyperlink"/>
              </w:rPr>
              <w:t>External Examiners</w:t>
            </w:r>
            <w:r>
              <w:rPr>
                <w:webHidden/>
              </w:rPr>
              <w:tab/>
            </w:r>
            <w:r>
              <w:rPr>
                <w:webHidden/>
              </w:rPr>
              <w:fldChar w:fldCharType="begin"/>
            </w:r>
            <w:r>
              <w:rPr>
                <w:webHidden/>
              </w:rPr>
              <w:instrText xml:space="preserve"> PAGEREF _Toc189743034 \h </w:instrText>
            </w:r>
            <w:r>
              <w:rPr>
                <w:webHidden/>
              </w:rPr>
            </w:r>
            <w:r>
              <w:rPr>
                <w:webHidden/>
              </w:rPr>
              <w:fldChar w:fldCharType="separate"/>
            </w:r>
            <w:r w:rsidR="002F4528">
              <w:rPr>
                <w:webHidden/>
              </w:rPr>
              <w:t>50</w:t>
            </w:r>
            <w:r>
              <w:rPr>
                <w:webHidden/>
              </w:rPr>
              <w:fldChar w:fldCharType="end"/>
            </w:r>
          </w:hyperlink>
        </w:p>
        <w:p w14:paraId="24A93A00" w14:textId="1A71C8D5"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35" w:history="1">
            <w:r w:rsidRPr="00322739">
              <w:rPr>
                <w:rStyle w:val="Hyperlink"/>
              </w:rPr>
              <w:t>Section 16: Viva Voce Examination</w:t>
            </w:r>
            <w:r>
              <w:rPr>
                <w:webHidden/>
              </w:rPr>
              <w:tab/>
            </w:r>
            <w:r>
              <w:rPr>
                <w:webHidden/>
              </w:rPr>
              <w:fldChar w:fldCharType="begin"/>
            </w:r>
            <w:r>
              <w:rPr>
                <w:webHidden/>
              </w:rPr>
              <w:instrText xml:space="preserve"> PAGEREF _Toc189743035 \h </w:instrText>
            </w:r>
            <w:r>
              <w:rPr>
                <w:webHidden/>
              </w:rPr>
            </w:r>
            <w:r>
              <w:rPr>
                <w:webHidden/>
              </w:rPr>
              <w:fldChar w:fldCharType="separate"/>
            </w:r>
            <w:r w:rsidR="002F4528">
              <w:rPr>
                <w:webHidden/>
              </w:rPr>
              <w:t>50</w:t>
            </w:r>
            <w:r>
              <w:rPr>
                <w:webHidden/>
              </w:rPr>
              <w:fldChar w:fldCharType="end"/>
            </w:r>
          </w:hyperlink>
        </w:p>
        <w:p w14:paraId="0B22D062" w14:textId="18D48EB4"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36" w:history="1">
            <w:r w:rsidRPr="00322739">
              <w:rPr>
                <w:rStyle w:val="Hyperlink"/>
              </w:rPr>
              <w:t>Section 17: Return of Work</w:t>
            </w:r>
            <w:r>
              <w:rPr>
                <w:webHidden/>
              </w:rPr>
              <w:tab/>
            </w:r>
            <w:r>
              <w:rPr>
                <w:webHidden/>
              </w:rPr>
              <w:fldChar w:fldCharType="begin"/>
            </w:r>
            <w:r>
              <w:rPr>
                <w:webHidden/>
              </w:rPr>
              <w:instrText xml:space="preserve"> PAGEREF _Toc189743036 \h </w:instrText>
            </w:r>
            <w:r>
              <w:rPr>
                <w:webHidden/>
              </w:rPr>
            </w:r>
            <w:r>
              <w:rPr>
                <w:webHidden/>
              </w:rPr>
              <w:fldChar w:fldCharType="separate"/>
            </w:r>
            <w:r w:rsidR="002F4528">
              <w:rPr>
                <w:webHidden/>
              </w:rPr>
              <w:t>50</w:t>
            </w:r>
            <w:r>
              <w:rPr>
                <w:webHidden/>
              </w:rPr>
              <w:fldChar w:fldCharType="end"/>
            </w:r>
          </w:hyperlink>
        </w:p>
        <w:p w14:paraId="51A0E82D" w14:textId="3B9C5C04"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37" w:history="1">
            <w:r w:rsidRPr="00322739">
              <w:rPr>
                <w:rStyle w:val="Hyperlink"/>
              </w:rPr>
              <w:t>Section 18: Accessing Provisional Examination Marks</w:t>
            </w:r>
            <w:r>
              <w:rPr>
                <w:webHidden/>
              </w:rPr>
              <w:tab/>
            </w:r>
            <w:r>
              <w:rPr>
                <w:webHidden/>
              </w:rPr>
              <w:fldChar w:fldCharType="begin"/>
            </w:r>
            <w:r>
              <w:rPr>
                <w:webHidden/>
              </w:rPr>
              <w:instrText xml:space="preserve"> PAGEREF _Toc189743037 \h </w:instrText>
            </w:r>
            <w:r>
              <w:rPr>
                <w:webHidden/>
              </w:rPr>
            </w:r>
            <w:r>
              <w:rPr>
                <w:webHidden/>
              </w:rPr>
              <w:fldChar w:fldCharType="separate"/>
            </w:r>
            <w:r w:rsidR="002F4528">
              <w:rPr>
                <w:webHidden/>
              </w:rPr>
              <w:t>50</w:t>
            </w:r>
            <w:r>
              <w:rPr>
                <w:webHidden/>
              </w:rPr>
              <w:fldChar w:fldCharType="end"/>
            </w:r>
          </w:hyperlink>
        </w:p>
        <w:p w14:paraId="24F7DAC2" w14:textId="507229C5"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38" w:history="1">
            <w:r w:rsidRPr="00322739">
              <w:rPr>
                <w:rStyle w:val="Hyperlink"/>
              </w:rPr>
              <w:t>Section 19: Academic Integrity</w:t>
            </w:r>
            <w:r>
              <w:rPr>
                <w:webHidden/>
              </w:rPr>
              <w:tab/>
            </w:r>
            <w:r>
              <w:rPr>
                <w:webHidden/>
              </w:rPr>
              <w:fldChar w:fldCharType="begin"/>
            </w:r>
            <w:r>
              <w:rPr>
                <w:webHidden/>
              </w:rPr>
              <w:instrText xml:space="preserve"> PAGEREF _Toc189743038 \h </w:instrText>
            </w:r>
            <w:r>
              <w:rPr>
                <w:webHidden/>
              </w:rPr>
            </w:r>
            <w:r>
              <w:rPr>
                <w:webHidden/>
              </w:rPr>
              <w:fldChar w:fldCharType="separate"/>
            </w:r>
            <w:r w:rsidR="002F4528">
              <w:rPr>
                <w:webHidden/>
              </w:rPr>
              <w:t>51</w:t>
            </w:r>
            <w:r>
              <w:rPr>
                <w:webHidden/>
              </w:rPr>
              <w:fldChar w:fldCharType="end"/>
            </w:r>
          </w:hyperlink>
        </w:p>
        <w:p w14:paraId="538FFC86" w14:textId="4DC9CCB6"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3039" w:history="1">
            <w:r w:rsidRPr="00322739">
              <w:rPr>
                <w:rStyle w:val="Hyperlink"/>
              </w:rPr>
              <w:t>PART F: PROGRESSION</w:t>
            </w:r>
            <w:r>
              <w:rPr>
                <w:webHidden/>
              </w:rPr>
              <w:tab/>
            </w:r>
            <w:r>
              <w:rPr>
                <w:webHidden/>
              </w:rPr>
              <w:fldChar w:fldCharType="begin"/>
            </w:r>
            <w:r>
              <w:rPr>
                <w:webHidden/>
              </w:rPr>
              <w:instrText xml:space="preserve"> PAGEREF _Toc189743039 \h </w:instrText>
            </w:r>
            <w:r>
              <w:rPr>
                <w:webHidden/>
              </w:rPr>
            </w:r>
            <w:r>
              <w:rPr>
                <w:webHidden/>
              </w:rPr>
              <w:fldChar w:fldCharType="separate"/>
            </w:r>
            <w:r w:rsidR="002F4528">
              <w:rPr>
                <w:webHidden/>
              </w:rPr>
              <w:t>67</w:t>
            </w:r>
            <w:r>
              <w:rPr>
                <w:webHidden/>
              </w:rPr>
              <w:fldChar w:fldCharType="end"/>
            </w:r>
          </w:hyperlink>
        </w:p>
        <w:p w14:paraId="55D7756C" w14:textId="2EF088C0"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40" w:history="1">
            <w:r w:rsidRPr="00322739">
              <w:rPr>
                <w:rStyle w:val="Hyperlink"/>
              </w:rPr>
              <w:t>Section 1: Subject Assessment Boards (SABs)</w:t>
            </w:r>
            <w:r>
              <w:rPr>
                <w:webHidden/>
              </w:rPr>
              <w:tab/>
            </w:r>
            <w:r>
              <w:rPr>
                <w:webHidden/>
              </w:rPr>
              <w:fldChar w:fldCharType="begin"/>
            </w:r>
            <w:r>
              <w:rPr>
                <w:webHidden/>
              </w:rPr>
              <w:instrText xml:space="preserve"> PAGEREF _Toc189743040 \h </w:instrText>
            </w:r>
            <w:r>
              <w:rPr>
                <w:webHidden/>
              </w:rPr>
            </w:r>
            <w:r>
              <w:rPr>
                <w:webHidden/>
              </w:rPr>
              <w:fldChar w:fldCharType="separate"/>
            </w:r>
            <w:r w:rsidR="002F4528">
              <w:rPr>
                <w:webHidden/>
              </w:rPr>
              <w:t>67</w:t>
            </w:r>
            <w:r>
              <w:rPr>
                <w:webHidden/>
              </w:rPr>
              <w:fldChar w:fldCharType="end"/>
            </w:r>
          </w:hyperlink>
        </w:p>
        <w:p w14:paraId="45C09AC8" w14:textId="095674A0"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41" w:history="1">
            <w:r w:rsidRPr="00322739">
              <w:rPr>
                <w:rStyle w:val="Hyperlink"/>
              </w:rPr>
              <w:t>Section 2: Programme Assessment Boards (PABs)</w:t>
            </w:r>
            <w:r>
              <w:rPr>
                <w:webHidden/>
              </w:rPr>
              <w:tab/>
            </w:r>
            <w:r>
              <w:rPr>
                <w:webHidden/>
              </w:rPr>
              <w:fldChar w:fldCharType="begin"/>
            </w:r>
            <w:r>
              <w:rPr>
                <w:webHidden/>
              </w:rPr>
              <w:instrText xml:space="preserve"> PAGEREF _Toc189743041 \h </w:instrText>
            </w:r>
            <w:r>
              <w:rPr>
                <w:webHidden/>
              </w:rPr>
            </w:r>
            <w:r>
              <w:rPr>
                <w:webHidden/>
              </w:rPr>
              <w:fldChar w:fldCharType="separate"/>
            </w:r>
            <w:r w:rsidR="002F4528">
              <w:rPr>
                <w:webHidden/>
              </w:rPr>
              <w:t>68</w:t>
            </w:r>
            <w:r>
              <w:rPr>
                <w:webHidden/>
              </w:rPr>
              <w:fldChar w:fldCharType="end"/>
            </w:r>
          </w:hyperlink>
        </w:p>
        <w:p w14:paraId="08FECFBD" w14:textId="1C39E32C"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42" w:history="1">
            <w:r w:rsidRPr="00322739">
              <w:rPr>
                <w:rStyle w:val="Hyperlink"/>
              </w:rPr>
              <w:t>Extraordinary Programme Assessment Boards</w:t>
            </w:r>
            <w:r>
              <w:rPr>
                <w:webHidden/>
              </w:rPr>
              <w:tab/>
            </w:r>
            <w:r>
              <w:rPr>
                <w:webHidden/>
              </w:rPr>
              <w:fldChar w:fldCharType="begin"/>
            </w:r>
            <w:r>
              <w:rPr>
                <w:webHidden/>
              </w:rPr>
              <w:instrText xml:space="preserve"> PAGEREF _Toc189743042 \h </w:instrText>
            </w:r>
            <w:r>
              <w:rPr>
                <w:webHidden/>
              </w:rPr>
            </w:r>
            <w:r>
              <w:rPr>
                <w:webHidden/>
              </w:rPr>
              <w:fldChar w:fldCharType="separate"/>
            </w:r>
            <w:r w:rsidR="002F4528">
              <w:rPr>
                <w:webHidden/>
              </w:rPr>
              <w:t>69</w:t>
            </w:r>
            <w:r>
              <w:rPr>
                <w:webHidden/>
              </w:rPr>
              <w:fldChar w:fldCharType="end"/>
            </w:r>
          </w:hyperlink>
        </w:p>
        <w:p w14:paraId="32743A69" w14:textId="158B89A8"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43" w:history="1">
            <w:r w:rsidRPr="00322739">
              <w:rPr>
                <w:rStyle w:val="Hyperlink"/>
              </w:rPr>
              <w:t>Section 3: Communication of Results</w:t>
            </w:r>
            <w:r>
              <w:rPr>
                <w:webHidden/>
              </w:rPr>
              <w:tab/>
            </w:r>
            <w:r>
              <w:rPr>
                <w:webHidden/>
              </w:rPr>
              <w:fldChar w:fldCharType="begin"/>
            </w:r>
            <w:r>
              <w:rPr>
                <w:webHidden/>
              </w:rPr>
              <w:instrText xml:space="preserve"> PAGEREF _Toc189743043 \h </w:instrText>
            </w:r>
            <w:r>
              <w:rPr>
                <w:webHidden/>
              </w:rPr>
            </w:r>
            <w:r>
              <w:rPr>
                <w:webHidden/>
              </w:rPr>
              <w:fldChar w:fldCharType="separate"/>
            </w:r>
            <w:r w:rsidR="002F4528">
              <w:rPr>
                <w:webHidden/>
              </w:rPr>
              <w:t>70</w:t>
            </w:r>
            <w:r>
              <w:rPr>
                <w:webHidden/>
              </w:rPr>
              <w:fldChar w:fldCharType="end"/>
            </w:r>
          </w:hyperlink>
        </w:p>
        <w:p w14:paraId="2FF1A330" w14:textId="3F09A48D"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44" w:history="1">
            <w:r w:rsidRPr="00322739">
              <w:rPr>
                <w:rStyle w:val="Hyperlink"/>
              </w:rPr>
              <w:t>Section 4: Transcripts</w:t>
            </w:r>
            <w:r>
              <w:rPr>
                <w:webHidden/>
              </w:rPr>
              <w:tab/>
            </w:r>
            <w:r>
              <w:rPr>
                <w:webHidden/>
              </w:rPr>
              <w:fldChar w:fldCharType="begin"/>
            </w:r>
            <w:r>
              <w:rPr>
                <w:webHidden/>
              </w:rPr>
              <w:instrText xml:space="preserve"> PAGEREF _Toc189743044 \h </w:instrText>
            </w:r>
            <w:r>
              <w:rPr>
                <w:webHidden/>
              </w:rPr>
            </w:r>
            <w:r>
              <w:rPr>
                <w:webHidden/>
              </w:rPr>
              <w:fldChar w:fldCharType="separate"/>
            </w:r>
            <w:r w:rsidR="002F4528">
              <w:rPr>
                <w:webHidden/>
              </w:rPr>
              <w:t>70</w:t>
            </w:r>
            <w:r>
              <w:rPr>
                <w:webHidden/>
              </w:rPr>
              <w:fldChar w:fldCharType="end"/>
            </w:r>
          </w:hyperlink>
        </w:p>
        <w:p w14:paraId="640E487E" w14:textId="79ED6EE1"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45" w:history="1">
            <w:r w:rsidRPr="00322739">
              <w:rPr>
                <w:rStyle w:val="Hyperlink"/>
              </w:rPr>
              <w:t>Section 5: Progression within Birmingham Newman University</w:t>
            </w:r>
            <w:r>
              <w:rPr>
                <w:webHidden/>
              </w:rPr>
              <w:tab/>
            </w:r>
            <w:r>
              <w:rPr>
                <w:webHidden/>
              </w:rPr>
              <w:fldChar w:fldCharType="begin"/>
            </w:r>
            <w:r>
              <w:rPr>
                <w:webHidden/>
              </w:rPr>
              <w:instrText xml:space="preserve"> PAGEREF _Toc189743045 \h </w:instrText>
            </w:r>
            <w:r>
              <w:rPr>
                <w:webHidden/>
              </w:rPr>
            </w:r>
            <w:r>
              <w:rPr>
                <w:webHidden/>
              </w:rPr>
              <w:fldChar w:fldCharType="separate"/>
            </w:r>
            <w:r w:rsidR="002F4528">
              <w:rPr>
                <w:webHidden/>
              </w:rPr>
              <w:t>71</w:t>
            </w:r>
            <w:r>
              <w:rPr>
                <w:webHidden/>
              </w:rPr>
              <w:fldChar w:fldCharType="end"/>
            </w:r>
          </w:hyperlink>
        </w:p>
        <w:p w14:paraId="130004BC" w14:textId="7FE3E017"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46" w:history="1">
            <w:r w:rsidRPr="00322739">
              <w:rPr>
                <w:rStyle w:val="Hyperlink"/>
              </w:rPr>
              <w:t>G5.8</w:t>
            </w:r>
            <w:r>
              <w:rPr>
                <w:webHidden/>
              </w:rPr>
              <w:tab/>
            </w:r>
            <w:r>
              <w:rPr>
                <w:webHidden/>
              </w:rPr>
              <w:fldChar w:fldCharType="begin"/>
            </w:r>
            <w:r>
              <w:rPr>
                <w:webHidden/>
              </w:rPr>
              <w:instrText xml:space="preserve"> PAGEREF _Toc189743046 \h </w:instrText>
            </w:r>
            <w:r>
              <w:rPr>
                <w:webHidden/>
              </w:rPr>
            </w:r>
            <w:r>
              <w:rPr>
                <w:webHidden/>
              </w:rPr>
              <w:fldChar w:fldCharType="separate"/>
            </w:r>
            <w:r w:rsidR="002F4528">
              <w:rPr>
                <w:webHidden/>
              </w:rPr>
              <w:t>71</w:t>
            </w:r>
            <w:r>
              <w:rPr>
                <w:webHidden/>
              </w:rPr>
              <w:fldChar w:fldCharType="end"/>
            </w:r>
          </w:hyperlink>
        </w:p>
        <w:p w14:paraId="02C2568D" w14:textId="26F3AE0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47" w:history="1">
            <w:r w:rsidRPr="00322739">
              <w:rPr>
                <w:rStyle w:val="Hyperlink"/>
              </w:rPr>
              <w:t>Section 6: Reassessment</w:t>
            </w:r>
            <w:r>
              <w:rPr>
                <w:webHidden/>
              </w:rPr>
              <w:tab/>
            </w:r>
            <w:r>
              <w:rPr>
                <w:webHidden/>
              </w:rPr>
              <w:fldChar w:fldCharType="begin"/>
            </w:r>
            <w:r>
              <w:rPr>
                <w:webHidden/>
              </w:rPr>
              <w:instrText xml:space="preserve"> PAGEREF _Toc189743047 \h </w:instrText>
            </w:r>
            <w:r>
              <w:rPr>
                <w:webHidden/>
              </w:rPr>
            </w:r>
            <w:r>
              <w:rPr>
                <w:webHidden/>
              </w:rPr>
              <w:fldChar w:fldCharType="separate"/>
            </w:r>
            <w:r w:rsidR="002F4528">
              <w:rPr>
                <w:webHidden/>
              </w:rPr>
              <w:t>71</w:t>
            </w:r>
            <w:r>
              <w:rPr>
                <w:webHidden/>
              </w:rPr>
              <w:fldChar w:fldCharType="end"/>
            </w:r>
          </w:hyperlink>
        </w:p>
        <w:p w14:paraId="747EFFD0" w14:textId="5EBC8D7B"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48" w:history="1">
            <w:r w:rsidRPr="00322739">
              <w:rPr>
                <w:rStyle w:val="Hyperlink"/>
              </w:rPr>
              <w:t>Resitting</w:t>
            </w:r>
            <w:r>
              <w:rPr>
                <w:webHidden/>
              </w:rPr>
              <w:tab/>
            </w:r>
            <w:r>
              <w:rPr>
                <w:webHidden/>
              </w:rPr>
              <w:fldChar w:fldCharType="begin"/>
            </w:r>
            <w:r>
              <w:rPr>
                <w:webHidden/>
              </w:rPr>
              <w:instrText xml:space="preserve"> PAGEREF _Toc189743048 \h </w:instrText>
            </w:r>
            <w:r>
              <w:rPr>
                <w:webHidden/>
              </w:rPr>
            </w:r>
            <w:r>
              <w:rPr>
                <w:webHidden/>
              </w:rPr>
              <w:fldChar w:fldCharType="separate"/>
            </w:r>
            <w:r w:rsidR="002F4528">
              <w:rPr>
                <w:webHidden/>
              </w:rPr>
              <w:t>73</w:t>
            </w:r>
            <w:r>
              <w:rPr>
                <w:webHidden/>
              </w:rPr>
              <w:fldChar w:fldCharType="end"/>
            </w:r>
          </w:hyperlink>
        </w:p>
        <w:p w14:paraId="4728CF4B" w14:textId="673FD616"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49" w:history="1">
            <w:r w:rsidRPr="00322739">
              <w:rPr>
                <w:rStyle w:val="Hyperlink"/>
              </w:rPr>
              <w:t>Electronic Resits</w:t>
            </w:r>
            <w:r>
              <w:rPr>
                <w:webHidden/>
              </w:rPr>
              <w:tab/>
            </w:r>
            <w:r>
              <w:rPr>
                <w:webHidden/>
              </w:rPr>
              <w:fldChar w:fldCharType="begin"/>
            </w:r>
            <w:r>
              <w:rPr>
                <w:webHidden/>
              </w:rPr>
              <w:instrText xml:space="preserve"> PAGEREF _Toc189743049 \h </w:instrText>
            </w:r>
            <w:r>
              <w:rPr>
                <w:webHidden/>
              </w:rPr>
            </w:r>
            <w:r>
              <w:rPr>
                <w:webHidden/>
              </w:rPr>
              <w:fldChar w:fldCharType="separate"/>
            </w:r>
            <w:r w:rsidR="002F4528">
              <w:rPr>
                <w:webHidden/>
              </w:rPr>
              <w:t>74</w:t>
            </w:r>
            <w:r>
              <w:rPr>
                <w:webHidden/>
              </w:rPr>
              <w:fldChar w:fldCharType="end"/>
            </w:r>
          </w:hyperlink>
        </w:p>
        <w:p w14:paraId="03A53D0D" w14:textId="33E43131"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50" w:history="1">
            <w:r w:rsidRPr="00322739">
              <w:rPr>
                <w:rStyle w:val="Hyperlink"/>
              </w:rPr>
              <w:t>Retaking of Module(s)</w:t>
            </w:r>
            <w:r>
              <w:rPr>
                <w:webHidden/>
              </w:rPr>
              <w:tab/>
            </w:r>
            <w:r>
              <w:rPr>
                <w:webHidden/>
              </w:rPr>
              <w:fldChar w:fldCharType="begin"/>
            </w:r>
            <w:r>
              <w:rPr>
                <w:webHidden/>
              </w:rPr>
              <w:instrText xml:space="preserve"> PAGEREF _Toc189743050 \h </w:instrText>
            </w:r>
            <w:r>
              <w:rPr>
                <w:webHidden/>
              </w:rPr>
            </w:r>
            <w:r>
              <w:rPr>
                <w:webHidden/>
              </w:rPr>
              <w:fldChar w:fldCharType="separate"/>
            </w:r>
            <w:r w:rsidR="002F4528">
              <w:rPr>
                <w:webHidden/>
              </w:rPr>
              <w:t>75</w:t>
            </w:r>
            <w:r>
              <w:rPr>
                <w:webHidden/>
              </w:rPr>
              <w:fldChar w:fldCharType="end"/>
            </w:r>
          </w:hyperlink>
        </w:p>
        <w:p w14:paraId="7523D62A" w14:textId="31E2BBC0"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51" w:history="1">
            <w:r w:rsidRPr="00322739">
              <w:rPr>
                <w:rStyle w:val="Hyperlink"/>
              </w:rPr>
              <w:t>Condonement of failure in level 4 and level 5  modules (including Foundation Year)</w:t>
            </w:r>
            <w:r>
              <w:rPr>
                <w:webHidden/>
              </w:rPr>
              <w:tab/>
            </w:r>
            <w:r>
              <w:rPr>
                <w:webHidden/>
              </w:rPr>
              <w:fldChar w:fldCharType="begin"/>
            </w:r>
            <w:r>
              <w:rPr>
                <w:webHidden/>
              </w:rPr>
              <w:instrText xml:space="preserve"> PAGEREF _Toc189743051 \h </w:instrText>
            </w:r>
            <w:r>
              <w:rPr>
                <w:webHidden/>
              </w:rPr>
            </w:r>
            <w:r>
              <w:rPr>
                <w:webHidden/>
              </w:rPr>
              <w:fldChar w:fldCharType="separate"/>
            </w:r>
            <w:r w:rsidR="002F4528">
              <w:rPr>
                <w:webHidden/>
              </w:rPr>
              <w:t>76</w:t>
            </w:r>
            <w:r>
              <w:rPr>
                <w:webHidden/>
              </w:rPr>
              <w:fldChar w:fldCharType="end"/>
            </w:r>
          </w:hyperlink>
        </w:p>
        <w:p w14:paraId="7ADBFD2B" w14:textId="36BFD8C4"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52" w:history="1">
            <w:r w:rsidRPr="00322739">
              <w:rPr>
                <w:rStyle w:val="Hyperlink"/>
              </w:rPr>
              <w:t>Section 7: Student Movement on School Experience</w:t>
            </w:r>
            <w:r>
              <w:rPr>
                <w:webHidden/>
              </w:rPr>
              <w:tab/>
            </w:r>
            <w:r>
              <w:rPr>
                <w:webHidden/>
              </w:rPr>
              <w:fldChar w:fldCharType="begin"/>
            </w:r>
            <w:r>
              <w:rPr>
                <w:webHidden/>
              </w:rPr>
              <w:instrText xml:space="preserve"> PAGEREF _Toc189743052 \h </w:instrText>
            </w:r>
            <w:r>
              <w:rPr>
                <w:webHidden/>
              </w:rPr>
            </w:r>
            <w:r>
              <w:rPr>
                <w:webHidden/>
              </w:rPr>
              <w:fldChar w:fldCharType="separate"/>
            </w:r>
            <w:r w:rsidR="002F4528">
              <w:rPr>
                <w:webHidden/>
              </w:rPr>
              <w:t>76</w:t>
            </w:r>
            <w:r>
              <w:rPr>
                <w:webHidden/>
              </w:rPr>
              <w:fldChar w:fldCharType="end"/>
            </w:r>
          </w:hyperlink>
        </w:p>
        <w:p w14:paraId="648C5AD2" w14:textId="054720EC"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53" w:history="1">
            <w:r w:rsidRPr="00322739">
              <w:rPr>
                <w:rStyle w:val="Hyperlink"/>
              </w:rPr>
              <w:t>Section 8: Academic Appeals (Representation against an academic decision)</w:t>
            </w:r>
            <w:r>
              <w:rPr>
                <w:webHidden/>
              </w:rPr>
              <w:tab/>
            </w:r>
            <w:r>
              <w:rPr>
                <w:webHidden/>
              </w:rPr>
              <w:fldChar w:fldCharType="begin"/>
            </w:r>
            <w:r>
              <w:rPr>
                <w:webHidden/>
              </w:rPr>
              <w:instrText xml:space="preserve"> PAGEREF _Toc189743053 \h </w:instrText>
            </w:r>
            <w:r>
              <w:rPr>
                <w:webHidden/>
              </w:rPr>
            </w:r>
            <w:r>
              <w:rPr>
                <w:webHidden/>
              </w:rPr>
              <w:fldChar w:fldCharType="separate"/>
            </w:r>
            <w:r w:rsidR="002F4528">
              <w:rPr>
                <w:webHidden/>
              </w:rPr>
              <w:t>77</w:t>
            </w:r>
            <w:r>
              <w:rPr>
                <w:webHidden/>
              </w:rPr>
              <w:fldChar w:fldCharType="end"/>
            </w:r>
          </w:hyperlink>
        </w:p>
        <w:p w14:paraId="77852265" w14:textId="24D13E91"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3054" w:history="1">
            <w:r w:rsidRPr="00322739">
              <w:rPr>
                <w:rStyle w:val="Hyperlink"/>
              </w:rPr>
              <w:t>PART G: AWARDS</w:t>
            </w:r>
            <w:r>
              <w:rPr>
                <w:webHidden/>
              </w:rPr>
              <w:tab/>
            </w:r>
            <w:r>
              <w:rPr>
                <w:webHidden/>
              </w:rPr>
              <w:fldChar w:fldCharType="begin"/>
            </w:r>
            <w:r>
              <w:rPr>
                <w:webHidden/>
              </w:rPr>
              <w:instrText xml:space="preserve"> PAGEREF _Toc189743054 \h </w:instrText>
            </w:r>
            <w:r>
              <w:rPr>
                <w:webHidden/>
              </w:rPr>
            </w:r>
            <w:r>
              <w:rPr>
                <w:webHidden/>
              </w:rPr>
              <w:fldChar w:fldCharType="separate"/>
            </w:r>
            <w:r w:rsidR="002F4528">
              <w:rPr>
                <w:webHidden/>
              </w:rPr>
              <w:t>78</w:t>
            </w:r>
            <w:r>
              <w:rPr>
                <w:webHidden/>
              </w:rPr>
              <w:fldChar w:fldCharType="end"/>
            </w:r>
          </w:hyperlink>
        </w:p>
        <w:p w14:paraId="4985836A" w14:textId="3CEED4A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55" w:history="1">
            <w:r w:rsidRPr="00322739">
              <w:rPr>
                <w:rStyle w:val="Hyperlink"/>
              </w:rPr>
              <w:t>Section 1: Procedures</w:t>
            </w:r>
            <w:r>
              <w:rPr>
                <w:webHidden/>
              </w:rPr>
              <w:tab/>
            </w:r>
            <w:r>
              <w:rPr>
                <w:webHidden/>
              </w:rPr>
              <w:fldChar w:fldCharType="begin"/>
            </w:r>
            <w:r>
              <w:rPr>
                <w:webHidden/>
              </w:rPr>
              <w:instrText xml:space="preserve"> PAGEREF _Toc189743055 \h </w:instrText>
            </w:r>
            <w:r>
              <w:rPr>
                <w:webHidden/>
              </w:rPr>
            </w:r>
            <w:r>
              <w:rPr>
                <w:webHidden/>
              </w:rPr>
              <w:fldChar w:fldCharType="separate"/>
            </w:r>
            <w:r w:rsidR="002F4528">
              <w:rPr>
                <w:webHidden/>
              </w:rPr>
              <w:t>78</w:t>
            </w:r>
            <w:r>
              <w:rPr>
                <w:webHidden/>
              </w:rPr>
              <w:fldChar w:fldCharType="end"/>
            </w:r>
          </w:hyperlink>
        </w:p>
        <w:p w14:paraId="220F43C4" w14:textId="1294F1FD"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56" w:history="1">
            <w:r w:rsidRPr="00322739">
              <w:rPr>
                <w:rStyle w:val="Hyperlink"/>
              </w:rPr>
              <w:t>Section 2: Registration of Students</w:t>
            </w:r>
            <w:r>
              <w:rPr>
                <w:webHidden/>
              </w:rPr>
              <w:tab/>
            </w:r>
            <w:r>
              <w:rPr>
                <w:webHidden/>
              </w:rPr>
              <w:fldChar w:fldCharType="begin"/>
            </w:r>
            <w:r>
              <w:rPr>
                <w:webHidden/>
              </w:rPr>
              <w:instrText xml:space="preserve"> PAGEREF _Toc189743056 \h </w:instrText>
            </w:r>
            <w:r>
              <w:rPr>
                <w:webHidden/>
              </w:rPr>
            </w:r>
            <w:r>
              <w:rPr>
                <w:webHidden/>
              </w:rPr>
              <w:fldChar w:fldCharType="separate"/>
            </w:r>
            <w:r w:rsidR="002F4528">
              <w:rPr>
                <w:webHidden/>
              </w:rPr>
              <w:t>78</w:t>
            </w:r>
            <w:r>
              <w:rPr>
                <w:webHidden/>
              </w:rPr>
              <w:fldChar w:fldCharType="end"/>
            </w:r>
          </w:hyperlink>
        </w:p>
        <w:p w14:paraId="3EA769E7" w14:textId="5C0125C1"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57" w:history="1">
            <w:r w:rsidRPr="00322739">
              <w:rPr>
                <w:rStyle w:val="Hyperlink"/>
              </w:rPr>
              <w:t>Section 3: Conditions of Award</w:t>
            </w:r>
            <w:r>
              <w:rPr>
                <w:webHidden/>
              </w:rPr>
              <w:tab/>
            </w:r>
            <w:r>
              <w:rPr>
                <w:webHidden/>
              </w:rPr>
              <w:fldChar w:fldCharType="begin"/>
            </w:r>
            <w:r>
              <w:rPr>
                <w:webHidden/>
              </w:rPr>
              <w:instrText xml:space="preserve"> PAGEREF _Toc189743057 \h </w:instrText>
            </w:r>
            <w:r>
              <w:rPr>
                <w:webHidden/>
              </w:rPr>
            </w:r>
            <w:r>
              <w:rPr>
                <w:webHidden/>
              </w:rPr>
              <w:fldChar w:fldCharType="separate"/>
            </w:r>
            <w:r w:rsidR="002F4528">
              <w:rPr>
                <w:webHidden/>
              </w:rPr>
              <w:t>78</w:t>
            </w:r>
            <w:r>
              <w:rPr>
                <w:webHidden/>
              </w:rPr>
              <w:fldChar w:fldCharType="end"/>
            </w:r>
          </w:hyperlink>
        </w:p>
        <w:p w14:paraId="3796A97F" w14:textId="6139CD9D"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58" w:history="1">
            <w:r w:rsidRPr="00322739">
              <w:rPr>
                <w:rStyle w:val="Hyperlink"/>
              </w:rPr>
              <w:t>Section 4: Honours Classification</w:t>
            </w:r>
            <w:r>
              <w:rPr>
                <w:webHidden/>
              </w:rPr>
              <w:tab/>
            </w:r>
            <w:r>
              <w:rPr>
                <w:webHidden/>
              </w:rPr>
              <w:fldChar w:fldCharType="begin"/>
            </w:r>
            <w:r>
              <w:rPr>
                <w:webHidden/>
              </w:rPr>
              <w:instrText xml:space="preserve"> PAGEREF _Toc189743058 \h </w:instrText>
            </w:r>
            <w:r>
              <w:rPr>
                <w:webHidden/>
              </w:rPr>
            </w:r>
            <w:r>
              <w:rPr>
                <w:webHidden/>
              </w:rPr>
              <w:fldChar w:fldCharType="separate"/>
            </w:r>
            <w:r w:rsidR="002F4528">
              <w:rPr>
                <w:webHidden/>
              </w:rPr>
              <w:t>79</w:t>
            </w:r>
            <w:r>
              <w:rPr>
                <w:webHidden/>
              </w:rPr>
              <w:fldChar w:fldCharType="end"/>
            </w:r>
          </w:hyperlink>
        </w:p>
        <w:p w14:paraId="29F13A2A" w14:textId="586DBDD9"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59" w:history="1">
            <w:r w:rsidRPr="00322739">
              <w:rPr>
                <w:rStyle w:val="Hyperlink"/>
              </w:rPr>
              <w:t>Section 5: Valid Reasons for Poor Performance and Aegrotat Awards</w:t>
            </w:r>
            <w:r>
              <w:rPr>
                <w:webHidden/>
              </w:rPr>
              <w:tab/>
            </w:r>
            <w:r>
              <w:rPr>
                <w:webHidden/>
              </w:rPr>
              <w:fldChar w:fldCharType="begin"/>
            </w:r>
            <w:r>
              <w:rPr>
                <w:webHidden/>
              </w:rPr>
              <w:instrText xml:space="preserve"> PAGEREF _Toc189743059 \h </w:instrText>
            </w:r>
            <w:r>
              <w:rPr>
                <w:webHidden/>
              </w:rPr>
            </w:r>
            <w:r>
              <w:rPr>
                <w:webHidden/>
              </w:rPr>
              <w:fldChar w:fldCharType="separate"/>
            </w:r>
            <w:r w:rsidR="002F4528">
              <w:rPr>
                <w:webHidden/>
              </w:rPr>
              <w:t>79</w:t>
            </w:r>
            <w:r>
              <w:rPr>
                <w:webHidden/>
              </w:rPr>
              <w:fldChar w:fldCharType="end"/>
            </w:r>
          </w:hyperlink>
        </w:p>
        <w:p w14:paraId="26512C9C" w14:textId="300283AF"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60" w:history="1">
            <w:r w:rsidRPr="00322739">
              <w:rPr>
                <w:rStyle w:val="Hyperlink"/>
              </w:rPr>
              <w:t>Section 6: Posthumous Awards</w:t>
            </w:r>
            <w:r>
              <w:rPr>
                <w:webHidden/>
              </w:rPr>
              <w:tab/>
            </w:r>
            <w:r>
              <w:rPr>
                <w:webHidden/>
              </w:rPr>
              <w:fldChar w:fldCharType="begin"/>
            </w:r>
            <w:r>
              <w:rPr>
                <w:webHidden/>
              </w:rPr>
              <w:instrText xml:space="preserve"> PAGEREF _Toc189743060 \h </w:instrText>
            </w:r>
            <w:r>
              <w:rPr>
                <w:webHidden/>
              </w:rPr>
            </w:r>
            <w:r>
              <w:rPr>
                <w:webHidden/>
              </w:rPr>
              <w:fldChar w:fldCharType="separate"/>
            </w:r>
            <w:r w:rsidR="002F4528">
              <w:rPr>
                <w:webHidden/>
              </w:rPr>
              <w:t>81</w:t>
            </w:r>
            <w:r>
              <w:rPr>
                <w:webHidden/>
              </w:rPr>
              <w:fldChar w:fldCharType="end"/>
            </w:r>
          </w:hyperlink>
        </w:p>
        <w:p w14:paraId="13291DDD" w14:textId="0F7A0E8D"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61" w:history="1">
            <w:r w:rsidRPr="00322739">
              <w:rPr>
                <w:rStyle w:val="Hyperlink"/>
              </w:rPr>
              <w:t>Section 7: Reference Provision</w:t>
            </w:r>
            <w:r>
              <w:rPr>
                <w:webHidden/>
              </w:rPr>
              <w:tab/>
            </w:r>
            <w:r>
              <w:rPr>
                <w:webHidden/>
              </w:rPr>
              <w:fldChar w:fldCharType="begin"/>
            </w:r>
            <w:r>
              <w:rPr>
                <w:webHidden/>
              </w:rPr>
              <w:instrText xml:space="preserve"> PAGEREF _Toc189743061 \h </w:instrText>
            </w:r>
            <w:r>
              <w:rPr>
                <w:webHidden/>
              </w:rPr>
            </w:r>
            <w:r>
              <w:rPr>
                <w:webHidden/>
              </w:rPr>
              <w:fldChar w:fldCharType="separate"/>
            </w:r>
            <w:r w:rsidR="002F4528">
              <w:rPr>
                <w:webHidden/>
              </w:rPr>
              <w:t>81</w:t>
            </w:r>
            <w:r>
              <w:rPr>
                <w:webHidden/>
              </w:rPr>
              <w:fldChar w:fldCharType="end"/>
            </w:r>
          </w:hyperlink>
        </w:p>
        <w:p w14:paraId="2B6B5BD0" w14:textId="34D4BB81"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62" w:history="1">
            <w:r w:rsidRPr="00322739">
              <w:rPr>
                <w:rStyle w:val="Hyperlink"/>
              </w:rPr>
              <w:t>Section 8: Transcript</w:t>
            </w:r>
            <w:r>
              <w:rPr>
                <w:webHidden/>
              </w:rPr>
              <w:tab/>
            </w:r>
            <w:r>
              <w:rPr>
                <w:webHidden/>
              </w:rPr>
              <w:fldChar w:fldCharType="begin"/>
            </w:r>
            <w:r>
              <w:rPr>
                <w:webHidden/>
              </w:rPr>
              <w:instrText xml:space="preserve"> PAGEREF _Toc189743062 \h </w:instrText>
            </w:r>
            <w:r>
              <w:rPr>
                <w:webHidden/>
              </w:rPr>
            </w:r>
            <w:r>
              <w:rPr>
                <w:webHidden/>
              </w:rPr>
              <w:fldChar w:fldCharType="separate"/>
            </w:r>
            <w:r w:rsidR="002F4528">
              <w:rPr>
                <w:webHidden/>
              </w:rPr>
              <w:t>82</w:t>
            </w:r>
            <w:r>
              <w:rPr>
                <w:webHidden/>
              </w:rPr>
              <w:fldChar w:fldCharType="end"/>
            </w:r>
          </w:hyperlink>
        </w:p>
        <w:p w14:paraId="50ADFAB3" w14:textId="4B634CD2"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63" w:history="1">
            <w:r w:rsidRPr="00322739">
              <w:rPr>
                <w:rStyle w:val="Hyperlink"/>
              </w:rPr>
              <w:t>Section 9: Higher Education Achievement Report (HEAR)</w:t>
            </w:r>
            <w:r>
              <w:rPr>
                <w:webHidden/>
              </w:rPr>
              <w:tab/>
            </w:r>
            <w:r>
              <w:rPr>
                <w:webHidden/>
              </w:rPr>
              <w:fldChar w:fldCharType="begin"/>
            </w:r>
            <w:r>
              <w:rPr>
                <w:webHidden/>
              </w:rPr>
              <w:instrText xml:space="preserve"> PAGEREF _Toc189743063 \h </w:instrText>
            </w:r>
            <w:r>
              <w:rPr>
                <w:webHidden/>
              </w:rPr>
            </w:r>
            <w:r>
              <w:rPr>
                <w:webHidden/>
              </w:rPr>
              <w:fldChar w:fldCharType="separate"/>
            </w:r>
            <w:r w:rsidR="002F4528">
              <w:rPr>
                <w:webHidden/>
              </w:rPr>
              <w:t>82</w:t>
            </w:r>
            <w:r>
              <w:rPr>
                <w:webHidden/>
              </w:rPr>
              <w:fldChar w:fldCharType="end"/>
            </w:r>
          </w:hyperlink>
        </w:p>
        <w:p w14:paraId="3D779173" w14:textId="4241FB79"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64" w:history="1">
            <w:r w:rsidRPr="00322739">
              <w:rPr>
                <w:rStyle w:val="Hyperlink"/>
              </w:rPr>
              <w:t>Section 10: Certificate of Award</w:t>
            </w:r>
            <w:r>
              <w:rPr>
                <w:webHidden/>
              </w:rPr>
              <w:tab/>
            </w:r>
            <w:r>
              <w:rPr>
                <w:webHidden/>
              </w:rPr>
              <w:fldChar w:fldCharType="begin"/>
            </w:r>
            <w:r>
              <w:rPr>
                <w:webHidden/>
              </w:rPr>
              <w:instrText xml:space="preserve"> PAGEREF _Toc189743064 \h </w:instrText>
            </w:r>
            <w:r>
              <w:rPr>
                <w:webHidden/>
              </w:rPr>
            </w:r>
            <w:r>
              <w:rPr>
                <w:webHidden/>
              </w:rPr>
              <w:fldChar w:fldCharType="separate"/>
            </w:r>
            <w:r w:rsidR="002F4528">
              <w:rPr>
                <w:webHidden/>
              </w:rPr>
              <w:t>82</w:t>
            </w:r>
            <w:r>
              <w:rPr>
                <w:webHidden/>
              </w:rPr>
              <w:fldChar w:fldCharType="end"/>
            </w:r>
          </w:hyperlink>
        </w:p>
        <w:p w14:paraId="2F13BC40" w14:textId="0CE04769"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65" w:history="1">
            <w:r w:rsidRPr="00322739">
              <w:rPr>
                <w:rStyle w:val="Hyperlink"/>
              </w:rPr>
              <w:t>Section 11: List of Awards</w:t>
            </w:r>
            <w:r>
              <w:rPr>
                <w:webHidden/>
              </w:rPr>
              <w:tab/>
            </w:r>
            <w:r>
              <w:rPr>
                <w:webHidden/>
              </w:rPr>
              <w:fldChar w:fldCharType="begin"/>
            </w:r>
            <w:r>
              <w:rPr>
                <w:webHidden/>
              </w:rPr>
              <w:instrText xml:space="preserve"> PAGEREF _Toc189743065 \h </w:instrText>
            </w:r>
            <w:r>
              <w:rPr>
                <w:webHidden/>
              </w:rPr>
            </w:r>
            <w:r>
              <w:rPr>
                <w:webHidden/>
              </w:rPr>
              <w:fldChar w:fldCharType="separate"/>
            </w:r>
            <w:r w:rsidR="002F4528">
              <w:rPr>
                <w:webHidden/>
              </w:rPr>
              <w:t>82</w:t>
            </w:r>
            <w:r>
              <w:rPr>
                <w:webHidden/>
              </w:rPr>
              <w:fldChar w:fldCharType="end"/>
            </w:r>
          </w:hyperlink>
        </w:p>
        <w:p w14:paraId="2329A411" w14:textId="5602BC9B"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66" w:history="1">
            <w:r w:rsidRPr="00322739">
              <w:rPr>
                <w:rStyle w:val="Hyperlink"/>
              </w:rPr>
              <w:t>Undergraduate Certificates, Diplomas and Foundation Degrees</w:t>
            </w:r>
            <w:r>
              <w:rPr>
                <w:webHidden/>
              </w:rPr>
              <w:tab/>
            </w:r>
            <w:r>
              <w:rPr>
                <w:webHidden/>
              </w:rPr>
              <w:fldChar w:fldCharType="begin"/>
            </w:r>
            <w:r>
              <w:rPr>
                <w:webHidden/>
              </w:rPr>
              <w:instrText xml:space="preserve"> PAGEREF _Toc189743066 \h </w:instrText>
            </w:r>
            <w:r>
              <w:rPr>
                <w:webHidden/>
              </w:rPr>
            </w:r>
            <w:r>
              <w:rPr>
                <w:webHidden/>
              </w:rPr>
              <w:fldChar w:fldCharType="separate"/>
            </w:r>
            <w:r w:rsidR="002F4528">
              <w:rPr>
                <w:webHidden/>
              </w:rPr>
              <w:t>83</w:t>
            </w:r>
            <w:r>
              <w:rPr>
                <w:webHidden/>
              </w:rPr>
              <w:fldChar w:fldCharType="end"/>
            </w:r>
          </w:hyperlink>
        </w:p>
        <w:p w14:paraId="0F87D83A" w14:textId="24BB1099"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67" w:history="1">
            <w:r w:rsidRPr="00322739">
              <w:rPr>
                <w:rStyle w:val="Hyperlink"/>
                <w:lang w:val="en-US"/>
              </w:rPr>
              <w:t>First Degrees</w:t>
            </w:r>
            <w:r>
              <w:rPr>
                <w:webHidden/>
              </w:rPr>
              <w:tab/>
            </w:r>
            <w:r>
              <w:rPr>
                <w:webHidden/>
              </w:rPr>
              <w:fldChar w:fldCharType="begin"/>
            </w:r>
            <w:r>
              <w:rPr>
                <w:webHidden/>
              </w:rPr>
              <w:instrText xml:space="preserve"> PAGEREF _Toc189743067 \h </w:instrText>
            </w:r>
            <w:r>
              <w:rPr>
                <w:webHidden/>
              </w:rPr>
            </w:r>
            <w:r>
              <w:rPr>
                <w:webHidden/>
              </w:rPr>
              <w:fldChar w:fldCharType="separate"/>
            </w:r>
            <w:r w:rsidR="002F4528">
              <w:rPr>
                <w:webHidden/>
              </w:rPr>
              <w:t>83</w:t>
            </w:r>
            <w:r>
              <w:rPr>
                <w:webHidden/>
              </w:rPr>
              <w:fldChar w:fldCharType="end"/>
            </w:r>
          </w:hyperlink>
        </w:p>
        <w:p w14:paraId="697ED773" w14:textId="245689F3"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68" w:history="1">
            <w:r w:rsidRPr="00322739">
              <w:rPr>
                <w:rStyle w:val="Hyperlink"/>
                <w:lang w:val="en-US"/>
              </w:rPr>
              <w:t>Postgraduate Certificates and Diplomas</w:t>
            </w:r>
            <w:r>
              <w:rPr>
                <w:webHidden/>
              </w:rPr>
              <w:tab/>
            </w:r>
            <w:r>
              <w:rPr>
                <w:webHidden/>
              </w:rPr>
              <w:fldChar w:fldCharType="begin"/>
            </w:r>
            <w:r>
              <w:rPr>
                <w:webHidden/>
              </w:rPr>
              <w:instrText xml:space="preserve"> PAGEREF _Toc189743068 \h </w:instrText>
            </w:r>
            <w:r>
              <w:rPr>
                <w:webHidden/>
              </w:rPr>
            </w:r>
            <w:r>
              <w:rPr>
                <w:webHidden/>
              </w:rPr>
              <w:fldChar w:fldCharType="separate"/>
            </w:r>
            <w:r w:rsidR="002F4528">
              <w:rPr>
                <w:webHidden/>
              </w:rPr>
              <w:t>83</w:t>
            </w:r>
            <w:r>
              <w:rPr>
                <w:webHidden/>
              </w:rPr>
              <w:fldChar w:fldCharType="end"/>
            </w:r>
          </w:hyperlink>
        </w:p>
        <w:p w14:paraId="421C4153" w14:textId="69B90886"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69" w:history="1">
            <w:r w:rsidRPr="00322739">
              <w:rPr>
                <w:rStyle w:val="Hyperlink"/>
              </w:rPr>
              <w:t>Taught Master’s Degrees</w:t>
            </w:r>
            <w:r>
              <w:rPr>
                <w:webHidden/>
              </w:rPr>
              <w:tab/>
            </w:r>
            <w:r>
              <w:rPr>
                <w:webHidden/>
              </w:rPr>
              <w:fldChar w:fldCharType="begin"/>
            </w:r>
            <w:r>
              <w:rPr>
                <w:webHidden/>
              </w:rPr>
              <w:instrText xml:space="preserve"> PAGEREF _Toc189743069 \h </w:instrText>
            </w:r>
            <w:r>
              <w:rPr>
                <w:webHidden/>
              </w:rPr>
            </w:r>
            <w:r>
              <w:rPr>
                <w:webHidden/>
              </w:rPr>
              <w:fldChar w:fldCharType="separate"/>
            </w:r>
            <w:r w:rsidR="002F4528">
              <w:rPr>
                <w:webHidden/>
              </w:rPr>
              <w:t>84</w:t>
            </w:r>
            <w:r>
              <w:rPr>
                <w:webHidden/>
              </w:rPr>
              <w:fldChar w:fldCharType="end"/>
            </w:r>
          </w:hyperlink>
        </w:p>
        <w:p w14:paraId="5102F23B" w14:textId="7066694B"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70" w:history="1">
            <w:r w:rsidRPr="00322739">
              <w:rPr>
                <w:rStyle w:val="Hyperlink"/>
              </w:rPr>
              <w:t>Research Degrees</w:t>
            </w:r>
            <w:r>
              <w:rPr>
                <w:webHidden/>
              </w:rPr>
              <w:tab/>
            </w:r>
            <w:r>
              <w:rPr>
                <w:webHidden/>
              </w:rPr>
              <w:fldChar w:fldCharType="begin"/>
            </w:r>
            <w:r>
              <w:rPr>
                <w:webHidden/>
              </w:rPr>
              <w:instrText xml:space="preserve"> PAGEREF _Toc189743070 \h </w:instrText>
            </w:r>
            <w:r>
              <w:rPr>
                <w:webHidden/>
              </w:rPr>
            </w:r>
            <w:r>
              <w:rPr>
                <w:webHidden/>
              </w:rPr>
              <w:fldChar w:fldCharType="separate"/>
            </w:r>
            <w:r w:rsidR="002F4528">
              <w:rPr>
                <w:webHidden/>
              </w:rPr>
              <w:t>84</w:t>
            </w:r>
            <w:r>
              <w:rPr>
                <w:webHidden/>
              </w:rPr>
              <w:fldChar w:fldCharType="end"/>
            </w:r>
          </w:hyperlink>
        </w:p>
        <w:p w14:paraId="79139C8B" w14:textId="3DC83475"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71" w:history="1">
            <w:r w:rsidRPr="00322739">
              <w:rPr>
                <w:rStyle w:val="Hyperlink"/>
              </w:rPr>
              <w:t>Higher Doctorates</w:t>
            </w:r>
            <w:r>
              <w:rPr>
                <w:webHidden/>
              </w:rPr>
              <w:tab/>
            </w:r>
            <w:r>
              <w:rPr>
                <w:webHidden/>
              </w:rPr>
              <w:fldChar w:fldCharType="begin"/>
            </w:r>
            <w:r>
              <w:rPr>
                <w:webHidden/>
              </w:rPr>
              <w:instrText xml:space="preserve"> PAGEREF _Toc189743071 \h </w:instrText>
            </w:r>
            <w:r>
              <w:rPr>
                <w:webHidden/>
              </w:rPr>
            </w:r>
            <w:r>
              <w:rPr>
                <w:webHidden/>
              </w:rPr>
              <w:fldChar w:fldCharType="separate"/>
            </w:r>
            <w:r w:rsidR="002F4528">
              <w:rPr>
                <w:webHidden/>
              </w:rPr>
              <w:t>84</w:t>
            </w:r>
            <w:r>
              <w:rPr>
                <w:webHidden/>
              </w:rPr>
              <w:fldChar w:fldCharType="end"/>
            </w:r>
          </w:hyperlink>
        </w:p>
        <w:p w14:paraId="00697BE8" w14:textId="13C31577"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72" w:history="1">
            <w:r w:rsidRPr="00322739">
              <w:rPr>
                <w:rStyle w:val="Hyperlink"/>
              </w:rPr>
              <w:t>Honorary Awards</w:t>
            </w:r>
            <w:r>
              <w:rPr>
                <w:webHidden/>
              </w:rPr>
              <w:tab/>
            </w:r>
            <w:r>
              <w:rPr>
                <w:webHidden/>
              </w:rPr>
              <w:fldChar w:fldCharType="begin"/>
            </w:r>
            <w:r>
              <w:rPr>
                <w:webHidden/>
              </w:rPr>
              <w:instrText xml:space="preserve"> PAGEREF _Toc189743072 \h </w:instrText>
            </w:r>
            <w:r>
              <w:rPr>
                <w:webHidden/>
              </w:rPr>
            </w:r>
            <w:r>
              <w:rPr>
                <w:webHidden/>
              </w:rPr>
              <w:fldChar w:fldCharType="separate"/>
            </w:r>
            <w:r w:rsidR="002F4528">
              <w:rPr>
                <w:webHidden/>
              </w:rPr>
              <w:t>84</w:t>
            </w:r>
            <w:r>
              <w:rPr>
                <w:webHidden/>
              </w:rPr>
              <w:fldChar w:fldCharType="end"/>
            </w:r>
          </w:hyperlink>
        </w:p>
        <w:p w14:paraId="69C32D0C" w14:textId="32164232"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73" w:history="1">
            <w:r w:rsidRPr="00322739">
              <w:rPr>
                <w:rStyle w:val="Hyperlink"/>
              </w:rPr>
              <w:t>Section 12: Revocation of Awards</w:t>
            </w:r>
            <w:r>
              <w:rPr>
                <w:webHidden/>
              </w:rPr>
              <w:tab/>
            </w:r>
            <w:r>
              <w:rPr>
                <w:webHidden/>
              </w:rPr>
              <w:fldChar w:fldCharType="begin"/>
            </w:r>
            <w:r>
              <w:rPr>
                <w:webHidden/>
              </w:rPr>
              <w:instrText xml:space="preserve"> PAGEREF _Toc189743073 \h </w:instrText>
            </w:r>
            <w:r>
              <w:rPr>
                <w:webHidden/>
              </w:rPr>
            </w:r>
            <w:r>
              <w:rPr>
                <w:webHidden/>
              </w:rPr>
              <w:fldChar w:fldCharType="separate"/>
            </w:r>
            <w:r w:rsidR="002F4528">
              <w:rPr>
                <w:webHidden/>
              </w:rPr>
              <w:t>85</w:t>
            </w:r>
            <w:r>
              <w:rPr>
                <w:webHidden/>
              </w:rPr>
              <w:fldChar w:fldCharType="end"/>
            </w:r>
          </w:hyperlink>
        </w:p>
        <w:p w14:paraId="7FA42748" w14:textId="7558F1AE"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074" w:history="1">
            <w:r w:rsidRPr="00322739">
              <w:rPr>
                <w:rStyle w:val="Hyperlink"/>
              </w:rPr>
              <w:t>Revocation of Award of Honorary Degree</w:t>
            </w:r>
            <w:r>
              <w:rPr>
                <w:webHidden/>
              </w:rPr>
              <w:tab/>
            </w:r>
            <w:r>
              <w:rPr>
                <w:webHidden/>
              </w:rPr>
              <w:fldChar w:fldCharType="begin"/>
            </w:r>
            <w:r>
              <w:rPr>
                <w:webHidden/>
              </w:rPr>
              <w:instrText xml:space="preserve"> PAGEREF _Toc189743074 \h </w:instrText>
            </w:r>
            <w:r>
              <w:rPr>
                <w:webHidden/>
              </w:rPr>
            </w:r>
            <w:r>
              <w:rPr>
                <w:webHidden/>
              </w:rPr>
              <w:fldChar w:fldCharType="separate"/>
            </w:r>
            <w:r w:rsidR="002F4528">
              <w:rPr>
                <w:webHidden/>
              </w:rPr>
              <w:t>86</w:t>
            </w:r>
            <w:r>
              <w:rPr>
                <w:webHidden/>
              </w:rPr>
              <w:fldChar w:fldCharType="end"/>
            </w:r>
          </w:hyperlink>
        </w:p>
        <w:p w14:paraId="57840265" w14:textId="60CEB515"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3075" w:history="1">
            <w:r w:rsidRPr="00322739">
              <w:rPr>
                <w:rStyle w:val="Hyperlink"/>
              </w:rPr>
              <w:t>PART H: COMPLAINTS PROCEDURE</w:t>
            </w:r>
            <w:r>
              <w:rPr>
                <w:webHidden/>
              </w:rPr>
              <w:tab/>
            </w:r>
            <w:r>
              <w:rPr>
                <w:webHidden/>
              </w:rPr>
              <w:fldChar w:fldCharType="begin"/>
            </w:r>
            <w:r>
              <w:rPr>
                <w:webHidden/>
              </w:rPr>
              <w:instrText xml:space="preserve"> PAGEREF _Toc189743075 \h </w:instrText>
            </w:r>
            <w:r>
              <w:rPr>
                <w:webHidden/>
              </w:rPr>
            </w:r>
            <w:r>
              <w:rPr>
                <w:webHidden/>
              </w:rPr>
              <w:fldChar w:fldCharType="separate"/>
            </w:r>
            <w:r w:rsidR="002F4528">
              <w:rPr>
                <w:webHidden/>
              </w:rPr>
              <w:t>87</w:t>
            </w:r>
            <w:r>
              <w:rPr>
                <w:webHidden/>
              </w:rPr>
              <w:fldChar w:fldCharType="end"/>
            </w:r>
          </w:hyperlink>
        </w:p>
        <w:p w14:paraId="7E5CC5AA" w14:textId="7CF9DC1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76" w:history="1">
            <w:r w:rsidRPr="00322739">
              <w:rPr>
                <w:rStyle w:val="Hyperlink"/>
              </w:rPr>
              <w:t>Section 1: Introduction</w:t>
            </w:r>
            <w:r>
              <w:rPr>
                <w:webHidden/>
              </w:rPr>
              <w:tab/>
            </w:r>
            <w:r>
              <w:rPr>
                <w:webHidden/>
              </w:rPr>
              <w:fldChar w:fldCharType="begin"/>
            </w:r>
            <w:r>
              <w:rPr>
                <w:webHidden/>
              </w:rPr>
              <w:instrText xml:space="preserve"> PAGEREF _Toc189743076 \h </w:instrText>
            </w:r>
            <w:r>
              <w:rPr>
                <w:webHidden/>
              </w:rPr>
            </w:r>
            <w:r>
              <w:rPr>
                <w:webHidden/>
              </w:rPr>
              <w:fldChar w:fldCharType="separate"/>
            </w:r>
            <w:r w:rsidR="002F4528">
              <w:rPr>
                <w:webHidden/>
              </w:rPr>
              <w:t>87</w:t>
            </w:r>
            <w:r>
              <w:rPr>
                <w:webHidden/>
              </w:rPr>
              <w:fldChar w:fldCharType="end"/>
            </w:r>
          </w:hyperlink>
        </w:p>
        <w:p w14:paraId="4817F6F4" w14:textId="45DC8AD0"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77" w:history="1">
            <w:r w:rsidRPr="00322739">
              <w:rPr>
                <w:rStyle w:val="Hyperlink"/>
              </w:rPr>
              <w:t>Section 2: Complaints Procedure for Applicants and the General Public</w:t>
            </w:r>
            <w:r>
              <w:rPr>
                <w:webHidden/>
              </w:rPr>
              <w:tab/>
            </w:r>
            <w:r>
              <w:rPr>
                <w:webHidden/>
              </w:rPr>
              <w:fldChar w:fldCharType="begin"/>
            </w:r>
            <w:r>
              <w:rPr>
                <w:webHidden/>
              </w:rPr>
              <w:instrText xml:space="preserve"> PAGEREF _Toc189743077 \h </w:instrText>
            </w:r>
            <w:r>
              <w:rPr>
                <w:webHidden/>
              </w:rPr>
            </w:r>
            <w:r>
              <w:rPr>
                <w:webHidden/>
              </w:rPr>
              <w:fldChar w:fldCharType="separate"/>
            </w:r>
            <w:r w:rsidR="002F4528">
              <w:rPr>
                <w:webHidden/>
              </w:rPr>
              <w:t>87</w:t>
            </w:r>
            <w:r>
              <w:rPr>
                <w:webHidden/>
              </w:rPr>
              <w:fldChar w:fldCharType="end"/>
            </w:r>
          </w:hyperlink>
        </w:p>
        <w:p w14:paraId="5A69D391" w14:textId="23419ED8"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78" w:history="1">
            <w:r w:rsidRPr="00322739">
              <w:rPr>
                <w:rStyle w:val="Hyperlink"/>
              </w:rPr>
              <w:t>Section 3: Complaints Procedure for Students (General Information)</w:t>
            </w:r>
            <w:r>
              <w:rPr>
                <w:webHidden/>
              </w:rPr>
              <w:tab/>
            </w:r>
            <w:r>
              <w:rPr>
                <w:webHidden/>
              </w:rPr>
              <w:fldChar w:fldCharType="begin"/>
            </w:r>
            <w:r>
              <w:rPr>
                <w:webHidden/>
              </w:rPr>
              <w:instrText xml:space="preserve"> PAGEREF _Toc189743078 \h </w:instrText>
            </w:r>
            <w:r>
              <w:rPr>
                <w:webHidden/>
              </w:rPr>
            </w:r>
            <w:r>
              <w:rPr>
                <w:webHidden/>
              </w:rPr>
              <w:fldChar w:fldCharType="separate"/>
            </w:r>
            <w:r w:rsidR="002F4528">
              <w:rPr>
                <w:webHidden/>
              </w:rPr>
              <w:t>87</w:t>
            </w:r>
            <w:r>
              <w:rPr>
                <w:webHidden/>
              </w:rPr>
              <w:fldChar w:fldCharType="end"/>
            </w:r>
          </w:hyperlink>
        </w:p>
        <w:p w14:paraId="28E65538" w14:textId="30800B36"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79" w:history="1">
            <w:r w:rsidRPr="00322739">
              <w:rPr>
                <w:rStyle w:val="Hyperlink"/>
              </w:rPr>
              <w:t>Section 4: Complaints Procedure (Arrangements/Reasonable Adjustments to Disabled Applicants/Students)</w:t>
            </w:r>
            <w:r>
              <w:rPr>
                <w:webHidden/>
              </w:rPr>
              <w:tab/>
            </w:r>
            <w:r>
              <w:rPr>
                <w:webHidden/>
              </w:rPr>
              <w:fldChar w:fldCharType="begin"/>
            </w:r>
            <w:r>
              <w:rPr>
                <w:webHidden/>
              </w:rPr>
              <w:instrText xml:space="preserve"> PAGEREF _Toc189743079 \h </w:instrText>
            </w:r>
            <w:r>
              <w:rPr>
                <w:webHidden/>
              </w:rPr>
            </w:r>
            <w:r>
              <w:rPr>
                <w:webHidden/>
              </w:rPr>
              <w:fldChar w:fldCharType="separate"/>
            </w:r>
            <w:r w:rsidR="002F4528">
              <w:rPr>
                <w:webHidden/>
              </w:rPr>
              <w:t>88</w:t>
            </w:r>
            <w:r>
              <w:rPr>
                <w:webHidden/>
              </w:rPr>
              <w:fldChar w:fldCharType="end"/>
            </w:r>
          </w:hyperlink>
        </w:p>
        <w:p w14:paraId="275FFC45" w14:textId="5ED42DED"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3080" w:history="1">
            <w:r w:rsidRPr="00322739">
              <w:rPr>
                <w:rStyle w:val="Hyperlink"/>
              </w:rPr>
              <w:t>APPENDICES</w:t>
            </w:r>
            <w:r>
              <w:rPr>
                <w:webHidden/>
              </w:rPr>
              <w:tab/>
            </w:r>
            <w:r>
              <w:rPr>
                <w:webHidden/>
              </w:rPr>
              <w:fldChar w:fldCharType="begin"/>
            </w:r>
            <w:r>
              <w:rPr>
                <w:webHidden/>
              </w:rPr>
              <w:instrText xml:space="preserve"> PAGEREF _Toc189743080 \h </w:instrText>
            </w:r>
            <w:r>
              <w:rPr>
                <w:webHidden/>
              </w:rPr>
            </w:r>
            <w:r>
              <w:rPr>
                <w:webHidden/>
              </w:rPr>
              <w:fldChar w:fldCharType="separate"/>
            </w:r>
            <w:r w:rsidR="002F4528">
              <w:rPr>
                <w:webHidden/>
              </w:rPr>
              <w:t>89</w:t>
            </w:r>
            <w:r>
              <w:rPr>
                <w:webHidden/>
              </w:rPr>
              <w:fldChar w:fldCharType="end"/>
            </w:r>
          </w:hyperlink>
        </w:p>
        <w:p w14:paraId="285D9C04" w14:textId="56F94001"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3081" w:history="1">
            <w:r w:rsidRPr="00322739">
              <w:rPr>
                <w:rStyle w:val="Hyperlink"/>
              </w:rPr>
              <w:t>APPENDIX ONE: DEFINITIONS</w:t>
            </w:r>
            <w:r>
              <w:rPr>
                <w:webHidden/>
              </w:rPr>
              <w:tab/>
            </w:r>
            <w:r>
              <w:rPr>
                <w:webHidden/>
              </w:rPr>
              <w:fldChar w:fldCharType="begin"/>
            </w:r>
            <w:r>
              <w:rPr>
                <w:webHidden/>
              </w:rPr>
              <w:instrText xml:space="preserve"> PAGEREF _Toc189743081 \h </w:instrText>
            </w:r>
            <w:r>
              <w:rPr>
                <w:webHidden/>
              </w:rPr>
            </w:r>
            <w:r>
              <w:rPr>
                <w:webHidden/>
              </w:rPr>
              <w:fldChar w:fldCharType="separate"/>
            </w:r>
            <w:r w:rsidR="002F4528">
              <w:rPr>
                <w:webHidden/>
              </w:rPr>
              <w:t>89</w:t>
            </w:r>
            <w:r>
              <w:rPr>
                <w:webHidden/>
              </w:rPr>
              <w:fldChar w:fldCharType="end"/>
            </w:r>
          </w:hyperlink>
        </w:p>
        <w:p w14:paraId="2A36FABB" w14:textId="6C72E908"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82" w:history="1">
            <w:r w:rsidRPr="00322739">
              <w:rPr>
                <w:rStyle w:val="Hyperlink"/>
              </w:rPr>
              <w:t>Academic Appeal:</w:t>
            </w:r>
            <w:r>
              <w:rPr>
                <w:webHidden/>
              </w:rPr>
              <w:tab/>
            </w:r>
            <w:r>
              <w:rPr>
                <w:webHidden/>
              </w:rPr>
              <w:fldChar w:fldCharType="begin"/>
            </w:r>
            <w:r>
              <w:rPr>
                <w:webHidden/>
              </w:rPr>
              <w:instrText xml:space="preserve"> PAGEREF _Toc189743082 \h </w:instrText>
            </w:r>
            <w:r>
              <w:rPr>
                <w:webHidden/>
              </w:rPr>
            </w:r>
            <w:r>
              <w:rPr>
                <w:webHidden/>
              </w:rPr>
              <w:fldChar w:fldCharType="separate"/>
            </w:r>
            <w:r w:rsidR="002F4528">
              <w:rPr>
                <w:webHidden/>
              </w:rPr>
              <w:t>89</w:t>
            </w:r>
            <w:r>
              <w:rPr>
                <w:webHidden/>
              </w:rPr>
              <w:fldChar w:fldCharType="end"/>
            </w:r>
          </w:hyperlink>
        </w:p>
        <w:p w14:paraId="1A3D9108" w14:textId="5CB36B3B"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83" w:history="1">
            <w:r w:rsidRPr="00322739">
              <w:rPr>
                <w:rStyle w:val="Hyperlink"/>
              </w:rPr>
              <w:t>Academic and Professional Tutors (APTs):</w:t>
            </w:r>
            <w:r>
              <w:rPr>
                <w:webHidden/>
              </w:rPr>
              <w:tab/>
            </w:r>
            <w:r>
              <w:rPr>
                <w:webHidden/>
              </w:rPr>
              <w:fldChar w:fldCharType="begin"/>
            </w:r>
            <w:r>
              <w:rPr>
                <w:webHidden/>
              </w:rPr>
              <w:instrText xml:space="preserve"> PAGEREF _Toc189743083 \h </w:instrText>
            </w:r>
            <w:r>
              <w:rPr>
                <w:webHidden/>
              </w:rPr>
            </w:r>
            <w:r>
              <w:rPr>
                <w:webHidden/>
              </w:rPr>
              <w:fldChar w:fldCharType="separate"/>
            </w:r>
            <w:r w:rsidR="002F4528">
              <w:rPr>
                <w:webHidden/>
              </w:rPr>
              <w:t>89</w:t>
            </w:r>
            <w:r>
              <w:rPr>
                <w:webHidden/>
              </w:rPr>
              <w:fldChar w:fldCharType="end"/>
            </w:r>
          </w:hyperlink>
        </w:p>
        <w:p w14:paraId="46F1A31E" w14:textId="428C0C05"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84" w:history="1">
            <w:r w:rsidRPr="00322739">
              <w:rPr>
                <w:rStyle w:val="Hyperlink"/>
              </w:rPr>
              <w:t>Academic Policies:</w:t>
            </w:r>
            <w:r>
              <w:rPr>
                <w:webHidden/>
              </w:rPr>
              <w:tab/>
            </w:r>
            <w:r>
              <w:rPr>
                <w:webHidden/>
              </w:rPr>
              <w:fldChar w:fldCharType="begin"/>
            </w:r>
            <w:r>
              <w:rPr>
                <w:webHidden/>
              </w:rPr>
              <w:instrText xml:space="preserve"> PAGEREF _Toc189743084 \h </w:instrText>
            </w:r>
            <w:r>
              <w:rPr>
                <w:webHidden/>
              </w:rPr>
            </w:r>
            <w:r>
              <w:rPr>
                <w:webHidden/>
              </w:rPr>
              <w:fldChar w:fldCharType="separate"/>
            </w:r>
            <w:r w:rsidR="002F4528">
              <w:rPr>
                <w:webHidden/>
              </w:rPr>
              <w:t>89</w:t>
            </w:r>
            <w:r>
              <w:rPr>
                <w:webHidden/>
              </w:rPr>
              <w:fldChar w:fldCharType="end"/>
            </w:r>
          </w:hyperlink>
        </w:p>
        <w:p w14:paraId="3F0B8D1E" w14:textId="0A117D10"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85" w:history="1">
            <w:r w:rsidRPr="00322739">
              <w:rPr>
                <w:rStyle w:val="Hyperlink"/>
              </w:rPr>
              <w:t>Academic Support Advisors (ASA):</w:t>
            </w:r>
            <w:r>
              <w:rPr>
                <w:webHidden/>
              </w:rPr>
              <w:tab/>
            </w:r>
            <w:r>
              <w:rPr>
                <w:webHidden/>
              </w:rPr>
              <w:fldChar w:fldCharType="begin"/>
            </w:r>
            <w:r>
              <w:rPr>
                <w:webHidden/>
              </w:rPr>
              <w:instrText xml:space="preserve"> PAGEREF _Toc189743085 \h </w:instrText>
            </w:r>
            <w:r>
              <w:rPr>
                <w:webHidden/>
              </w:rPr>
            </w:r>
            <w:r>
              <w:rPr>
                <w:webHidden/>
              </w:rPr>
              <w:fldChar w:fldCharType="separate"/>
            </w:r>
            <w:r w:rsidR="002F4528">
              <w:rPr>
                <w:webHidden/>
              </w:rPr>
              <w:t>89</w:t>
            </w:r>
            <w:r>
              <w:rPr>
                <w:webHidden/>
              </w:rPr>
              <w:fldChar w:fldCharType="end"/>
            </w:r>
          </w:hyperlink>
        </w:p>
        <w:p w14:paraId="39317BDC" w14:textId="437329DB"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86" w:history="1">
            <w:r w:rsidRPr="00322739">
              <w:rPr>
                <w:rStyle w:val="Hyperlink"/>
              </w:rPr>
              <w:t>Assignment Briefs:</w:t>
            </w:r>
            <w:r>
              <w:rPr>
                <w:webHidden/>
              </w:rPr>
              <w:tab/>
            </w:r>
            <w:r>
              <w:rPr>
                <w:webHidden/>
              </w:rPr>
              <w:fldChar w:fldCharType="begin"/>
            </w:r>
            <w:r>
              <w:rPr>
                <w:webHidden/>
              </w:rPr>
              <w:instrText xml:space="preserve"> PAGEREF _Toc189743086 \h </w:instrText>
            </w:r>
            <w:r>
              <w:rPr>
                <w:webHidden/>
              </w:rPr>
            </w:r>
            <w:r>
              <w:rPr>
                <w:webHidden/>
              </w:rPr>
              <w:fldChar w:fldCharType="separate"/>
            </w:r>
            <w:r w:rsidR="002F4528">
              <w:rPr>
                <w:webHidden/>
              </w:rPr>
              <w:t>89</w:t>
            </w:r>
            <w:r>
              <w:rPr>
                <w:webHidden/>
              </w:rPr>
              <w:fldChar w:fldCharType="end"/>
            </w:r>
          </w:hyperlink>
        </w:p>
        <w:p w14:paraId="3A697719" w14:textId="50BA6DC6"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87" w:history="1">
            <w:r w:rsidRPr="00322739">
              <w:rPr>
                <w:rStyle w:val="Hyperlink"/>
              </w:rPr>
              <w:t>Capstone Module:</w:t>
            </w:r>
            <w:r>
              <w:rPr>
                <w:webHidden/>
              </w:rPr>
              <w:tab/>
            </w:r>
            <w:r>
              <w:rPr>
                <w:webHidden/>
              </w:rPr>
              <w:fldChar w:fldCharType="begin"/>
            </w:r>
            <w:r>
              <w:rPr>
                <w:webHidden/>
              </w:rPr>
              <w:instrText xml:space="preserve"> PAGEREF _Toc189743087 \h </w:instrText>
            </w:r>
            <w:r>
              <w:rPr>
                <w:webHidden/>
              </w:rPr>
            </w:r>
            <w:r>
              <w:rPr>
                <w:webHidden/>
              </w:rPr>
              <w:fldChar w:fldCharType="separate"/>
            </w:r>
            <w:r w:rsidR="002F4528">
              <w:rPr>
                <w:webHidden/>
              </w:rPr>
              <w:t>89</w:t>
            </w:r>
            <w:r>
              <w:rPr>
                <w:webHidden/>
              </w:rPr>
              <w:fldChar w:fldCharType="end"/>
            </w:r>
          </w:hyperlink>
        </w:p>
        <w:p w14:paraId="7B0ABB31" w14:textId="21C5D6A5"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88" w:history="1">
            <w:r w:rsidRPr="00322739">
              <w:rPr>
                <w:rStyle w:val="Hyperlink"/>
              </w:rPr>
              <w:t>Complaint:</w:t>
            </w:r>
            <w:r>
              <w:rPr>
                <w:webHidden/>
              </w:rPr>
              <w:tab/>
            </w:r>
            <w:r>
              <w:rPr>
                <w:webHidden/>
              </w:rPr>
              <w:fldChar w:fldCharType="begin"/>
            </w:r>
            <w:r>
              <w:rPr>
                <w:webHidden/>
              </w:rPr>
              <w:instrText xml:space="preserve"> PAGEREF _Toc189743088 \h </w:instrText>
            </w:r>
            <w:r>
              <w:rPr>
                <w:webHidden/>
              </w:rPr>
            </w:r>
            <w:r>
              <w:rPr>
                <w:webHidden/>
              </w:rPr>
              <w:fldChar w:fldCharType="separate"/>
            </w:r>
            <w:r w:rsidR="002F4528">
              <w:rPr>
                <w:webHidden/>
              </w:rPr>
              <w:t>89</w:t>
            </w:r>
            <w:r>
              <w:rPr>
                <w:webHidden/>
              </w:rPr>
              <w:fldChar w:fldCharType="end"/>
            </w:r>
          </w:hyperlink>
        </w:p>
        <w:p w14:paraId="65BC4115" w14:textId="4624B7C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89" w:history="1">
            <w:r w:rsidRPr="00322739">
              <w:rPr>
                <w:rStyle w:val="Hyperlink"/>
              </w:rPr>
              <w:t>Coursework:</w:t>
            </w:r>
            <w:r>
              <w:rPr>
                <w:webHidden/>
              </w:rPr>
              <w:tab/>
            </w:r>
            <w:r>
              <w:rPr>
                <w:webHidden/>
              </w:rPr>
              <w:fldChar w:fldCharType="begin"/>
            </w:r>
            <w:r>
              <w:rPr>
                <w:webHidden/>
              </w:rPr>
              <w:instrText xml:space="preserve"> PAGEREF _Toc189743089 \h </w:instrText>
            </w:r>
            <w:r>
              <w:rPr>
                <w:webHidden/>
              </w:rPr>
            </w:r>
            <w:r>
              <w:rPr>
                <w:webHidden/>
              </w:rPr>
              <w:fldChar w:fldCharType="separate"/>
            </w:r>
            <w:r w:rsidR="002F4528">
              <w:rPr>
                <w:webHidden/>
              </w:rPr>
              <w:t>90</w:t>
            </w:r>
            <w:r>
              <w:rPr>
                <w:webHidden/>
              </w:rPr>
              <w:fldChar w:fldCharType="end"/>
            </w:r>
          </w:hyperlink>
        </w:p>
        <w:p w14:paraId="0219AD42" w14:textId="1700719D"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0" w:history="1">
            <w:r w:rsidRPr="00322739">
              <w:rPr>
                <w:rStyle w:val="Hyperlink"/>
              </w:rPr>
              <w:t>Credit:</w:t>
            </w:r>
            <w:r>
              <w:rPr>
                <w:webHidden/>
              </w:rPr>
              <w:tab/>
            </w:r>
            <w:r>
              <w:rPr>
                <w:webHidden/>
              </w:rPr>
              <w:fldChar w:fldCharType="begin"/>
            </w:r>
            <w:r>
              <w:rPr>
                <w:webHidden/>
              </w:rPr>
              <w:instrText xml:space="preserve"> PAGEREF _Toc189743090 \h </w:instrText>
            </w:r>
            <w:r>
              <w:rPr>
                <w:webHidden/>
              </w:rPr>
            </w:r>
            <w:r>
              <w:rPr>
                <w:webHidden/>
              </w:rPr>
              <w:fldChar w:fldCharType="separate"/>
            </w:r>
            <w:r w:rsidR="002F4528">
              <w:rPr>
                <w:webHidden/>
              </w:rPr>
              <w:t>90</w:t>
            </w:r>
            <w:r>
              <w:rPr>
                <w:webHidden/>
              </w:rPr>
              <w:fldChar w:fldCharType="end"/>
            </w:r>
          </w:hyperlink>
        </w:p>
        <w:p w14:paraId="2E185C4C" w14:textId="0D8AF1A6"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1" w:history="1">
            <w:r w:rsidRPr="00322739">
              <w:rPr>
                <w:rStyle w:val="Hyperlink"/>
              </w:rPr>
              <w:t>Electronic Submission:</w:t>
            </w:r>
            <w:r>
              <w:rPr>
                <w:webHidden/>
              </w:rPr>
              <w:tab/>
            </w:r>
            <w:r>
              <w:rPr>
                <w:webHidden/>
              </w:rPr>
              <w:fldChar w:fldCharType="begin"/>
            </w:r>
            <w:r>
              <w:rPr>
                <w:webHidden/>
              </w:rPr>
              <w:instrText xml:space="preserve"> PAGEREF _Toc189743091 \h </w:instrText>
            </w:r>
            <w:r>
              <w:rPr>
                <w:webHidden/>
              </w:rPr>
            </w:r>
            <w:r>
              <w:rPr>
                <w:webHidden/>
              </w:rPr>
              <w:fldChar w:fldCharType="separate"/>
            </w:r>
            <w:r w:rsidR="002F4528">
              <w:rPr>
                <w:webHidden/>
              </w:rPr>
              <w:t>90</w:t>
            </w:r>
            <w:r>
              <w:rPr>
                <w:webHidden/>
              </w:rPr>
              <w:fldChar w:fldCharType="end"/>
            </w:r>
          </w:hyperlink>
        </w:p>
        <w:p w14:paraId="7799A69A" w14:textId="103D0F1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2" w:history="1">
            <w:r w:rsidRPr="00322739">
              <w:rPr>
                <w:rStyle w:val="Hyperlink"/>
              </w:rPr>
              <w:t>Examinations:</w:t>
            </w:r>
            <w:r>
              <w:rPr>
                <w:webHidden/>
              </w:rPr>
              <w:tab/>
            </w:r>
            <w:r>
              <w:rPr>
                <w:webHidden/>
              </w:rPr>
              <w:fldChar w:fldCharType="begin"/>
            </w:r>
            <w:r>
              <w:rPr>
                <w:webHidden/>
              </w:rPr>
              <w:instrText xml:space="preserve"> PAGEREF _Toc189743092 \h </w:instrText>
            </w:r>
            <w:r>
              <w:rPr>
                <w:webHidden/>
              </w:rPr>
            </w:r>
            <w:r>
              <w:rPr>
                <w:webHidden/>
              </w:rPr>
              <w:fldChar w:fldCharType="separate"/>
            </w:r>
            <w:r w:rsidR="002F4528">
              <w:rPr>
                <w:webHidden/>
              </w:rPr>
              <w:t>90</w:t>
            </w:r>
            <w:r>
              <w:rPr>
                <w:webHidden/>
              </w:rPr>
              <w:fldChar w:fldCharType="end"/>
            </w:r>
          </w:hyperlink>
        </w:p>
        <w:p w14:paraId="5C994E5D" w14:textId="02938802"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3" w:history="1">
            <w:r w:rsidRPr="00322739">
              <w:rPr>
                <w:rStyle w:val="Hyperlink"/>
              </w:rPr>
              <w:t>External Examiners:</w:t>
            </w:r>
            <w:r>
              <w:rPr>
                <w:webHidden/>
              </w:rPr>
              <w:tab/>
            </w:r>
            <w:r>
              <w:rPr>
                <w:webHidden/>
              </w:rPr>
              <w:fldChar w:fldCharType="begin"/>
            </w:r>
            <w:r>
              <w:rPr>
                <w:webHidden/>
              </w:rPr>
              <w:instrText xml:space="preserve"> PAGEREF _Toc189743093 \h </w:instrText>
            </w:r>
            <w:r>
              <w:rPr>
                <w:webHidden/>
              </w:rPr>
            </w:r>
            <w:r>
              <w:rPr>
                <w:webHidden/>
              </w:rPr>
              <w:fldChar w:fldCharType="separate"/>
            </w:r>
            <w:r w:rsidR="002F4528">
              <w:rPr>
                <w:webHidden/>
              </w:rPr>
              <w:t>90</w:t>
            </w:r>
            <w:r>
              <w:rPr>
                <w:webHidden/>
              </w:rPr>
              <w:fldChar w:fldCharType="end"/>
            </w:r>
          </w:hyperlink>
        </w:p>
        <w:p w14:paraId="00603FB3" w14:textId="463682A0"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4" w:history="1">
            <w:r w:rsidRPr="00322739">
              <w:rPr>
                <w:rStyle w:val="Hyperlink"/>
              </w:rPr>
              <w:t>Good standing:</w:t>
            </w:r>
            <w:r>
              <w:rPr>
                <w:webHidden/>
              </w:rPr>
              <w:tab/>
            </w:r>
            <w:r>
              <w:rPr>
                <w:webHidden/>
              </w:rPr>
              <w:fldChar w:fldCharType="begin"/>
            </w:r>
            <w:r>
              <w:rPr>
                <w:webHidden/>
              </w:rPr>
              <w:instrText xml:space="preserve"> PAGEREF _Toc189743094 \h </w:instrText>
            </w:r>
            <w:r>
              <w:rPr>
                <w:webHidden/>
              </w:rPr>
            </w:r>
            <w:r>
              <w:rPr>
                <w:webHidden/>
              </w:rPr>
              <w:fldChar w:fldCharType="separate"/>
            </w:r>
            <w:r w:rsidR="002F4528">
              <w:rPr>
                <w:webHidden/>
              </w:rPr>
              <w:t>90</w:t>
            </w:r>
            <w:r>
              <w:rPr>
                <w:webHidden/>
              </w:rPr>
              <w:fldChar w:fldCharType="end"/>
            </w:r>
          </w:hyperlink>
        </w:p>
        <w:p w14:paraId="07785773" w14:textId="4B880FF4"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5" w:history="1">
            <w:r w:rsidRPr="00322739">
              <w:rPr>
                <w:rStyle w:val="Hyperlink"/>
              </w:rPr>
              <w:t>Levels of Study:</w:t>
            </w:r>
            <w:r>
              <w:rPr>
                <w:webHidden/>
              </w:rPr>
              <w:tab/>
            </w:r>
            <w:r>
              <w:rPr>
                <w:webHidden/>
              </w:rPr>
              <w:fldChar w:fldCharType="begin"/>
            </w:r>
            <w:r>
              <w:rPr>
                <w:webHidden/>
              </w:rPr>
              <w:instrText xml:space="preserve"> PAGEREF _Toc189743095 \h </w:instrText>
            </w:r>
            <w:r>
              <w:rPr>
                <w:webHidden/>
              </w:rPr>
            </w:r>
            <w:r>
              <w:rPr>
                <w:webHidden/>
              </w:rPr>
              <w:fldChar w:fldCharType="separate"/>
            </w:r>
            <w:r w:rsidR="002F4528">
              <w:rPr>
                <w:webHidden/>
              </w:rPr>
              <w:t>91</w:t>
            </w:r>
            <w:r>
              <w:rPr>
                <w:webHidden/>
              </w:rPr>
              <w:fldChar w:fldCharType="end"/>
            </w:r>
          </w:hyperlink>
        </w:p>
        <w:p w14:paraId="2EBF8AB5" w14:textId="454DB6F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6" w:history="1">
            <w:r w:rsidRPr="00322739">
              <w:rPr>
                <w:rStyle w:val="Hyperlink"/>
              </w:rPr>
              <w:t>Mitigating Circumstances:</w:t>
            </w:r>
            <w:r>
              <w:rPr>
                <w:webHidden/>
              </w:rPr>
              <w:tab/>
            </w:r>
            <w:r>
              <w:rPr>
                <w:webHidden/>
              </w:rPr>
              <w:fldChar w:fldCharType="begin"/>
            </w:r>
            <w:r>
              <w:rPr>
                <w:webHidden/>
              </w:rPr>
              <w:instrText xml:space="preserve"> PAGEREF _Toc189743096 \h </w:instrText>
            </w:r>
            <w:r>
              <w:rPr>
                <w:webHidden/>
              </w:rPr>
            </w:r>
            <w:r>
              <w:rPr>
                <w:webHidden/>
              </w:rPr>
              <w:fldChar w:fldCharType="separate"/>
            </w:r>
            <w:r w:rsidR="002F4528">
              <w:rPr>
                <w:webHidden/>
              </w:rPr>
              <w:t>91</w:t>
            </w:r>
            <w:r>
              <w:rPr>
                <w:webHidden/>
              </w:rPr>
              <w:fldChar w:fldCharType="end"/>
            </w:r>
          </w:hyperlink>
        </w:p>
        <w:p w14:paraId="0538FEE4" w14:textId="1D2723CC"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7" w:history="1">
            <w:r w:rsidRPr="00322739">
              <w:rPr>
                <w:rStyle w:val="Hyperlink"/>
              </w:rPr>
              <w:t>Moderation:</w:t>
            </w:r>
            <w:r>
              <w:rPr>
                <w:webHidden/>
              </w:rPr>
              <w:tab/>
            </w:r>
            <w:r>
              <w:rPr>
                <w:webHidden/>
              </w:rPr>
              <w:fldChar w:fldCharType="begin"/>
            </w:r>
            <w:r>
              <w:rPr>
                <w:webHidden/>
              </w:rPr>
              <w:instrText xml:space="preserve"> PAGEREF _Toc189743097 \h </w:instrText>
            </w:r>
            <w:r>
              <w:rPr>
                <w:webHidden/>
              </w:rPr>
            </w:r>
            <w:r>
              <w:rPr>
                <w:webHidden/>
              </w:rPr>
              <w:fldChar w:fldCharType="separate"/>
            </w:r>
            <w:r w:rsidR="002F4528">
              <w:rPr>
                <w:webHidden/>
              </w:rPr>
              <w:t>91</w:t>
            </w:r>
            <w:r>
              <w:rPr>
                <w:webHidden/>
              </w:rPr>
              <w:fldChar w:fldCharType="end"/>
            </w:r>
          </w:hyperlink>
        </w:p>
        <w:p w14:paraId="76971D72" w14:textId="4F1A7097"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8" w:history="1">
            <w:r w:rsidRPr="00322739">
              <w:rPr>
                <w:rStyle w:val="Hyperlink"/>
              </w:rPr>
              <w:t>Module:</w:t>
            </w:r>
            <w:r>
              <w:rPr>
                <w:webHidden/>
              </w:rPr>
              <w:tab/>
            </w:r>
            <w:r>
              <w:rPr>
                <w:webHidden/>
              </w:rPr>
              <w:fldChar w:fldCharType="begin"/>
            </w:r>
            <w:r>
              <w:rPr>
                <w:webHidden/>
              </w:rPr>
              <w:instrText xml:space="preserve"> PAGEREF _Toc189743098 \h </w:instrText>
            </w:r>
            <w:r>
              <w:rPr>
                <w:webHidden/>
              </w:rPr>
            </w:r>
            <w:r>
              <w:rPr>
                <w:webHidden/>
              </w:rPr>
              <w:fldChar w:fldCharType="separate"/>
            </w:r>
            <w:r w:rsidR="002F4528">
              <w:rPr>
                <w:webHidden/>
              </w:rPr>
              <w:t>91</w:t>
            </w:r>
            <w:r>
              <w:rPr>
                <w:webHidden/>
              </w:rPr>
              <w:fldChar w:fldCharType="end"/>
            </w:r>
          </w:hyperlink>
        </w:p>
        <w:p w14:paraId="1E5191D8" w14:textId="6C45440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099" w:history="1">
            <w:r w:rsidRPr="00322739">
              <w:rPr>
                <w:rStyle w:val="Hyperlink"/>
              </w:rPr>
              <w:t>Module Data Set (MDS):</w:t>
            </w:r>
            <w:r>
              <w:rPr>
                <w:webHidden/>
              </w:rPr>
              <w:tab/>
            </w:r>
            <w:r>
              <w:rPr>
                <w:webHidden/>
              </w:rPr>
              <w:fldChar w:fldCharType="begin"/>
            </w:r>
            <w:r>
              <w:rPr>
                <w:webHidden/>
              </w:rPr>
              <w:instrText xml:space="preserve"> PAGEREF _Toc189743099 \h </w:instrText>
            </w:r>
            <w:r>
              <w:rPr>
                <w:webHidden/>
              </w:rPr>
            </w:r>
            <w:r>
              <w:rPr>
                <w:webHidden/>
              </w:rPr>
              <w:fldChar w:fldCharType="separate"/>
            </w:r>
            <w:r w:rsidR="002F4528">
              <w:rPr>
                <w:webHidden/>
              </w:rPr>
              <w:t>91</w:t>
            </w:r>
            <w:r>
              <w:rPr>
                <w:webHidden/>
              </w:rPr>
              <w:fldChar w:fldCharType="end"/>
            </w:r>
          </w:hyperlink>
        </w:p>
        <w:p w14:paraId="3A54CB3C" w14:textId="740D36A9"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0" w:history="1">
            <w:r w:rsidRPr="00322739">
              <w:rPr>
                <w:rStyle w:val="Hyperlink"/>
              </w:rPr>
              <w:t>Negotiated Module:</w:t>
            </w:r>
            <w:r>
              <w:rPr>
                <w:webHidden/>
              </w:rPr>
              <w:tab/>
            </w:r>
            <w:r>
              <w:rPr>
                <w:webHidden/>
              </w:rPr>
              <w:fldChar w:fldCharType="begin"/>
            </w:r>
            <w:r>
              <w:rPr>
                <w:webHidden/>
              </w:rPr>
              <w:instrText xml:space="preserve"> PAGEREF _Toc189743100 \h </w:instrText>
            </w:r>
            <w:r>
              <w:rPr>
                <w:webHidden/>
              </w:rPr>
            </w:r>
            <w:r>
              <w:rPr>
                <w:webHidden/>
              </w:rPr>
              <w:fldChar w:fldCharType="separate"/>
            </w:r>
            <w:r w:rsidR="002F4528">
              <w:rPr>
                <w:webHidden/>
              </w:rPr>
              <w:t>91</w:t>
            </w:r>
            <w:r>
              <w:rPr>
                <w:webHidden/>
              </w:rPr>
              <w:fldChar w:fldCharType="end"/>
            </w:r>
          </w:hyperlink>
        </w:p>
        <w:p w14:paraId="62058660" w14:textId="51856D91"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1" w:history="1">
            <w:r w:rsidRPr="00322739">
              <w:rPr>
                <w:rStyle w:val="Hyperlink"/>
              </w:rPr>
              <w:t>Non-Written Assessment:</w:t>
            </w:r>
            <w:r>
              <w:rPr>
                <w:webHidden/>
              </w:rPr>
              <w:tab/>
            </w:r>
            <w:r>
              <w:rPr>
                <w:webHidden/>
              </w:rPr>
              <w:fldChar w:fldCharType="begin"/>
            </w:r>
            <w:r>
              <w:rPr>
                <w:webHidden/>
              </w:rPr>
              <w:instrText xml:space="preserve"> PAGEREF _Toc189743101 \h </w:instrText>
            </w:r>
            <w:r>
              <w:rPr>
                <w:webHidden/>
              </w:rPr>
            </w:r>
            <w:r>
              <w:rPr>
                <w:webHidden/>
              </w:rPr>
              <w:fldChar w:fldCharType="separate"/>
            </w:r>
            <w:r w:rsidR="002F4528">
              <w:rPr>
                <w:webHidden/>
              </w:rPr>
              <w:t>92</w:t>
            </w:r>
            <w:r>
              <w:rPr>
                <w:webHidden/>
              </w:rPr>
              <w:fldChar w:fldCharType="end"/>
            </w:r>
          </w:hyperlink>
        </w:p>
        <w:p w14:paraId="0900F8F4" w14:textId="70B87D8B"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2" w:history="1">
            <w:r w:rsidRPr="00322739">
              <w:rPr>
                <w:rStyle w:val="Hyperlink"/>
              </w:rPr>
              <w:t>Personal Tutor System:</w:t>
            </w:r>
            <w:r>
              <w:rPr>
                <w:webHidden/>
              </w:rPr>
              <w:tab/>
            </w:r>
            <w:r>
              <w:rPr>
                <w:webHidden/>
              </w:rPr>
              <w:fldChar w:fldCharType="begin"/>
            </w:r>
            <w:r>
              <w:rPr>
                <w:webHidden/>
              </w:rPr>
              <w:instrText xml:space="preserve"> PAGEREF _Toc189743102 \h </w:instrText>
            </w:r>
            <w:r>
              <w:rPr>
                <w:webHidden/>
              </w:rPr>
            </w:r>
            <w:r>
              <w:rPr>
                <w:webHidden/>
              </w:rPr>
              <w:fldChar w:fldCharType="separate"/>
            </w:r>
            <w:r w:rsidR="002F4528">
              <w:rPr>
                <w:webHidden/>
              </w:rPr>
              <w:t>92</w:t>
            </w:r>
            <w:r>
              <w:rPr>
                <w:webHidden/>
              </w:rPr>
              <w:fldChar w:fldCharType="end"/>
            </w:r>
          </w:hyperlink>
        </w:p>
        <w:p w14:paraId="055B6796" w14:textId="710D503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3" w:history="1">
            <w:r w:rsidRPr="00322739">
              <w:rPr>
                <w:rStyle w:val="Hyperlink"/>
              </w:rPr>
              <w:t>Programmes of Study:</w:t>
            </w:r>
            <w:r>
              <w:rPr>
                <w:webHidden/>
              </w:rPr>
              <w:tab/>
            </w:r>
            <w:r>
              <w:rPr>
                <w:webHidden/>
              </w:rPr>
              <w:fldChar w:fldCharType="begin"/>
            </w:r>
            <w:r>
              <w:rPr>
                <w:webHidden/>
              </w:rPr>
              <w:instrText xml:space="preserve"> PAGEREF _Toc189743103 \h </w:instrText>
            </w:r>
            <w:r>
              <w:rPr>
                <w:webHidden/>
              </w:rPr>
            </w:r>
            <w:r>
              <w:rPr>
                <w:webHidden/>
              </w:rPr>
              <w:fldChar w:fldCharType="separate"/>
            </w:r>
            <w:r w:rsidR="002F4528">
              <w:rPr>
                <w:webHidden/>
              </w:rPr>
              <w:t>92</w:t>
            </w:r>
            <w:r>
              <w:rPr>
                <w:webHidden/>
              </w:rPr>
              <w:fldChar w:fldCharType="end"/>
            </w:r>
          </w:hyperlink>
        </w:p>
        <w:p w14:paraId="1EA188C9" w14:textId="6FDF81E7"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4" w:history="1">
            <w:r w:rsidRPr="00322739">
              <w:rPr>
                <w:rStyle w:val="Hyperlink"/>
              </w:rPr>
              <w:t>Resit:</w:t>
            </w:r>
            <w:r>
              <w:rPr>
                <w:webHidden/>
              </w:rPr>
              <w:tab/>
            </w:r>
            <w:r>
              <w:rPr>
                <w:webHidden/>
              </w:rPr>
              <w:fldChar w:fldCharType="begin"/>
            </w:r>
            <w:r>
              <w:rPr>
                <w:webHidden/>
              </w:rPr>
              <w:instrText xml:space="preserve"> PAGEREF _Toc189743104 \h </w:instrText>
            </w:r>
            <w:r>
              <w:rPr>
                <w:webHidden/>
              </w:rPr>
            </w:r>
            <w:r>
              <w:rPr>
                <w:webHidden/>
              </w:rPr>
              <w:fldChar w:fldCharType="separate"/>
            </w:r>
            <w:r w:rsidR="002F4528">
              <w:rPr>
                <w:webHidden/>
              </w:rPr>
              <w:t>93</w:t>
            </w:r>
            <w:r>
              <w:rPr>
                <w:webHidden/>
              </w:rPr>
              <w:fldChar w:fldCharType="end"/>
            </w:r>
          </w:hyperlink>
        </w:p>
        <w:p w14:paraId="36094FB3" w14:textId="200A79F2"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5" w:history="1">
            <w:r w:rsidRPr="00322739">
              <w:rPr>
                <w:rStyle w:val="Hyperlink"/>
              </w:rPr>
              <w:t>Resit without Penalty:</w:t>
            </w:r>
            <w:r>
              <w:rPr>
                <w:webHidden/>
              </w:rPr>
              <w:tab/>
            </w:r>
            <w:r>
              <w:rPr>
                <w:webHidden/>
              </w:rPr>
              <w:fldChar w:fldCharType="begin"/>
            </w:r>
            <w:r>
              <w:rPr>
                <w:webHidden/>
              </w:rPr>
              <w:instrText xml:space="preserve"> PAGEREF _Toc189743105 \h </w:instrText>
            </w:r>
            <w:r>
              <w:rPr>
                <w:webHidden/>
              </w:rPr>
            </w:r>
            <w:r>
              <w:rPr>
                <w:webHidden/>
              </w:rPr>
              <w:fldChar w:fldCharType="separate"/>
            </w:r>
            <w:r w:rsidR="002F4528">
              <w:rPr>
                <w:webHidden/>
              </w:rPr>
              <w:t>93</w:t>
            </w:r>
            <w:r>
              <w:rPr>
                <w:webHidden/>
              </w:rPr>
              <w:fldChar w:fldCharType="end"/>
            </w:r>
          </w:hyperlink>
        </w:p>
        <w:p w14:paraId="1E436736" w14:textId="6D95ED8C"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6" w:history="1">
            <w:r w:rsidRPr="00322739">
              <w:rPr>
                <w:rStyle w:val="Hyperlink"/>
              </w:rPr>
              <w:t>Retake:</w:t>
            </w:r>
            <w:r>
              <w:rPr>
                <w:webHidden/>
              </w:rPr>
              <w:tab/>
            </w:r>
            <w:r>
              <w:rPr>
                <w:webHidden/>
              </w:rPr>
              <w:fldChar w:fldCharType="begin"/>
            </w:r>
            <w:r>
              <w:rPr>
                <w:webHidden/>
              </w:rPr>
              <w:instrText xml:space="preserve"> PAGEREF _Toc189743106 \h </w:instrText>
            </w:r>
            <w:r>
              <w:rPr>
                <w:webHidden/>
              </w:rPr>
            </w:r>
            <w:r>
              <w:rPr>
                <w:webHidden/>
              </w:rPr>
              <w:fldChar w:fldCharType="separate"/>
            </w:r>
            <w:r w:rsidR="002F4528">
              <w:rPr>
                <w:webHidden/>
              </w:rPr>
              <w:t>93</w:t>
            </w:r>
            <w:r>
              <w:rPr>
                <w:webHidden/>
              </w:rPr>
              <w:fldChar w:fldCharType="end"/>
            </w:r>
          </w:hyperlink>
        </w:p>
        <w:p w14:paraId="1ADB4CA6" w14:textId="0BA4E63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7" w:history="1">
            <w:r w:rsidRPr="00322739">
              <w:rPr>
                <w:rStyle w:val="Hyperlink"/>
              </w:rPr>
              <w:t>Attendance monitoring software Attendance and Engagement Monitoring:</w:t>
            </w:r>
            <w:r>
              <w:rPr>
                <w:webHidden/>
              </w:rPr>
              <w:tab/>
            </w:r>
            <w:r>
              <w:rPr>
                <w:webHidden/>
              </w:rPr>
              <w:fldChar w:fldCharType="begin"/>
            </w:r>
            <w:r>
              <w:rPr>
                <w:webHidden/>
              </w:rPr>
              <w:instrText xml:space="preserve"> PAGEREF _Toc189743107 \h </w:instrText>
            </w:r>
            <w:r>
              <w:rPr>
                <w:webHidden/>
              </w:rPr>
            </w:r>
            <w:r>
              <w:rPr>
                <w:webHidden/>
              </w:rPr>
              <w:fldChar w:fldCharType="separate"/>
            </w:r>
            <w:r w:rsidR="002F4528">
              <w:rPr>
                <w:webHidden/>
              </w:rPr>
              <w:t>93</w:t>
            </w:r>
            <w:r>
              <w:rPr>
                <w:webHidden/>
              </w:rPr>
              <w:fldChar w:fldCharType="end"/>
            </w:r>
          </w:hyperlink>
        </w:p>
        <w:p w14:paraId="6A184176" w14:textId="2FD426E4"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8" w:history="1">
            <w:r w:rsidRPr="00322739">
              <w:rPr>
                <w:rStyle w:val="Hyperlink"/>
              </w:rPr>
              <w:t>Specific and General Credit:</w:t>
            </w:r>
            <w:r>
              <w:rPr>
                <w:webHidden/>
              </w:rPr>
              <w:tab/>
            </w:r>
            <w:r>
              <w:rPr>
                <w:webHidden/>
              </w:rPr>
              <w:fldChar w:fldCharType="begin"/>
            </w:r>
            <w:r>
              <w:rPr>
                <w:webHidden/>
              </w:rPr>
              <w:instrText xml:space="preserve"> PAGEREF _Toc189743108 \h </w:instrText>
            </w:r>
            <w:r>
              <w:rPr>
                <w:webHidden/>
              </w:rPr>
            </w:r>
            <w:r>
              <w:rPr>
                <w:webHidden/>
              </w:rPr>
              <w:fldChar w:fldCharType="separate"/>
            </w:r>
            <w:r w:rsidR="002F4528">
              <w:rPr>
                <w:webHidden/>
              </w:rPr>
              <w:t>93</w:t>
            </w:r>
            <w:r>
              <w:rPr>
                <w:webHidden/>
              </w:rPr>
              <w:fldChar w:fldCharType="end"/>
            </w:r>
          </w:hyperlink>
        </w:p>
        <w:p w14:paraId="3F943ECF" w14:textId="7D13E00F"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09" w:history="1">
            <w:r w:rsidRPr="00322739">
              <w:rPr>
                <w:rStyle w:val="Hyperlink"/>
              </w:rPr>
              <w:t>Study Abroad:</w:t>
            </w:r>
            <w:r>
              <w:rPr>
                <w:webHidden/>
              </w:rPr>
              <w:tab/>
            </w:r>
            <w:r>
              <w:rPr>
                <w:webHidden/>
              </w:rPr>
              <w:fldChar w:fldCharType="begin"/>
            </w:r>
            <w:r>
              <w:rPr>
                <w:webHidden/>
              </w:rPr>
              <w:instrText xml:space="preserve"> PAGEREF _Toc189743109 \h </w:instrText>
            </w:r>
            <w:r>
              <w:rPr>
                <w:webHidden/>
              </w:rPr>
            </w:r>
            <w:r>
              <w:rPr>
                <w:webHidden/>
              </w:rPr>
              <w:fldChar w:fldCharType="separate"/>
            </w:r>
            <w:r w:rsidR="002F4528">
              <w:rPr>
                <w:webHidden/>
              </w:rPr>
              <w:t>94</w:t>
            </w:r>
            <w:r>
              <w:rPr>
                <w:webHidden/>
              </w:rPr>
              <w:fldChar w:fldCharType="end"/>
            </w:r>
          </w:hyperlink>
        </w:p>
        <w:p w14:paraId="353A571A" w14:textId="31587A32"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10" w:history="1">
            <w:r w:rsidRPr="00322739">
              <w:rPr>
                <w:rStyle w:val="Hyperlink"/>
              </w:rPr>
              <w:t>Subject:</w:t>
            </w:r>
            <w:r>
              <w:rPr>
                <w:webHidden/>
              </w:rPr>
              <w:tab/>
            </w:r>
            <w:r>
              <w:rPr>
                <w:webHidden/>
              </w:rPr>
              <w:fldChar w:fldCharType="begin"/>
            </w:r>
            <w:r>
              <w:rPr>
                <w:webHidden/>
              </w:rPr>
              <w:instrText xml:space="preserve"> PAGEREF _Toc189743110 \h </w:instrText>
            </w:r>
            <w:r>
              <w:rPr>
                <w:webHidden/>
              </w:rPr>
            </w:r>
            <w:r>
              <w:rPr>
                <w:webHidden/>
              </w:rPr>
              <w:fldChar w:fldCharType="separate"/>
            </w:r>
            <w:r w:rsidR="002F4528">
              <w:rPr>
                <w:webHidden/>
              </w:rPr>
              <w:t>94</w:t>
            </w:r>
            <w:r>
              <w:rPr>
                <w:webHidden/>
              </w:rPr>
              <w:fldChar w:fldCharType="end"/>
            </w:r>
          </w:hyperlink>
        </w:p>
        <w:p w14:paraId="1A2C5A5D" w14:textId="0B898B5E"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11" w:history="1">
            <w:r w:rsidRPr="00322739">
              <w:rPr>
                <w:rStyle w:val="Hyperlink"/>
              </w:rPr>
              <w:t>Virtual Learning Environment (VLE):</w:t>
            </w:r>
            <w:r>
              <w:rPr>
                <w:webHidden/>
              </w:rPr>
              <w:tab/>
            </w:r>
            <w:r>
              <w:rPr>
                <w:webHidden/>
              </w:rPr>
              <w:fldChar w:fldCharType="begin"/>
            </w:r>
            <w:r>
              <w:rPr>
                <w:webHidden/>
              </w:rPr>
              <w:instrText xml:space="preserve"> PAGEREF _Toc189743111 \h </w:instrText>
            </w:r>
            <w:r>
              <w:rPr>
                <w:webHidden/>
              </w:rPr>
            </w:r>
            <w:r>
              <w:rPr>
                <w:webHidden/>
              </w:rPr>
              <w:fldChar w:fldCharType="separate"/>
            </w:r>
            <w:r w:rsidR="002F4528">
              <w:rPr>
                <w:webHidden/>
              </w:rPr>
              <w:t>94</w:t>
            </w:r>
            <w:r>
              <w:rPr>
                <w:webHidden/>
              </w:rPr>
              <w:fldChar w:fldCharType="end"/>
            </w:r>
          </w:hyperlink>
        </w:p>
        <w:p w14:paraId="32935410" w14:textId="3F865A73"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12" w:history="1">
            <w:r w:rsidRPr="00322739">
              <w:rPr>
                <w:rStyle w:val="Hyperlink"/>
              </w:rPr>
              <w:t>Viva Voce Examination:</w:t>
            </w:r>
            <w:r>
              <w:rPr>
                <w:webHidden/>
              </w:rPr>
              <w:tab/>
            </w:r>
            <w:r>
              <w:rPr>
                <w:webHidden/>
              </w:rPr>
              <w:fldChar w:fldCharType="begin"/>
            </w:r>
            <w:r>
              <w:rPr>
                <w:webHidden/>
              </w:rPr>
              <w:instrText xml:space="preserve"> PAGEREF _Toc189743112 \h </w:instrText>
            </w:r>
            <w:r>
              <w:rPr>
                <w:webHidden/>
              </w:rPr>
            </w:r>
            <w:r>
              <w:rPr>
                <w:webHidden/>
              </w:rPr>
              <w:fldChar w:fldCharType="separate"/>
            </w:r>
            <w:r w:rsidR="002F4528">
              <w:rPr>
                <w:webHidden/>
              </w:rPr>
              <w:t>94</w:t>
            </w:r>
            <w:r>
              <w:rPr>
                <w:webHidden/>
              </w:rPr>
              <w:fldChar w:fldCharType="end"/>
            </w:r>
          </w:hyperlink>
        </w:p>
        <w:p w14:paraId="590CBF14" w14:textId="22BD0E78"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3113" w:history="1">
            <w:r w:rsidRPr="00322739">
              <w:rPr>
                <w:rStyle w:val="Hyperlink"/>
              </w:rPr>
              <w:t>APPENDIX TWO: STUDENT LIFE</w:t>
            </w:r>
            <w:r>
              <w:rPr>
                <w:webHidden/>
              </w:rPr>
              <w:tab/>
            </w:r>
            <w:r>
              <w:rPr>
                <w:webHidden/>
              </w:rPr>
              <w:fldChar w:fldCharType="begin"/>
            </w:r>
            <w:r>
              <w:rPr>
                <w:webHidden/>
              </w:rPr>
              <w:instrText xml:space="preserve"> PAGEREF _Toc189743113 \h </w:instrText>
            </w:r>
            <w:r>
              <w:rPr>
                <w:webHidden/>
              </w:rPr>
            </w:r>
            <w:r>
              <w:rPr>
                <w:webHidden/>
              </w:rPr>
              <w:fldChar w:fldCharType="separate"/>
            </w:r>
            <w:r w:rsidR="002F4528">
              <w:rPr>
                <w:webHidden/>
              </w:rPr>
              <w:t>95</w:t>
            </w:r>
            <w:r>
              <w:rPr>
                <w:webHidden/>
              </w:rPr>
              <w:fldChar w:fldCharType="end"/>
            </w:r>
          </w:hyperlink>
        </w:p>
        <w:p w14:paraId="590B573A" w14:textId="52A3EACB"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14" w:history="1">
            <w:r w:rsidRPr="00322739">
              <w:rPr>
                <w:rStyle w:val="Hyperlink"/>
              </w:rPr>
              <w:t>Health and Wellbeing</w:t>
            </w:r>
            <w:r>
              <w:rPr>
                <w:webHidden/>
              </w:rPr>
              <w:tab/>
            </w:r>
            <w:r>
              <w:rPr>
                <w:webHidden/>
              </w:rPr>
              <w:fldChar w:fldCharType="begin"/>
            </w:r>
            <w:r>
              <w:rPr>
                <w:webHidden/>
              </w:rPr>
              <w:instrText xml:space="preserve"> PAGEREF _Toc189743114 \h </w:instrText>
            </w:r>
            <w:r>
              <w:rPr>
                <w:webHidden/>
              </w:rPr>
            </w:r>
            <w:r>
              <w:rPr>
                <w:webHidden/>
              </w:rPr>
              <w:fldChar w:fldCharType="separate"/>
            </w:r>
            <w:r w:rsidR="002F4528">
              <w:rPr>
                <w:webHidden/>
              </w:rPr>
              <w:t>95</w:t>
            </w:r>
            <w:r>
              <w:rPr>
                <w:webHidden/>
              </w:rPr>
              <w:fldChar w:fldCharType="end"/>
            </w:r>
          </w:hyperlink>
        </w:p>
        <w:p w14:paraId="231E3AAB" w14:textId="6123E775"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15" w:history="1">
            <w:r w:rsidRPr="00322739">
              <w:rPr>
                <w:rStyle w:val="Hyperlink"/>
              </w:rPr>
              <w:t>University Support Services</w:t>
            </w:r>
            <w:r>
              <w:rPr>
                <w:webHidden/>
              </w:rPr>
              <w:tab/>
            </w:r>
            <w:r>
              <w:rPr>
                <w:webHidden/>
              </w:rPr>
              <w:fldChar w:fldCharType="begin"/>
            </w:r>
            <w:r>
              <w:rPr>
                <w:webHidden/>
              </w:rPr>
              <w:instrText xml:space="preserve"> PAGEREF _Toc189743115 \h </w:instrText>
            </w:r>
            <w:r>
              <w:rPr>
                <w:webHidden/>
              </w:rPr>
            </w:r>
            <w:r>
              <w:rPr>
                <w:webHidden/>
              </w:rPr>
              <w:fldChar w:fldCharType="separate"/>
            </w:r>
            <w:r w:rsidR="002F4528">
              <w:rPr>
                <w:webHidden/>
              </w:rPr>
              <w:t>96</w:t>
            </w:r>
            <w:r>
              <w:rPr>
                <w:webHidden/>
              </w:rPr>
              <w:fldChar w:fldCharType="end"/>
            </w:r>
          </w:hyperlink>
        </w:p>
        <w:p w14:paraId="59BD697E" w14:textId="1A6D57FC"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16" w:history="1">
            <w:r w:rsidRPr="00322739">
              <w:rPr>
                <w:rStyle w:val="Hyperlink"/>
              </w:rPr>
              <w:t>Electoral Registration</w:t>
            </w:r>
            <w:r>
              <w:rPr>
                <w:webHidden/>
              </w:rPr>
              <w:tab/>
            </w:r>
            <w:r>
              <w:rPr>
                <w:webHidden/>
              </w:rPr>
              <w:fldChar w:fldCharType="begin"/>
            </w:r>
            <w:r>
              <w:rPr>
                <w:webHidden/>
              </w:rPr>
              <w:instrText xml:space="preserve"> PAGEREF _Toc189743116 \h </w:instrText>
            </w:r>
            <w:r>
              <w:rPr>
                <w:webHidden/>
              </w:rPr>
            </w:r>
            <w:r>
              <w:rPr>
                <w:webHidden/>
              </w:rPr>
              <w:fldChar w:fldCharType="separate"/>
            </w:r>
            <w:r w:rsidR="002F4528">
              <w:rPr>
                <w:webHidden/>
              </w:rPr>
              <w:t>96</w:t>
            </w:r>
            <w:r>
              <w:rPr>
                <w:webHidden/>
              </w:rPr>
              <w:fldChar w:fldCharType="end"/>
            </w:r>
          </w:hyperlink>
        </w:p>
        <w:p w14:paraId="5284E987" w14:textId="5D4674A9"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17" w:history="1">
            <w:r w:rsidRPr="00322739">
              <w:rPr>
                <w:rStyle w:val="Hyperlink"/>
                <w:lang w:val="en-US"/>
              </w:rPr>
              <w:t>Smoking Policy</w:t>
            </w:r>
            <w:r>
              <w:rPr>
                <w:webHidden/>
              </w:rPr>
              <w:tab/>
            </w:r>
            <w:r>
              <w:rPr>
                <w:webHidden/>
              </w:rPr>
              <w:fldChar w:fldCharType="begin"/>
            </w:r>
            <w:r>
              <w:rPr>
                <w:webHidden/>
              </w:rPr>
              <w:instrText xml:space="preserve"> PAGEREF _Toc189743117 \h </w:instrText>
            </w:r>
            <w:r>
              <w:rPr>
                <w:webHidden/>
              </w:rPr>
            </w:r>
            <w:r>
              <w:rPr>
                <w:webHidden/>
              </w:rPr>
              <w:fldChar w:fldCharType="separate"/>
            </w:r>
            <w:r w:rsidR="002F4528">
              <w:rPr>
                <w:webHidden/>
              </w:rPr>
              <w:t>96</w:t>
            </w:r>
            <w:r>
              <w:rPr>
                <w:webHidden/>
              </w:rPr>
              <w:fldChar w:fldCharType="end"/>
            </w:r>
          </w:hyperlink>
        </w:p>
        <w:p w14:paraId="4FFFC951" w14:textId="6EC53A66"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18" w:history="1">
            <w:r w:rsidRPr="00322739">
              <w:rPr>
                <w:rStyle w:val="Hyperlink"/>
              </w:rPr>
              <w:t>Lost Property and Theft</w:t>
            </w:r>
            <w:r>
              <w:rPr>
                <w:webHidden/>
              </w:rPr>
              <w:tab/>
            </w:r>
            <w:r>
              <w:rPr>
                <w:webHidden/>
              </w:rPr>
              <w:fldChar w:fldCharType="begin"/>
            </w:r>
            <w:r>
              <w:rPr>
                <w:webHidden/>
              </w:rPr>
              <w:instrText xml:space="preserve"> PAGEREF _Toc189743118 \h </w:instrText>
            </w:r>
            <w:r>
              <w:rPr>
                <w:webHidden/>
              </w:rPr>
            </w:r>
            <w:r>
              <w:rPr>
                <w:webHidden/>
              </w:rPr>
              <w:fldChar w:fldCharType="separate"/>
            </w:r>
            <w:r w:rsidR="002F4528">
              <w:rPr>
                <w:webHidden/>
              </w:rPr>
              <w:t>97</w:t>
            </w:r>
            <w:r>
              <w:rPr>
                <w:webHidden/>
              </w:rPr>
              <w:fldChar w:fldCharType="end"/>
            </w:r>
          </w:hyperlink>
        </w:p>
        <w:p w14:paraId="22DB0A22" w14:textId="7DB274D4"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19" w:history="1">
            <w:r w:rsidRPr="00322739">
              <w:rPr>
                <w:rStyle w:val="Hyperlink"/>
              </w:rPr>
              <w:t>Pregnancy, Breastfeeding and Nappy Changing Facilities</w:t>
            </w:r>
            <w:r>
              <w:rPr>
                <w:webHidden/>
              </w:rPr>
              <w:tab/>
            </w:r>
            <w:r>
              <w:rPr>
                <w:webHidden/>
              </w:rPr>
              <w:fldChar w:fldCharType="begin"/>
            </w:r>
            <w:r>
              <w:rPr>
                <w:webHidden/>
              </w:rPr>
              <w:instrText xml:space="preserve"> PAGEREF _Toc189743119 \h </w:instrText>
            </w:r>
            <w:r>
              <w:rPr>
                <w:webHidden/>
              </w:rPr>
            </w:r>
            <w:r>
              <w:rPr>
                <w:webHidden/>
              </w:rPr>
              <w:fldChar w:fldCharType="separate"/>
            </w:r>
            <w:r w:rsidR="002F4528">
              <w:rPr>
                <w:webHidden/>
              </w:rPr>
              <w:t>97</w:t>
            </w:r>
            <w:r>
              <w:rPr>
                <w:webHidden/>
              </w:rPr>
              <w:fldChar w:fldCharType="end"/>
            </w:r>
          </w:hyperlink>
        </w:p>
        <w:p w14:paraId="48208ECC" w14:textId="1D187281"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20" w:history="1">
            <w:r w:rsidRPr="00322739">
              <w:rPr>
                <w:rStyle w:val="Hyperlink"/>
              </w:rPr>
              <w:t>Children Accompanying Students to Timetabled Sessions</w:t>
            </w:r>
            <w:r>
              <w:rPr>
                <w:webHidden/>
              </w:rPr>
              <w:tab/>
            </w:r>
            <w:r>
              <w:rPr>
                <w:webHidden/>
              </w:rPr>
              <w:fldChar w:fldCharType="begin"/>
            </w:r>
            <w:r>
              <w:rPr>
                <w:webHidden/>
              </w:rPr>
              <w:instrText xml:space="preserve"> PAGEREF _Toc189743120 \h </w:instrText>
            </w:r>
            <w:r>
              <w:rPr>
                <w:webHidden/>
              </w:rPr>
            </w:r>
            <w:r>
              <w:rPr>
                <w:webHidden/>
              </w:rPr>
              <w:fldChar w:fldCharType="separate"/>
            </w:r>
            <w:r w:rsidR="002F4528">
              <w:rPr>
                <w:webHidden/>
              </w:rPr>
              <w:t>97</w:t>
            </w:r>
            <w:r>
              <w:rPr>
                <w:webHidden/>
              </w:rPr>
              <w:fldChar w:fldCharType="end"/>
            </w:r>
          </w:hyperlink>
        </w:p>
        <w:p w14:paraId="2412F6C9" w14:textId="2A2B5B10"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21" w:history="1">
            <w:r w:rsidRPr="00322739">
              <w:rPr>
                <w:rStyle w:val="Hyperlink"/>
              </w:rPr>
              <w:t>Fire Alarm Testing</w:t>
            </w:r>
            <w:r>
              <w:rPr>
                <w:webHidden/>
              </w:rPr>
              <w:tab/>
            </w:r>
            <w:r>
              <w:rPr>
                <w:webHidden/>
              </w:rPr>
              <w:fldChar w:fldCharType="begin"/>
            </w:r>
            <w:r>
              <w:rPr>
                <w:webHidden/>
              </w:rPr>
              <w:instrText xml:space="preserve"> PAGEREF _Toc189743121 \h </w:instrText>
            </w:r>
            <w:r>
              <w:rPr>
                <w:webHidden/>
              </w:rPr>
            </w:r>
            <w:r>
              <w:rPr>
                <w:webHidden/>
              </w:rPr>
              <w:fldChar w:fldCharType="separate"/>
            </w:r>
            <w:r w:rsidR="002F4528">
              <w:rPr>
                <w:webHidden/>
              </w:rPr>
              <w:t>97</w:t>
            </w:r>
            <w:r>
              <w:rPr>
                <w:webHidden/>
              </w:rPr>
              <w:fldChar w:fldCharType="end"/>
            </w:r>
          </w:hyperlink>
        </w:p>
        <w:p w14:paraId="06924C39" w14:textId="33662F52" w:rsidR="001F0221" w:rsidRDefault="001F0221">
          <w:pPr>
            <w:pStyle w:val="TOC1"/>
            <w:rPr>
              <w:rFonts w:asciiTheme="minorHAnsi" w:eastAsiaTheme="minorEastAsia" w:hAnsiTheme="minorHAnsi" w:cstheme="minorBidi"/>
              <w:b w:val="0"/>
              <w:kern w:val="2"/>
              <w:sz w:val="24"/>
              <w:szCs w:val="24"/>
              <w:lang w:val="en-GB"/>
              <w14:ligatures w14:val="standardContextual"/>
            </w:rPr>
          </w:pPr>
          <w:hyperlink w:anchor="_Toc189743122" w:history="1">
            <w:r w:rsidRPr="00322739">
              <w:rPr>
                <w:rStyle w:val="Hyperlink"/>
              </w:rPr>
              <w:t>APPENDIX THREE: SCREEN READER-FRIENDLY FLOWCHART DESCRIPTIONS</w:t>
            </w:r>
            <w:r>
              <w:rPr>
                <w:webHidden/>
              </w:rPr>
              <w:tab/>
            </w:r>
            <w:r>
              <w:rPr>
                <w:webHidden/>
              </w:rPr>
              <w:fldChar w:fldCharType="begin"/>
            </w:r>
            <w:r>
              <w:rPr>
                <w:webHidden/>
              </w:rPr>
              <w:instrText xml:space="preserve"> PAGEREF _Toc189743122 \h </w:instrText>
            </w:r>
            <w:r>
              <w:rPr>
                <w:webHidden/>
              </w:rPr>
            </w:r>
            <w:r>
              <w:rPr>
                <w:webHidden/>
              </w:rPr>
              <w:fldChar w:fldCharType="separate"/>
            </w:r>
            <w:r w:rsidR="002F4528">
              <w:rPr>
                <w:webHidden/>
              </w:rPr>
              <w:t>98</w:t>
            </w:r>
            <w:r>
              <w:rPr>
                <w:webHidden/>
              </w:rPr>
              <w:fldChar w:fldCharType="end"/>
            </w:r>
          </w:hyperlink>
        </w:p>
        <w:p w14:paraId="3582D9F5" w14:textId="07D75929"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23" w:history="1">
            <w:r w:rsidRPr="00322739">
              <w:rPr>
                <w:rStyle w:val="Hyperlink"/>
              </w:rPr>
              <w:t>Suspension Process</w:t>
            </w:r>
            <w:r>
              <w:rPr>
                <w:webHidden/>
              </w:rPr>
              <w:tab/>
            </w:r>
            <w:r>
              <w:rPr>
                <w:webHidden/>
              </w:rPr>
              <w:fldChar w:fldCharType="begin"/>
            </w:r>
            <w:r>
              <w:rPr>
                <w:webHidden/>
              </w:rPr>
              <w:instrText xml:space="preserve"> PAGEREF _Toc189743123 \h </w:instrText>
            </w:r>
            <w:r>
              <w:rPr>
                <w:webHidden/>
              </w:rPr>
            </w:r>
            <w:r>
              <w:rPr>
                <w:webHidden/>
              </w:rPr>
              <w:fldChar w:fldCharType="separate"/>
            </w:r>
            <w:r w:rsidR="002F4528">
              <w:rPr>
                <w:webHidden/>
              </w:rPr>
              <w:t>98</w:t>
            </w:r>
            <w:r>
              <w:rPr>
                <w:webHidden/>
              </w:rPr>
              <w:fldChar w:fldCharType="end"/>
            </w:r>
          </w:hyperlink>
        </w:p>
        <w:p w14:paraId="77F06F22" w14:textId="490CA457"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24" w:history="1">
            <w:r w:rsidRPr="00322739">
              <w:rPr>
                <w:rStyle w:val="Hyperlink"/>
              </w:rPr>
              <w:t>Returning to Study after Period of Suspension</w:t>
            </w:r>
            <w:r>
              <w:rPr>
                <w:webHidden/>
              </w:rPr>
              <w:tab/>
            </w:r>
            <w:r>
              <w:rPr>
                <w:webHidden/>
              </w:rPr>
              <w:fldChar w:fldCharType="begin"/>
            </w:r>
            <w:r>
              <w:rPr>
                <w:webHidden/>
              </w:rPr>
              <w:instrText xml:space="preserve"> PAGEREF _Toc189743124 \h </w:instrText>
            </w:r>
            <w:r>
              <w:rPr>
                <w:webHidden/>
              </w:rPr>
            </w:r>
            <w:r>
              <w:rPr>
                <w:webHidden/>
              </w:rPr>
              <w:fldChar w:fldCharType="separate"/>
            </w:r>
            <w:r w:rsidR="002F4528">
              <w:rPr>
                <w:webHidden/>
              </w:rPr>
              <w:t>98</w:t>
            </w:r>
            <w:r>
              <w:rPr>
                <w:webHidden/>
              </w:rPr>
              <w:fldChar w:fldCharType="end"/>
            </w:r>
          </w:hyperlink>
        </w:p>
        <w:p w14:paraId="5DE4511A" w14:textId="55103AEA"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25" w:history="1">
            <w:r w:rsidRPr="00322739">
              <w:rPr>
                <w:rStyle w:val="Hyperlink"/>
              </w:rPr>
              <w:t>Withdrawal Process</w:t>
            </w:r>
            <w:r>
              <w:rPr>
                <w:webHidden/>
              </w:rPr>
              <w:tab/>
            </w:r>
            <w:r>
              <w:rPr>
                <w:webHidden/>
              </w:rPr>
              <w:fldChar w:fldCharType="begin"/>
            </w:r>
            <w:r>
              <w:rPr>
                <w:webHidden/>
              </w:rPr>
              <w:instrText xml:space="preserve"> PAGEREF _Toc189743125 \h </w:instrText>
            </w:r>
            <w:r>
              <w:rPr>
                <w:webHidden/>
              </w:rPr>
            </w:r>
            <w:r>
              <w:rPr>
                <w:webHidden/>
              </w:rPr>
              <w:fldChar w:fldCharType="separate"/>
            </w:r>
            <w:r w:rsidR="002F4528">
              <w:rPr>
                <w:webHidden/>
              </w:rPr>
              <w:t>99</w:t>
            </w:r>
            <w:r>
              <w:rPr>
                <w:webHidden/>
              </w:rPr>
              <w:fldChar w:fldCharType="end"/>
            </w:r>
          </w:hyperlink>
        </w:p>
        <w:p w14:paraId="1B084610" w14:textId="266779E6"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26" w:history="1">
            <w:r w:rsidRPr="00322739">
              <w:rPr>
                <w:rStyle w:val="Hyperlink"/>
              </w:rPr>
              <w:t>Compensated Pass Flowchart</w:t>
            </w:r>
            <w:r>
              <w:rPr>
                <w:webHidden/>
              </w:rPr>
              <w:tab/>
            </w:r>
            <w:r>
              <w:rPr>
                <w:webHidden/>
              </w:rPr>
              <w:fldChar w:fldCharType="begin"/>
            </w:r>
            <w:r>
              <w:rPr>
                <w:webHidden/>
              </w:rPr>
              <w:instrText xml:space="preserve"> PAGEREF _Toc189743126 \h </w:instrText>
            </w:r>
            <w:r>
              <w:rPr>
                <w:webHidden/>
              </w:rPr>
            </w:r>
            <w:r>
              <w:rPr>
                <w:webHidden/>
              </w:rPr>
              <w:fldChar w:fldCharType="separate"/>
            </w:r>
            <w:r w:rsidR="002F4528">
              <w:rPr>
                <w:webHidden/>
              </w:rPr>
              <w:t>100</w:t>
            </w:r>
            <w:r>
              <w:rPr>
                <w:webHidden/>
              </w:rPr>
              <w:fldChar w:fldCharType="end"/>
            </w:r>
          </w:hyperlink>
        </w:p>
        <w:p w14:paraId="277491B5" w14:textId="4FA11382"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27" w:history="1">
            <w:r w:rsidRPr="00322739">
              <w:rPr>
                <w:rStyle w:val="Hyperlink"/>
              </w:rPr>
              <w:t>Extension Approval Process (for individual assessments and where the whole group is seeking an extension for a group assessment)</w:t>
            </w:r>
            <w:r>
              <w:rPr>
                <w:webHidden/>
              </w:rPr>
              <w:tab/>
            </w:r>
            <w:r>
              <w:rPr>
                <w:webHidden/>
              </w:rPr>
              <w:fldChar w:fldCharType="begin"/>
            </w:r>
            <w:r>
              <w:rPr>
                <w:webHidden/>
              </w:rPr>
              <w:instrText xml:space="preserve"> PAGEREF _Toc189743127 \h </w:instrText>
            </w:r>
            <w:r>
              <w:rPr>
                <w:webHidden/>
              </w:rPr>
            </w:r>
            <w:r>
              <w:rPr>
                <w:webHidden/>
              </w:rPr>
              <w:fldChar w:fldCharType="separate"/>
            </w:r>
            <w:r w:rsidR="002F4528">
              <w:rPr>
                <w:webHidden/>
              </w:rPr>
              <w:t>100</w:t>
            </w:r>
            <w:r>
              <w:rPr>
                <w:webHidden/>
              </w:rPr>
              <w:fldChar w:fldCharType="end"/>
            </w:r>
          </w:hyperlink>
        </w:p>
        <w:p w14:paraId="3E068194" w14:textId="5ED17685" w:rsidR="001F0221" w:rsidRDefault="001F0221">
          <w:pPr>
            <w:pStyle w:val="TOC2"/>
            <w:tabs>
              <w:tab w:val="left" w:pos="8672"/>
            </w:tabs>
            <w:rPr>
              <w:rFonts w:asciiTheme="minorHAnsi" w:eastAsiaTheme="minorEastAsia" w:hAnsiTheme="minorHAnsi" w:cstheme="minorBidi"/>
              <w:b w:val="0"/>
              <w:kern w:val="2"/>
              <w:sz w:val="24"/>
              <w:szCs w:val="24"/>
              <w14:ligatures w14:val="standardContextual"/>
            </w:rPr>
          </w:pPr>
          <w:hyperlink w:anchor="_Toc189743128" w:history="1">
            <w:r w:rsidRPr="00322739">
              <w:rPr>
                <w:rStyle w:val="Hyperlink"/>
              </w:rPr>
              <w:t xml:space="preserve">Extension Approval Process (for an individual’s request regarding a Group </w:t>
            </w:r>
            <w:r>
              <w:rPr>
                <w:rFonts w:asciiTheme="minorHAnsi" w:eastAsiaTheme="minorEastAsia" w:hAnsiTheme="minorHAnsi" w:cstheme="minorBidi"/>
                <w:b w:val="0"/>
                <w:kern w:val="2"/>
                <w:sz w:val="24"/>
                <w:szCs w:val="24"/>
                <w14:ligatures w14:val="standardContextual"/>
              </w:rPr>
              <w:tab/>
            </w:r>
            <w:r w:rsidRPr="00322739">
              <w:rPr>
                <w:rStyle w:val="Hyperlink"/>
              </w:rPr>
              <w:t>assessment)</w:t>
            </w:r>
            <w:r>
              <w:rPr>
                <w:webHidden/>
              </w:rPr>
              <w:tab/>
            </w:r>
            <w:r>
              <w:rPr>
                <w:webHidden/>
              </w:rPr>
              <w:fldChar w:fldCharType="begin"/>
            </w:r>
            <w:r>
              <w:rPr>
                <w:webHidden/>
              </w:rPr>
              <w:instrText xml:space="preserve"> PAGEREF _Toc189743128 \h </w:instrText>
            </w:r>
            <w:r>
              <w:rPr>
                <w:webHidden/>
              </w:rPr>
            </w:r>
            <w:r>
              <w:rPr>
                <w:webHidden/>
              </w:rPr>
              <w:fldChar w:fldCharType="separate"/>
            </w:r>
            <w:r w:rsidR="002F4528">
              <w:rPr>
                <w:webHidden/>
              </w:rPr>
              <w:t>101</w:t>
            </w:r>
            <w:r>
              <w:rPr>
                <w:webHidden/>
              </w:rPr>
              <w:fldChar w:fldCharType="end"/>
            </w:r>
          </w:hyperlink>
        </w:p>
        <w:p w14:paraId="1AA5E6C8" w14:textId="7735FC0F"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29" w:history="1">
            <w:r w:rsidRPr="00322739">
              <w:rPr>
                <w:rStyle w:val="Hyperlink"/>
              </w:rPr>
              <w:t>Mitigating Circumstances Process</w:t>
            </w:r>
            <w:r>
              <w:rPr>
                <w:webHidden/>
              </w:rPr>
              <w:tab/>
            </w:r>
            <w:r>
              <w:rPr>
                <w:webHidden/>
              </w:rPr>
              <w:fldChar w:fldCharType="begin"/>
            </w:r>
            <w:r>
              <w:rPr>
                <w:webHidden/>
              </w:rPr>
              <w:instrText xml:space="preserve"> PAGEREF _Toc189743129 \h </w:instrText>
            </w:r>
            <w:r>
              <w:rPr>
                <w:webHidden/>
              </w:rPr>
            </w:r>
            <w:r>
              <w:rPr>
                <w:webHidden/>
              </w:rPr>
              <w:fldChar w:fldCharType="separate"/>
            </w:r>
            <w:r w:rsidR="002F4528">
              <w:rPr>
                <w:webHidden/>
              </w:rPr>
              <w:t>101</w:t>
            </w:r>
            <w:r>
              <w:rPr>
                <w:webHidden/>
              </w:rPr>
              <w:fldChar w:fldCharType="end"/>
            </w:r>
          </w:hyperlink>
        </w:p>
        <w:p w14:paraId="69933C3A" w14:textId="29566FFD"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30" w:history="1">
            <w:r w:rsidRPr="00322739">
              <w:rPr>
                <w:rStyle w:val="Hyperlink"/>
              </w:rPr>
              <w:t>Reasonable Adjustment Process</w:t>
            </w:r>
            <w:r>
              <w:rPr>
                <w:webHidden/>
              </w:rPr>
              <w:tab/>
            </w:r>
            <w:r>
              <w:rPr>
                <w:webHidden/>
              </w:rPr>
              <w:fldChar w:fldCharType="begin"/>
            </w:r>
            <w:r>
              <w:rPr>
                <w:webHidden/>
              </w:rPr>
              <w:instrText xml:space="preserve"> PAGEREF _Toc189743130 \h </w:instrText>
            </w:r>
            <w:r>
              <w:rPr>
                <w:webHidden/>
              </w:rPr>
            </w:r>
            <w:r>
              <w:rPr>
                <w:webHidden/>
              </w:rPr>
              <w:fldChar w:fldCharType="separate"/>
            </w:r>
            <w:r w:rsidR="002F4528">
              <w:rPr>
                <w:webHidden/>
              </w:rPr>
              <w:t>102</w:t>
            </w:r>
            <w:r>
              <w:rPr>
                <w:webHidden/>
              </w:rPr>
              <w:fldChar w:fldCharType="end"/>
            </w:r>
          </w:hyperlink>
        </w:p>
        <w:p w14:paraId="507A7867" w14:textId="18F5711A"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131" w:history="1">
            <w:r w:rsidRPr="00322739">
              <w:rPr>
                <w:rStyle w:val="Hyperlink"/>
              </w:rPr>
              <w:t>With application for Mitigating Circumstances</w:t>
            </w:r>
            <w:r>
              <w:rPr>
                <w:webHidden/>
              </w:rPr>
              <w:tab/>
            </w:r>
            <w:r>
              <w:rPr>
                <w:webHidden/>
              </w:rPr>
              <w:fldChar w:fldCharType="begin"/>
            </w:r>
            <w:r>
              <w:rPr>
                <w:webHidden/>
              </w:rPr>
              <w:instrText xml:space="preserve"> PAGEREF _Toc189743131 \h </w:instrText>
            </w:r>
            <w:r>
              <w:rPr>
                <w:webHidden/>
              </w:rPr>
            </w:r>
            <w:r>
              <w:rPr>
                <w:webHidden/>
              </w:rPr>
              <w:fldChar w:fldCharType="separate"/>
            </w:r>
            <w:r w:rsidR="002F4528">
              <w:rPr>
                <w:webHidden/>
              </w:rPr>
              <w:t>102</w:t>
            </w:r>
            <w:r>
              <w:rPr>
                <w:webHidden/>
              </w:rPr>
              <w:fldChar w:fldCharType="end"/>
            </w:r>
          </w:hyperlink>
        </w:p>
        <w:p w14:paraId="0569E083" w14:textId="02C7A1F6" w:rsidR="001F0221" w:rsidRDefault="001F0221">
          <w:pPr>
            <w:pStyle w:val="TOC3"/>
            <w:rPr>
              <w:rFonts w:asciiTheme="minorHAnsi" w:eastAsiaTheme="minorEastAsia" w:hAnsiTheme="minorHAnsi" w:cstheme="minorBidi"/>
              <w:b w:val="0"/>
              <w:kern w:val="2"/>
              <w:sz w:val="24"/>
              <w:szCs w:val="24"/>
              <w14:ligatures w14:val="standardContextual"/>
            </w:rPr>
          </w:pPr>
          <w:hyperlink w:anchor="_Toc189743132" w:history="1">
            <w:r w:rsidRPr="00322739">
              <w:rPr>
                <w:rStyle w:val="Hyperlink"/>
              </w:rPr>
              <w:t>Without application for Mitigating Circumstances</w:t>
            </w:r>
            <w:r>
              <w:rPr>
                <w:webHidden/>
              </w:rPr>
              <w:tab/>
            </w:r>
            <w:r>
              <w:rPr>
                <w:webHidden/>
              </w:rPr>
              <w:fldChar w:fldCharType="begin"/>
            </w:r>
            <w:r>
              <w:rPr>
                <w:webHidden/>
              </w:rPr>
              <w:instrText xml:space="preserve"> PAGEREF _Toc189743132 \h </w:instrText>
            </w:r>
            <w:r>
              <w:rPr>
                <w:webHidden/>
              </w:rPr>
            </w:r>
            <w:r>
              <w:rPr>
                <w:webHidden/>
              </w:rPr>
              <w:fldChar w:fldCharType="separate"/>
            </w:r>
            <w:r w:rsidR="002F4528">
              <w:rPr>
                <w:webHidden/>
              </w:rPr>
              <w:t>102</w:t>
            </w:r>
            <w:r>
              <w:rPr>
                <w:webHidden/>
              </w:rPr>
              <w:fldChar w:fldCharType="end"/>
            </w:r>
          </w:hyperlink>
        </w:p>
        <w:p w14:paraId="49D6B3F1" w14:textId="08C116C8" w:rsidR="001F0221" w:rsidRDefault="001F0221">
          <w:pPr>
            <w:pStyle w:val="TOC2"/>
            <w:rPr>
              <w:rFonts w:asciiTheme="minorHAnsi" w:eastAsiaTheme="minorEastAsia" w:hAnsiTheme="minorHAnsi" w:cstheme="minorBidi"/>
              <w:b w:val="0"/>
              <w:kern w:val="2"/>
              <w:sz w:val="24"/>
              <w:szCs w:val="24"/>
              <w14:ligatures w14:val="standardContextual"/>
            </w:rPr>
          </w:pPr>
          <w:hyperlink w:anchor="_Toc189743133" w:history="1">
            <w:r w:rsidRPr="00322739">
              <w:rPr>
                <w:rStyle w:val="Hyperlink"/>
              </w:rPr>
              <w:t>Linear diagram of the key components of the Memory Aid Process</w:t>
            </w:r>
            <w:r>
              <w:rPr>
                <w:webHidden/>
              </w:rPr>
              <w:tab/>
            </w:r>
            <w:r>
              <w:rPr>
                <w:webHidden/>
              </w:rPr>
              <w:fldChar w:fldCharType="begin"/>
            </w:r>
            <w:r>
              <w:rPr>
                <w:webHidden/>
              </w:rPr>
              <w:instrText xml:space="preserve"> PAGEREF _Toc189743133 \h </w:instrText>
            </w:r>
            <w:r>
              <w:rPr>
                <w:webHidden/>
              </w:rPr>
            </w:r>
            <w:r>
              <w:rPr>
                <w:webHidden/>
              </w:rPr>
              <w:fldChar w:fldCharType="separate"/>
            </w:r>
            <w:r w:rsidR="002F4528">
              <w:rPr>
                <w:webHidden/>
              </w:rPr>
              <w:t>103</w:t>
            </w:r>
            <w:r>
              <w:rPr>
                <w:webHidden/>
              </w:rPr>
              <w:fldChar w:fldCharType="end"/>
            </w:r>
          </w:hyperlink>
        </w:p>
        <w:p w14:paraId="357505E9" w14:textId="22F2CB06" w:rsidR="00B3542B" w:rsidRDefault="00B3542B">
          <w:r>
            <w:rPr>
              <w:b/>
              <w:bCs/>
              <w:noProof/>
            </w:rPr>
            <w:fldChar w:fldCharType="end"/>
          </w:r>
        </w:p>
      </w:sdtContent>
    </w:sdt>
    <w:p w14:paraId="210340BE" w14:textId="306D4DC1" w:rsidR="00D44E62" w:rsidRDefault="00E54179" w:rsidP="00B3542B">
      <w:pPr>
        <w:pStyle w:val="TOC1"/>
        <w:rPr>
          <w:rFonts w:asciiTheme="minorHAnsi" w:eastAsiaTheme="minorEastAsia" w:hAnsiTheme="minorHAnsi" w:cstheme="minorBidi"/>
          <w:kern w:val="0"/>
        </w:rPr>
      </w:pPr>
      <w:r w:rsidRPr="00136609">
        <w:fldChar w:fldCharType="begin"/>
      </w:r>
      <w:r w:rsidRPr="00136609">
        <w:instrText xml:space="preserve"> TOC \o "1-3" \h \z \u </w:instrText>
      </w:r>
      <w:r w:rsidRPr="00136609">
        <w:fldChar w:fldCharType="separate"/>
      </w:r>
    </w:p>
    <w:p w14:paraId="40CF286C" w14:textId="14D77F16" w:rsidR="00E54179" w:rsidRPr="00687107" w:rsidRDefault="00E54179" w:rsidP="008D09DE">
      <w:pPr>
        <w:pStyle w:val="TOC2"/>
      </w:pPr>
      <w:r w:rsidRPr="00136609">
        <w:fldChar w:fldCharType="end"/>
      </w:r>
    </w:p>
    <w:p w14:paraId="664E98A4" w14:textId="77777777" w:rsidR="00376072" w:rsidRPr="00687107" w:rsidRDefault="00564C02" w:rsidP="008D09DE">
      <w:pPr>
        <w:pStyle w:val="Heading1"/>
      </w:pPr>
      <w:bookmarkStart w:id="6" w:name="_Toc319306081"/>
      <w:bookmarkStart w:id="7" w:name="_Toc319307243"/>
      <w:r w:rsidRPr="00687107">
        <w:br w:type="page"/>
      </w:r>
      <w:bookmarkStart w:id="8" w:name="_Toc453331489"/>
      <w:bookmarkStart w:id="9" w:name="_Toc114566994"/>
      <w:bookmarkStart w:id="10" w:name="_Toc189742945"/>
      <w:bookmarkEnd w:id="6"/>
      <w:bookmarkEnd w:id="7"/>
      <w:r w:rsidR="006A26C8" w:rsidRPr="00687107">
        <w:lastRenderedPageBreak/>
        <w:t>PART</w:t>
      </w:r>
      <w:r w:rsidR="00FA60F2" w:rsidRPr="00687107">
        <w:t xml:space="preserve"> A: </w:t>
      </w:r>
      <w:r w:rsidR="00376072" w:rsidRPr="00687107">
        <w:t>INTRODUCTION</w:t>
      </w:r>
      <w:bookmarkEnd w:id="8"/>
      <w:bookmarkEnd w:id="9"/>
      <w:bookmarkEnd w:id="10"/>
      <w:r w:rsidR="00376072" w:rsidRPr="006B3480">
        <w:rPr>
          <w:u w:val="none"/>
        </w:rPr>
        <w:t xml:space="preserve"> </w:t>
      </w:r>
    </w:p>
    <w:p w14:paraId="7042AA82" w14:textId="1F68409C" w:rsidR="00376072" w:rsidRPr="00687107" w:rsidRDefault="006D23FA" w:rsidP="00104BB8">
      <w:pPr>
        <w:pStyle w:val="Heading2"/>
      </w:pPr>
      <w:bookmarkStart w:id="11" w:name="_Toc114566995"/>
      <w:bookmarkStart w:id="12" w:name="_Toc189742946"/>
      <w:r w:rsidRPr="00687107">
        <w:t xml:space="preserve">Section 1: </w:t>
      </w:r>
      <w:r w:rsidR="00376072" w:rsidRPr="00687107">
        <w:t>Scope of the Regulations</w:t>
      </w:r>
      <w:bookmarkEnd w:id="11"/>
      <w:bookmarkEnd w:id="12"/>
    </w:p>
    <w:p w14:paraId="489442C0" w14:textId="10A02619" w:rsidR="00376072" w:rsidRDefault="006D23FA" w:rsidP="00A62532">
      <w:pPr>
        <w:spacing w:after="240"/>
        <w:ind w:left="720" w:hanging="720"/>
      </w:pPr>
      <w:r w:rsidRPr="00687107">
        <w:t>A1.1</w:t>
      </w:r>
      <w:r w:rsidRPr="00687107">
        <w:tab/>
      </w:r>
      <w:r w:rsidR="00376072" w:rsidRPr="00687107">
        <w:t>The General Academic Regulations</w:t>
      </w:r>
      <w:r w:rsidR="00473E50">
        <w:t>,</w:t>
      </w:r>
      <w:r w:rsidR="00376072" w:rsidRPr="00687107">
        <w:t xml:space="preserve"> referred to as the Regulations, apply to all taught </w:t>
      </w:r>
      <w:proofErr w:type="gramStart"/>
      <w:r w:rsidR="00376072" w:rsidRPr="00687107">
        <w:t>provision</w:t>
      </w:r>
      <w:proofErr w:type="gramEnd"/>
      <w:r w:rsidR="00376072" w:rsidRPr="00687107">
        <w:t xml:space="preserve"> of </w:t>
      </w:r>
      <w:r w:rsidR="00473E50">
        <w:t xml:space="preserve">Birmingham </w:t>
      </w:r>
      <w:r w:rsidR="00376072" w:rsidRPr="00687107">
        <w:t>Newman University</w:t>
      </w:r>
      <w:r w:rsidR="003A2915">
        <w:t xml:space="preserve"> (undergraduate and taught </w:t>
      </w:r>
      <w:proofErr w:type="spellStart"/>
      <w:r w:rsidR="003A2915">
        <w:t>programmes</w:t>
      </w:r>
      <w:proofErr w:type="spellEnd"/>
      <w:r w:rsidR="003A2915">
        <w:t>)</w:t>
      </w:r>
      <w:r w:rsidR="00376072" w:rsidRPr="00687107">
        <w:t>.</w:t>
      </w:r>
    </w:p>
    <w:p w14:paraId="7AD18D99" w14:textId="07799A39" w:rsidR="00376072" w:rsidRPr="00687107" w:rsidRDefault="006D23FA" w:rsidP="00A62532">
      <w:pPr>
        <w:spacing w:after="240"/>
        <w:ind w:left="720" w:hanging="720"/>
      </w:pPr>
      <w:r w:rsidRPr="00687107">
        <w:t>A1.</w:t>
      </w:r>
      <w:r w:rsidR="00840D82">
        <w:t>2</w:t>
      </w:r>
      <w:r w:rsidRPr="00687107">
        <w:tab/>
      </w:r>
      <w:r w:rsidR="00376072" w:rsidRPr="00687107">
        <w:t xml:space="preserve">These Regulations are approved annually by the Senate of </w:t>
      </w:r>
      <w:r w:rsidR="00473E50">
        <w:t xml:space="preserve">Birmingham </w:t>
      </w:r>
      <w:r w:rsidR="00376072" w:rsidRPr="00687107">
        <w:t>Newman University, and comply with th</w:t>
      </w:r>
      <w:r w:rsidR="006B3480">
        <w:t xml:space="preserve">e guidelines of the </w:t>
      </w:r>
      <w:hyperlink r:id="rId13" w:history="1">
        <w:r w:rsidR="006B3480" w:rsidRPr="00E21008">
          <w:rPr>
            <w:rStyle w:val="Hyperlink"/>
          </w:rPr>
          <w:t xml:space="preserve">Competition </w:t>
        </w:r>
        <w:r w:rsidR="00376072" w:rsidRPr="00E21008">
          <w:rPr>
            <w:rStyle w:val="Hyperlink"/>
          </w:rPr>
          <w:t>and Marketing Authority (CMA)</w:t>
        </w:r>
      </w:hyperlink>
      <w:r w:rsidR="003A2915">
        <w:t>,</w:t>
      </w:r>
      <w:r w:rsidR="00376072" w:rsidRPr="00687107">
        <w:t xml:space="preserve"> the </w:t>
      </w:r>
      <w:hyperlink r:id="rId14" w:history="1">
        <w:r w:rsidR="00376072" w:rsidRPr="00E21008">
          <w:rPr>
            <w:rStyle w:val="Hyperlink"/>
          </w:rPr>
          <w:t>Quality Assurance Agency for Higher Education (QAA)</w:t>
        </w:r>
      </w:hyperlink>
      <w:r w:rsidR="003A2915">
        <w:t xml:space="preserve">, </w:t>
      </w:r>
      <w:r w:rsidR="00376072" w:rsidRPr="00687107">
        <w:t xml:space="preserve">and the requirements of registration for the </w:t>
      </w:r>
      <w:hyperlink r:id="rId15" w:history="1">
        <w:r w:rsidR="00376072" w:rsidRPr="00E21008">
          <w:rPr>
            <w:rStyle w:val="Hyperlink"/>
          </w:rPr>
          <w:t>Office for Students (</w:t>
        </w:r>
        <w:proofErr w:type="spellStart"/>
        <w:r w:rsidR="00376072" w:rsidRPr="00E21008">
          <w:rPr>
            <w:rStyle w:val="Hyperlink"/>
          </w:rPr>
          <w:t>OfS</w:t>
        </w:r>
        <w:proofErr w:type="spellEnd"/>
        <w:r w:rsidR="00376072" w:rsidRPr="00E21008">
          <w:rPr>
            <w:rStyle w:val="Hyperlink"/>
          </w:rPr>
          <w:t>).</w:t>
        </w:r>
      </w:hyperlink>
    </w:p>
    <w:p w14:paraId="54321C38" w14:textId="7072D4FF" w:rsidR="00376072" w:rsidRPr="00687107" w:rsidRDefault="006D23FA" w:rsidP="00A62532">
      <w:pPr>
        <w:spacing w:after="240"/>
        <w:ind w:left="720" w:hanging="720"/>
      </w:pPr>
      <w:r w:rsidRPr="00687107">
        <w:t>A1.</w:t>
      </w:r>
      <w:r w:rsidR="00840D82">
        <w:t>3</w:t>
      </w:r>
      <w:r w:rsidRPr="00687107">
        <w:tab/>
      </w:r>
      <w:r w:rsidR="00376072" w:rsidRPr="00687107">
        <w:t xml:space="preserve">The Regulations in force at any time shall be those for that academic year unless specified otherwise. When a student registers at the start of the academic year for a year of study, or partway through the academic year, the student shall sign up for the Regulations of that academic year. </w:t>
      </w:r>
    </w:p>
    <w:p w14:paraId="21717114" w14:textId="5F5BCE13" w:rsidR="00376072" w:rsidRPr="000019E2" w:rsidRDefault="5EE85CB5" w:rsidP="00A62532">
      <w:pPr>
        <w:spacing w:after="240"/>
        <w:ind w:left="720" w:hanging="720"/>
      </w:pPr>
      <w:r>
        <w:t>A1.</w:t>
      </w:r>
      <w:r w:rsidR="3599AF15">
        <w:t>4</w:t>
      </w:r>
      <w:r w:rsidR="006D23FA">
        <w:tab/>
      </w:r>
      <w:r w:rsidR="57E4F524">
        <w:t xml:space="preserve">When a student returns to study after a period of </w:t>
      </w:r>
      <w:r w:rsidR="208D14C1">
        <w:t>interruption of study (</w:t>
      </w:r>
      <w:r w:rsidR="3D1ACEAA">
        <w:t xml:space="preserve">for example following a study break or </w:t>
      </w:r>
      <w:hyperlink w:anchor="SUSPENSION_OF_STUDIES_SECTION">
        <w:r w:rsidR="57E4F524" w:rsidRPr="1FED7A68">
          <w:rPr>
            <w:rStyle w:val="Hyperlink"/>
          </w:rPr>
          <w:t>suspension</w:t>
        </w:r>
      </w:hyperlink>
      <w:r w:rsidR="208D14C1" w:rsidRPr="1FED7A68">
        <w:rPr>
          <w:rStyle w:val="Hyperlink"/>
        </w:rPr>
        <w:t>)</w:t>
      </w:r>
      <w:r w:rsidR="57E4F524">
        <w:t xml:space="preserve">, that student will be required to abide by the Regulations in force at the time of their return, and will resume on the </w:t>
      </w:r>
      <w:proofErr w:type="spellStart"/>
      <w:r w:rsidR="57E4F524">
        <w:t>programme</w:t>
      </w:r>
      <w:proofErr w:type="spellEnd"/>
      <w:r w:rsidR="57E4F524">
        <w:t xml:space="preserve"> of study in operation at the point of return</w:t>
      </w:r>
      <w:r w:rsidR="5879529F">
        <w:t xml:space="preserve"> (which may not be the </w:t>
      </w:r>
      <w:proofErr w:type="spellStart"/>
      <w:r w:rsidR="5879529F">
        <w:t>programme</w:t>
      </w:r>
      <w:proofErr w:type="spellEnd"/>
      <w:r w:rsidR="5879529F">
        <w:t xml:space="preserve"> they originally studied)</w:t>
      </w:r>
    </w:p>
    <w:p w14:paraId="180BD2DA" w14:textId="271CBBB3" w:rsidR="00376072" w:rsidRPr="00687107" w:rsidRDefault="006D23FA" w:rsidP="00A62532">
      <w:pPr>
        <w:spacing w:after="240"/>
        <w:ind w:left="720" w:hanging="720"/>
      </w:pPr>
      <w:r w:rsidRPr="00687107">
        <w:t>A1.</w:t>
      </w:r>
      <w:r w:rsidR="00840D82">
        <w:t>5</w:t>
      </w:r>
      <w:r w:rsidRPr="00687107">
        <w:tab/>
      </w:r>
      <w:r w:rsidR="00376072" w:rsidRPr="00687107">
        <w:t>All students are expected to abide by all University Regulations and Guidelines, which include all relevant policies, regulations and guidelines, such as:</w:t>
      </w:r>
    </w:p>
    <w:p w14:paraId="18A4ACB8" w14:textId="77777777" w:rsidR="00FA60F2" w:rsidRPr="009D7808" w:rsidRDefault="00376072" w:rsidP="00B14BE0">
      <w:pPr>
        <w:numPr>
          <w:ilvl w:val="0"/>
          <w:numId w:val="2"/>
        </w:numPr>
        <w:ind w:left="1134" w:hanging="357"/>
        <w:rPr>
          <w:rStyle w:val="Hyperlink"/>
          <w:color w:val="auto"/>
          <w:u w:val="none"/>
        </w:rPr>
      </w:pPr>
      <w:hyperlink r:id="rId16" w:history="1">
        <w:r w:rsidRPr="00687107">
          <w:rPr>
            <w:rStyle w:val="Hyperlink"/>
            <w:rFonts w:cs="Tahoma"/>
          </w:rPr>
          <w:t>Admissions Policy</w:t>
        </w:r>
      </w:hyperlink>
    </w:p>
    <w:p w14:paraId="773A7BCA" w14:textId="1C27F7AE" w:rsidR="009D7808" w:rsidRPr="00687107" w:rsidRDefault="4E7532C3" w:rsidP="1FED7A68">
      <w:pPr>
        <w:numPr>
          <w:ilvl w:val="0"/>
          <w:numId w:val="2"/>
        </w:numPr>
        <w:ind w:left="1134" w:hanging="357"/>
        <w:rPr>
          <w:rStyle w:val="Hyperlink"/>
          <w:rFonts w:cs="Tahoma"/>
        </w:rPr>
      </w:pPr>
      <w:hyperlink r:id="rId17" w:history="1">
        <w:r w:rsidRPr="1FED7A68">
          <w:rPr>
            <w:rStyle w:val="Hyperlink"/>
            <w:rFonts w:cs="Tahoma"/>
          </w:rPr>
          <w:t>Attendance and Engagement Policy</w:t>
        </w:r>
      </w:hyperlink>
    </w:p>
    <w:p w14:paraId="0082D92D" w14:textId="609E304B" w:rsidR="00376072" w:rsidRPr="00687107" w:rsidRDefault="00376072" w:rsidP="00B14BE0">
      <w:pPr>
        <w:numPr>
          <w:ilvl w:val="0"/>
          <w:numId w:val="2"/>
        </w:numPr>
        <w:ind w:left="1134" w:hanging="357"/>
      </w:pPr>
      <w:hyperlink r:id="rId18" w:history="1">
        <w:r w:rsidRPr="004B799A">
          <w:rPr>
            <w:rStyle w:val="Hyperlink"/>
            <w:rFonts w:cs="Tahoma"/>
          </w:rPr>
          <w:t>Safeguarding Children, Young People and Vulnerable Adults Policy</w:t>
        </w:r>
      </w:hyperlink>
    </w:p>
    <w:p w14:paraId="36D24E04" w14:textId="72E38524" w:rsidR="00376072" w:rsidRPr="00687107" w:rsidRDefault="57E4F524" w:rsidP="00B14BE0">
      <w:pPr>
        <w:numPr>
          <w:ilvl w:val="0"/>
          <w:numId w:val="2"/>
        </w:numPr>
        <w:ind w:left="1134" w:hanging="357"/>
      </w:pPr>
      <w:hyperlink r:id="rId19">
        <w:r w:rsidRPr="75801B41">
          <w:rPr>
            <w:rStyle w:val="Hyperlink"/>
            <w:rFonts w:cs="Tahoma"/>
          </w:rPr>
          <w:t xml:space="preserve">Student Academic </w:t>
        </w:r>
        <w:r w:rsidR="69FD1C60" w:rsidRPr="75801B41">
          <w:rPr>
            <w:rStyle w:val="Hyperlink"/>
            <w:rFonts w:cs="Tahoma"/>
          </w:rPr>
          <w:t xml:space="preserve">Integrity Policy and </w:t>
        </w:r>
        <w:r w:rsidRPr="75801B41">
          <w:rPr>
            <w:rStyle w:val="Hyperlink"/>
            <w:rFonts w:cs="Tahoma"/>
          </w:rPr>
          <w:t>Pro</w:t>
        </w:r>
        <w:r w:rsidR="69FD1C60" w:rsidRPr="75801B41">
          <w:rPr>
            <w:rStyle w:val="Hyperlink"/>
            <w:rFonts w:cs="Tahoma"/>
          </w:rPr>
          <w:t>cesses</w:t>
        </w:r>
      </w:hyperlink>
      <w:r>
        <w:t xml:space="preserve"> </w:t>
      </w:r>
    </w:p>
    <w:p w14:paraId="3D07D1E9" w14:textId="77777777" w:rsidR="00376072" w:rsidRPr="00687107" w:rsidRDefault="57E4F524" w:rsidP="1FED7A68">
      <w:pPr>
        <w:numPr>
          <w:ilvl w:val="0"/>
          <w:numId w:val="2"/>
        </w:numPr>
        <w:ind w:left="1134" w:hanging="357"/>
        <w:rPr>
          <w:rStyle w:val="Hyperlink"/>
          <w:rFonts w:cs="Tahoma"/>
        </w:rPr>
      </w:pPr>
      <w:hyperlink r:id="rId20">
        <w:r w:rsidRPr="75801B41">
          <w:rPr>
            <w:rStyle w:val="Hyperlink"/>
            <w:rFonts w:cs="Tahoma"/>
          </w:rPr>
          <w:t>Student Disciplinary Procedures</w:t>
        </w:r>
      </w:hyperlink>
    </w:p>
    <w:p w14:paraId="700CB082" w14:textId="244014DB" w:rsidR="00376072" w:rsidRPr="00687107" w:rsidRDefault="1FE2CE63" w:rsidP="1FED7A68">
      <w:pPr>
        <w:numPr>
          <w:ilvl w:val="0"/>
          <w:numId w:val="2"/>
        </w:numPr>
        <w:ind w:left="1134" w:hanging="357"/>
        <w:rPr>
          <w:rStyle w:val="Hyperlink"/>
        </w:rPr>
      </w:pPr>
      <w:hyperlink r:id="rId21">
        <w:r w:rsidRPr="75801B41">
          <w:rPr>
            <w:rStyle w:val="Hyperlink"/>
          </w:rPr>
          <w:t>Computing and Network Facilities General Conditions of Use</w:t>
        </w:r>
      </w:hyperlink>
    </w:p>
    <w:p w14:paraId="31DC5567" w14:textId="77777777" w:rsidR="00376072" w:rsidRPr="00687107" w:rsidRDefault="57E4F524" w:rsidP="1FED7A68">
      <w:pPr>
        <w:numPr>
          <w:ilvl w:val="0"/>
          <w:numId w:val="2"/>
        </w:numPr>
        <w:ind w:left="1134" w:hanging="357"/>
        <w:rPr>
          <w:rStyle w:val="Hyperlink"/>
          <w:rFonts w:cs="Tahoma"/>
        </w:rPr>
      </w:pPr>
      <w:hyperlink r:id="rId22">
        <w:r w:rsidRPr="75801B41">
          <w:rPr>
            <w:rStyle w:val="Hyperlink"/>
            <w:rFonts w:cs="Tahoma"/>
          </w:rPr>
          <w:t>Debt Management Policy</w:t>
        </w:r>
      </w:hyperlink>
    </w:p>
    <w:p w14:paraId="6CC512BA" w14:textId="77777777" w:rsidR="00376072" w:rsidRPr="00687107" w:rsidRDefault="00376072" w:rsidP="00B14BE0">
      <w:pPr>
        <w:numPr>
          <w:ilvl w:val="0"/>
          <w:numId w:val="2"/>
        </w:numPr>
        <w:ind w:left="1134" w:hanging="357"/>
      </w:pPr>
      <w:hyperlink r:id="rId23" w:history="1">
        <w:r w:rsidRPr="004E43D5">
          <w:rPr>
            <w:rStyle w:val="Hyperlink"/>
            <w:rFonts w:cs="Tahoma"/>
          </w:rPr>
          <w:t>Academic Appeals Procedure</w:t>
        </w:r>
      </w:hyperlink>
      <w:r w:rsidRPr="00687107">
        <w:t xml:space="preserve"> </w:t>
      </w:r>
    </w:p>
    <w:p w14:paraId="5F6C6041" w14:textId="77777777" w:rsidR="00376072" w:rsidRPr="00687107" w:rsidRDefault="00376072" w:rsidP="00B14BE0">
      <w:pPr>
        <w:numPr>
          <w:ilvl w:val="0"/>
          <w:numId w:val="2"/>
        </w:numPr>
        <w:ind w:left="1134" w:hanging="357"/>
      </w:pPr>
      <w:hyperlink r:id="rId24" w:history="1">
        <w:r w:rsidRPr="00687107">
          <w:rPr>
            <w:rStyle w:val="Hyperlink"/>
            <w:rFonts w:cs="Tahoma"/>
          </w:rPr>
          <w:t>Student Complaints Procedure</w:t>
        </w:r>
      </w:hyperlink>
    </w:p>
    <w:p w14:paraId="5BB59306" w14:textId="77777777" w:rsidR="002A11FA" w:rsidRPr="002A11FA" w:rsidRDefault="00376072" w:rsidP="002A11FA">
      <w:pPr>
        <w:numPr>
          <w:ilvl w:val="0"/>
          <w:numId w:val="2"/>
        </w:numPr>
        <w:ind w:left="1134" w:hanging="357"/>
        <w:rPr>
          <w:rStyle w:val="Hyperlink"/>
          <w:color w:val="auto"/>
          <w:u w:val="none"/>
        </w:rPr>
      </w:pPr>
      <w:hyperlink r:id="rId25" w:history="1">
        <w:r w:rsidRPr="008D79C9">
          <w:rPr>
            <w:rStyle w:val="Hyperlink"/>
          </w:rPr>
          <w:t>RPCL/RPEL Policy</w:t>
        </w:r>
      </w:hyperlink>
    </w:p>
    <w:p w14:paraId="5FD63F38" w14:textId="5EFE44DC" w:rsidR="002A11FA" w:rsidRPr="00687107" w:rsidRDefault="002A11FA" w:rsidP="005A4318">
      <w:pPr>
        <w:spacing w:after="240"/>
        <w:ind w:left="1134"/>
      </w:pPr>
    </w:p>
    <w:p w14:paraId="394432B7" w14:textId="34AFCE60" w:rsidR="00376072" w:rsidRPr="00687107" w:rsidRDefault="5EE85CB5" w:rsidP="00A62532">
      <w:pPr>
        <w:spacing w:after="240"/>
        <w:ind w:left="720" w:hanging="720"/>
      </w:pPr>
      <w:r>
        <w:t>A1.</w:t>
      </w:r>
      <w:r w:rsidR="3599AF15">
        <w:t>6</w:t>
      </w:r>
      <w:r w:rsidR="006D23FA">
        <w:tab/>
      </w:r>
      <w:r w:rsidR="57E4F524">
        <w:t xml:space="preserve">Students are expected to confirm that they have understood and will abide by such Regulations. Further details are provided within the University’s </w:t>
      </w:r>
      <w:hyperlink r:id="rId26">
        <w:r w:rsidR="57E4F524" w:rsidRPr="75801B41">
          <w:rPr>
            <w:rStyle w:val="Hyperlink"/>
            <w:rFonts w:cs="Tahoma"/>
          </w:rPr>
          <w:t>Terms and Conditions</w:t>
        </w:r>
      </w:hyperlink>
      <w:r w:rsidR="57E4F524">
        <w:t xml:space="preserve"> as provided on the University website.</w:t>
      </w:r>
    </w:p>
    <w:p w14:paraId="085A7B7D" w14:textId="566DFC40" w:rsidR="00376072" w:rsidRPr="00687107" w:rsidRDefault="006D23FA" w:rsidP="00A62532">
      <w:pPr>
        <w:spacing w:after="240"/>
        <w:ind w:left="720" w:hanging="720"/>
      </w:pPr>
      <w:r w:rsidRPr="00687107">
        <w:t>A1.</w:t>
      </w:r>
      <w:r w:rsidR="00840D82">
        <w:t>7</w:t>
      </w:r>
      <w:r w:rsidRPr="00687107">
        <w:tab/>
      </w:r>
      <w:r w:rsidR="00376072" w:rsidRPr="00687107">
        <w:t xml:space="preserve">The University is committed to operating admissions processes that are fair, transparent, consistent and compliant with all the relevant legislation and regulations. Regulations regarding admission are administered by the Admissions Team. </w:t>
      </w:r>
    </w:p>
    <w:p w14:paraId="12401832" w14:textId="61B04A18" w:rsidR="00376072" w:rsidRPr="00687107" w:rsidRDefault="006D23FA" w:rsidP="00A62532">
      <w:pPr>
        <w:spacing w:after="240"/>
        <w:ind w:left="714" w:hanging="714"/>
      </w:pPr>
      <w:r w:rsidRPr="00687107">
        <w:t>A1.</w:t>
      </w:r>
      <w:r w:rsidR="00840D82">
        <w:t>8</w:t>
      </w:r>
      <w:r w:rsidRPr="00687107">
        <w:tab/>
      </w:r>
      <w:r w:rsidR="00376072" w:rsidRPr="00687107">
        <w:t>All students are required to comply with the guidelines and codes of practice as required by their individual course of study, and in particular the following:</w:t>
      </w:r>
    </w:p>
    <w:p w14:paraId="7EB22B69" w14:textId="0A03EBD6" w:rsidR="00376072" w:rsidRPr="00687107" w:rsidRDefault="00376072" w:rsidP="00B14BE0">
      <w:pPr>
        <w:numPr>
          <w:ilvl w:val="0"/>
          <w:numId w:val="3"/>
        </w:numPr>
        <w:ind w:left="1134" w:hanging="357"/>
      </w:pPr>
      <w:hyperlink r:id="rId27" w:history="1">
        <w:r w:rsidRPr="00CB3839">
          <w:rPr>
            <w:rStyle w:val="Hyperlink"/>
            <w:rFonts w:cs="Tahoma"/>
          </w:rPr>
          <w:t xml:space="preserve">Fitness to </w:t>
        </w:r>
        <w:proofErr w:type="spellStart"/>
        <w:r w:rsidRPr="00CB3839">
          <w:rPr>
            <w:rStyle w:val="Hyperlink"/>
            <w:rFonts w:cs="Tahoma"/>
          </w:rPr>
          <w:t>Prac</w:t>
        </w:r>
        <w:r w:rsidR="00CB3839" w:rsidRPr="00CB3839">
          <w:rPr>
            <w:rStyle w:val="Hyperlink"/>
            <w:rFonts w:cs="Tahoma"/>
          </w:rPr>
          <w:t>ti</w:t>
        </w:r>
        <w:r w:rsidR="004173C5">
          <w:rPr>
            <w:rStyle w:val="Hyperlink"/>
            <w:rFonts w:cs="Tahoma"/>
          </w:rPr>
          <w:t>s</w:t>
        </w:r>
        <w:r w:rsidR="00CB3839" w:rsidRPr="00CB3839">
          <w:rPr>
            <w:rStyle w:val="Hyperlink"/>
            <w:rFonts w:cs="Tahoma"/>
          </w:rPr>
          <w:t>e</w:t>
        </w:r>
        <w:proofErr w:type="spellEnd"/>
        <w:r w:rsidR="00CB3839" w:rsidRPr="00CB3839">
          <w:rPr>
            <w:rStyle w:val="Hyperlink"/>
            <w:rFonts w:cs="Tahoma"/>
          </w:rPr>
          <w:t xml:space="preserve"> Policy</w:t>
        </w:r>
      </w:hyperlink>
    </w:p>
    <w:p w14:paraId="50D319FA" w14:textId="37753CEF" w:rsidR="00376072" w:rsidRPr="00F73F90" w:rsidRDefault="00376072" w:rsidP="00F73F90">
      <w:pPr>
        <w:numPr>
          <w:ilvl w:val="0"/>
          <w:numId w:val="3"/>
        </w:numPr>
        <w:ind w:left="1134" w:hanging="357"/>
      </w:pPr>
      <w:hyperlink r:id="rId28" w:history="1">
        <w:r w:rsidRPr="00BB221F">
          <w:rPr>
            <w:rStyle w:val="Hyperlink"/>
          </w:rPr>
          <w:t xml:space="preserve">Fitness to Study </w:t>
        </w:r>
        <w:r w:rsidR="00CB3839">
          <w:rPr>
            <w:rStyle w:val="Hyperlink"/>
          </w:rPr>
          <w:t xml:space="preserve">Policy and </w:t>
        </w:r>
        <w:r w:rsidRPr="00BB221F">
          <w:rPr>
            <w:rStyle w:val="Hyperlink"/>
          </w:rPr>
          <w:t>Procedures</w:t>
        </w:r>
      </w:hyperlink>
    </w:p>
    <w:p w14:paraId="4D987744" w14:textId="77777777" w:rsidR="00376072" w:rsidRPr="00687107" w:rsidRDefault="00376072" w:rsidP="00A62532">
      <w:pPr>
        <w:numPr>
          <w:ilvl w:val="0"/>
          <w:numId w:val="3"/>
        </w:numPr>
        <w:spacing w:after="240"/>
        <w:ind w:left="1134" w:hanging="357"/>
      </w:pPr>
      <w:hyperlink r:id="rId29" w:history="1">
        <w:r w:rsidRPr="00274F90">
          <w:rPr>
            <w:rStyle w:val="Hyperlink"/>
          </w:rPr>
          <w:t>Criminal Records Checks (Disclosure and Barring Service - DBS) Policy</w:t>
        </w:r>
      </w:hyperlink>
      <w:r w:rsidRPr="00687107">
        <w:t xml:space="preserve"> </w:t>
      </w:r>
    </w:p>
    <w:p w14:paraId="1AFBC134" w14:textId="3C28CA7D" w:rsidR="000A585C" w:rsidRPr="000A585C" w:rsidRDefault="449DEAF4" w:rsidP="000A585C">
      <w:pPr>
        <w:spacing w:after="230" w:line="249" w:lineRule="auto"/>
        <w:ind w:left="730" w:hanging="730"/>
        <w:rPr>
          <w:rFonts w:eastAsia="Tahoma" w:cs="Tahoma"/>
          <w:color w:val="000000"/>
        </w:rPr>
      </w:pPr>
      <w:r w:rsidRPr="1FED7A68">
        <w:rPr>
          <w:rFonts w:eastAsia="Tahoma" w:cs="Tahoma"/>
          <w:color w:val="000000" w:themeColor="text1"/>
        </w:rPr>
        <w:t xml:space="preserve">A1.9 </w:t>
      </w:r>
      <w:r w:rsidR="000A585C">
        <w:tab/>
      </w:r>
      <w:r w:rsidRPr="1FED7A68">
        <w:rPr>
          <w:rFonts w:eastAsia="Tahoma" w:cs="Tahoma"/>
          <w:color w:val="000000" w:themeColor="text1"/>
        </w:rPr>
        <w:t xml:space="preserve">The University has a responsibility to its students, staff and visitors to provide a safe </w:t>
      </w:r>
      <w:r w:rsidRPr="1FED7A68">
        <w:rPr>
          <w:rFonts w:eastAsia="Tahoma" w:cs="Tahoma"/>
          <w:color w:val="000000" w:themeColor="text1"/>
        </w:rPr>
        <w:lastRenderedPageBreak/>
        <w:t xml:space="preserve">community. In accordance with this responsibility, it reserves the right to deny admission to applicants </w:t>
      </w:r>
      <w:r w:rsidR="34AAC5B3" w:rsidRPr="1FED7A68">
        <w:rPr>
          <w:rFonts w:eastAsia="Tahoma" w:cs="Tahoma"/>
          <w:color w:val="000000" w:themeColor="text1"/>
        </w:rPr>
        <w:t>who’s</w:t>
      </w:r>
      <w:r w:rsidRPr="1FED7A68">
        <w:rPr>
          <w:rFonts w:eastAsia="Tahoma" w:cs="Tahoma"/>
          <w:color w:val="000000" w:themeColor="text1"/>
        </w:rPr>
        <w:t xml:space="preserve"> prior (unspent) criminal conviction(s) </w:t>
      </w:r>
      <w:bookmarkStart w:id="13" w:name="_Int_iSHpIUnS"/>
      <w:r w:rsidRPr="1FED7A68">
        <w:rPr>
          <w:rFonts w:eastAsia="Tahoma" w:cs="Tahoma"/>
          <w:color w:val="000000" w:themeColor="text1"/>
        </w:rPr>
        <w:t>suggest</w:t>
      </w:r>
      <w:bookmarkEnd w:id="13"/>
      <w:r w:rsidRPr="1FED7A68">
        <w:rPr>
          <w:rFonts w:eastAsia="Tahoma" w:cs="Tahoma"/>
          <w:color w:val="000000" w:themeColor="text1"/>
        </w:rPr>
        <w:t xml:space="preserve"> that they might pose a danger to the community.</w:t>
      </w:r>
    </w:p>
    <w:p w14:paraId="472FADA6" w14:textId="03ECF36F" w:rsidR="000A585C" w:rsidRPr="000A585C" w:rsidRDefault="000A585C" w:rsidP="000A585C">
      <w:pPr>
        <w:spacing w:after="230" w:line="249" w:lineRule="auto"/>
        <w:ind w:left="730" w:hanging="730"/>
        <w:rPr>
          <w:rFonts w:eastAsia="Tahoma" w:cs="Tahoma"/>
          <w:color w:val="000000"/>
        </w:rPr>
      </w:pPr>
      <w:r w:rsidRPr="000A585C">
        <w:rPr>
          <w:rFonts w:eastAsia="Tahoma" w:cs="Tahoma"/>
          <w:color w:val="000000"/>
        </w:rPr>
        <w:t>A1.10</w:t>
      </w:r>
      <w:r w:rsidRPr="000A585C">
        <w:rPr>
          <w:rFonts w:eastAsia="Tahoma" w:cs="Tahoma"/>
          <w:color w:val="000000"/>
        </w:rPr>
        <w:tab/>
        <w:t xml:space="preserve">Applicants should declare any unspent and relevant criminal convictions at the point of application to the University. Any other unusual </w:t>
      </w:r>
      <w:proofErr w:type="gramStart"/>
      <w:r w:rsidRPr="000A585C">
        <w:rPr>
          <w:rFonts w:eastAsia="Tahoma" w:cs="Tahoma"/>
          <w:color w:val="000000"/>
        </w:rPr>
        <w:t>circumstances</w:t>
      </w:r>
      <w:proofErr w:type="gramEnd"/>
      <w:r w:rsidRPr="000A585C">
        <w:rPr>
          <w:rFonts w:eastAsia="Tahoma" w:cs="Tahoma"/>
          <w:color w:val="000000"/>
        </w:rPr>
        <w:t xml:space="preserve"> </w:t>
      </w:r>
      <w:r w:rsidR="004A06FF" w:rsidRPr="000A585C">
        <w:rPr>
          <w:rFonts w:eastAsia="Tahoma" w:cs="Tahoma"/>
          <w:color w:val="000000"/>
        </w:rPr>
        <w:t>e.g.,</w:t>
      </w:r>
      <w:r w:rsidRPr="000A585C">
        <w:rPr>
          <w:rFonts w:eastAsia="Tahoma" w:cs="Tahoma"/>
          <w:color w:val="000000"/>
        </w:rPr>
        <w:t xml:space="preserve"> dismissal from previous employment or expulsion from a Higher Education Institution must be declared.</w:t>
      </w:r>
    </w:p>
    <w:p w14:paraId="0B259745" w14:textId="77777777" w:rsidR="000A585C" w:rsidRPr="000A585C" w:rsidRDefault="000A585C" w:rsidP="000A585C">
      <w:pPr>
        <w:spacing w:after="230" w:line="249" w:lineRule="auto"/>
        <w:ind w:left="730" w:hanging="730"/>
        <w:rPr>
          <w:rFonts w:eastAsia="Tahoma" w:cs="Tahoma"/>
          <w:color w:val="000000"/>
        </w:rPr>
      </w:pPr>
      <w:r w:rsidRPr="000A585C">
        <w:rPr>
          <w:rFonts w:eastAsia="Tahoma" w:cs="Tahoma"/>
          <w:color w:val="000000"/>
        </w:rPr>
        <w:t>A1.11</w:t>
      </w:r>
      <w:r w:rsidRPr="000A585C">
        <w:rPr>
          <w:rFonts w:eastAsia="Tahoma" w:cs="Tahoma"/>
          <w:color w:val="000000"/>
        </w:rPr>
        <w:tab/>
        <w:t>Applicants who do not declare an unspent and relevant criminal conviction and are admitted without the required investigation procedure may have their enrolment rescinded and/or be subject to our University Disciplinary Procedure. This decision is final. If the student has completed their course before a criminal conviction is discovered the University has the right to revoke the award and notify the appropriate bodies.</w:t>
      </w:r>
    </w:p>
    <w:p w14:paraId="53B52C62" w14:textId="0DC6C4A4" w:rsidR="000A585C" w:rsidRPr="000A585C" w:rsidRDefault="449DEAF4" w:rsidP="1FED7A68">
      <w:pPr>
        <w:spacing w:after="230" w:line="249" w:lineRule="auto"/>
        <w:ind w:left="-5" w:hanging="10"/>
        <w:rPr>
          <w:rFonts w:eastAsia="Tahoma" w:cs="Tahoma"/>
          <w:color w:val="000000" w:themeColor="text1"/>
        </w:rPr>
      </w:pPr>
      <w:r w:rsidRPr="1FED7A68">
        <w:rPr>
          <w:rFonts w:eastAsia="Tahoma" w:cs="Tahoma"/>
          <w:color w:val="000000" w:themeColor="text1"/>
        </w:rPr>
        <w:t xml:space="preserve">A1.12 </w:t>
      </w:r>
      <w:r w:rsidR="000A585C">
        <w:tab/>
      </w:r>
      <w:r w:rsidRPr="1FED7A68">
        <w:rPr>
          <w:rFonts w:eastAsia="Tahoma" w:cs="Tahoma"/>
          <w:color w:val="000000" w:themeColor="text1"/>
        </w:rPr>
        <w:t xml:space="preserve">Additional </w:t>
      </w:r>
      <w:proofErr w:type="spellStart"/>
      <w:r w:rsidR="5A18A068" w:rsidRPr="1FED7A68">
        <w:rPr>
          <w:rFonts w:eastAsia="Tahoma" w:cs="Tahoma"/>
          <w:color w:val="000000" w:themeColor="text1"/>
        </w:rPr>
        <w:t>programme</w:t>
      </w:r>
      <w:proofErr w:type="spellEnd"/>
      <w:r w:rsidR="5A18A068" w:rsidRPr="1FED7A68">
        <w:rPr>
          <w:rFonts w:eastAsia="Tahoma" w:cs="Tahoma"/>
          <w:color w:val="000000" w:themeColor="text1"/>
        </w:rPr>
        <w:t xml:space="preserve"> </w:t>
      </w:r>
      <w:r w:rsidRPr="1FED7A68">
        <w:rPr>
          <w:rFonts w:eastAsia="Tahoma" w:cs="Tahoma"/>
          <w:color w:val="000000" w:themeColor="text1"/>
        </w:rPr>
        <w:t xml:space="preserve">specific regulations also apply to some professional </w:t>
      </w:r>
      <w:proofErr w:type="spellStart"/>
      <w:r w:rsidRPr="1FED7A68">
        <w:rPr>
          <w:rFonts w:eastAsia="Tahoma" w:cs="Tahoma"/>
          <w:color w:val="000000" w:themeColor="text1"/>
        </w:rPr>
        <w:t>programmes</w:t>
      </w:r>
      <w:proofErr w:type="spellEnd"/>
      <w:r w:rsidRPr="1FED7A68">
        <w:rPr>
          <w:rFonts w:eastAsia="Tahoma" w:cs="Tahoma"/>
          <w:color w:val="000000" w:themeColor="text1"/>
        </w:rPr>
        <w:t xml:space="preserve">. </w:t>
      </w:r>
      <w:r w:rsidR="000A585C">
        <w:tab/>
      </w:r>
      <w:r w:rsidR="000A585C">
        <w:tab/>
      </w:r>
      <w:r w:rsidR="000A585C">
        <w:tab/>
      </w:r>
      <w:r w:rsidRPr="1FED7A68">
        <w:rPr>
          <w:rFonts w:eastAsia="Tahoma" w:cs="Tahoma"/>
          <w:color w:val="000000" w:themeColor="text1"/>
        </w:rPr>
        <w:t xml:space="preserve">These may include Fitness to Practice, spent, unspent and relevant criminal convictions, DBS </w:t>
      </w:r>
      <w:r w:rsidR="000A585C">
        <w:tab/>
      </w:r>
      <w:r w:rsidR="000A585C">
        <w:tab/>
      </w:r>
      <w:r w:rsidRPr="1FED7A68">
        <w:rPr>
          <w:rFonts w:eastAsia="Tahoma" w:cs="Tahoma"/>
          <w:color w:val="000000" w:themeColor="text1"/>
        </w:rPr>
        <w:t>clearance and Prohibition List Checks.</w:t>
      </w:r>
    </w:p>
    <w:p w14:paraId="26EBDF8E" w14:textId="77BCF5D6" w:rsidR="00376072" w:rsidRPr="00893014" w:rsidRDefault="006D23FA" w:rsidP="00104BB8">
      <w:pPr>
        <w:pStyle w:val="Heading2"/>
      </w:pPr>
      <w:bookmarkStart w:id="14" w:name="_Toc114566996"/>
      <w:bookmarkStart w:id="15" w:name="_Toc189742947"/>
      <w:r w:rsidRPr="00893014">
        <w:t xml:space="preserve">Section 2: </w:t>
      </w:r>
      <w:r w:rsidR="00376072" w:rsidRPr="00893014">
        <w:t>Amendments to the Regulations</w:t>
      </w:r>
      <w:bookmarkEnd w:id="14"/>
      <w:bookmarkEnd w:id="15"/>
    </w:p>
    <w:p w14:paraId="41EC0062" w14:textId="6AE24EA4" w:rsidR="00376072" w:rsidRPr="00687107" w:rsidRDefault="006D23FA" w:rsidP="00A62532">
      <w:pPr>
        <w:spacing w:after="240"/>
        <w:ind w:left="720" w:hanging="720"/>
      </w:pPr>
      <w:r w:rsidRPr="00687107">
        <w:t>A2.1</w:t>
      </w:r>
      <w:r w:rsidRPr="00687107">
        <w:tab/>
      </w:r>
      <w:r w:rsidR="00376072" w:rsidRPr="00687107">
        <w:t xml:space="preserve">These Regulations are subject to revision as specified by </w:t>
      </w:r>
      <w:r w:rsidR="00473E50">
        <w:t>Birmingham Newman University</w:t>
      </w:r>
      <w:r w:rsidR="00376072" w:rsidRPr="00687107">
        <w:t xml:space="preserve"> Senate, Governmental, Professional, Statutory and Regulatory Body (PSRB) requirements.  </w:t>
      </w:r>
    </w:p>
    <w:p w14:paraId="15D7997A" w14:textId="77777777" w:rsidR="00376072" w:rsidRPr="00687107" w:rsidRDefault="006D23FA" w:rsidP="00A62532">
      <w:pPr>
        <w:spacing w:after="240"/>
        <w:ind w:left="720" w:hanging="720"/>
      </w:pPr>
      <w:r w:rsidRPr="00687107">
        <w:t>A2.2</w:t>
      </w:r>
      <w:r w:rsidRPr="00687107">
        <w:tab/>
      </w:r>
      <w:r w:rsidR="00376072" w:rsidRPr="00687107">
        <w:t xml:space="preserve">In the exceptional case of any changes made during an academic year, these changes will be communicated to all students and will be </w:t>
      </w:r>
      <w:r w:rsidR="002D0230">
        <w:t>highlighted</w:t>
      </w:r>
      <w:r w:rsidR="00376072" w:rsidRPr="00687107">
        <w:t xml:space="preserve"> </w:t>
      </w:r>
      <w:proofErr w:type="gramStart"/>
      <w:r w:rsidR="00376072" w:rsidRPr="00687107">
        <w:t>until</w:t>
      </w:r>
      <w:proofErr w:type="gramEnd"/>
      <w:r w:rsidR="00376072" w:rsidRPr="00687107">
        <w:t xml:space="preserve"> the end of that academic year.</w:t>
      </w:r>
      <w:r w:rsidR="00A62532">
        <w:t xml:space="preserve"> </w:t>
      </w:r>
      <w:r w:rsidR="00376072" w:rsidRPr="00687107">
        <w:t>As much notice as possible will be provided for students a</w:t>
      </w:r>
      <w:r w:rsidR="00A62532">
        <w:t xml:space="preserve">lready enrolled on </w:t>
      </w:r>
      <w:proofErr w:type="spellStart"/>
      <w:r w:rsidR="00A62532">
        <w:t>programmes</w:t>
      </w:r>
      <w:proofErr w:type="spellEnd"/>
      <w:r w:rsidR="00A62532">
        <w:t xml:space="preserve">. </w:t>
      </w:r>
    </w:p>
    <w:p w14:paraId="0B27AA0D" w14:textId="5A891ED7" w:rsidR="00376072" w:rsidRPr="00687107" w:rsidRDefault="5EE85CB5" w:rsidP="1FED7A68">
      <w:pPr>
        <w:spacing w:after="240"/>
        <w:ind w:left="720" w:hanging="720"/>
        <w:rPr>
          <w:rFonts w:eastAsia="Tahoma" w:cs="Tahoma"/>
        </w:rPr>
      </w:pPr>
      <w:r>
        <w:t>A2.3</w:t>
      </w:r>
      <w:r w:rsidR="006D23FA">
        <w:tab/>
      </w:r>
      <w:r w:rsidR="57E4F524">
        <w:t xml:space="preserve">For clarification of any element of these Regulations, students are requested to contact the </w:t>
      </w:r>
      <w:r w:rsidR="0282E822">
        <w:t>Academic</w:t>
      </w:r>
      <w:r w:rsidR="57E4F524">
        <w:t xml:space="preserve"> Registrar </w:t>
      </w:r>
      <w:r w:rsidR="63A2F0F9" w:rsidRPr="1FED7A68">
        <w:rPr>
          <w:rFonts w:eastAsia="Tahoma" w:cs="Tahoma"/>
          <w:color w:val="467886"/>
        </w:rPr>
        <w:t>academic.registrar@newman.ac.uk</w:t>
      </w:r>
      <w:r w:rsidR="0433288B" w:rsidRPr="1FED7A68">
        <w:rPr>
          <w:rFonts w:eastAsia="Tahoma" w:cs="Tahoma"/>
          <w:color w:val="467886"/>
        </w:rPr>
        <w:t>.</w:t>
      </w:r>
    </w:p>
    <w:p w14:paraId="0BB36834" w14:textId="77777777" w:rsidR="00282927" w:rsidRPr="00687107" w:rsidRDefault="009C1A3A" w:rsidP="008D09DE">
      <w:pPr>
        <w:pStyle w:val="Heading1"/>
      </w:pPr>
      <w:r w:rsidRPr="00687107">
        <w:br w:type="page"/>
      </w:r>
      <w:bookmarkStart w:id="16" w:name="_Toc453331490"/>
      <w:bookmarkStart w:id="17" w:name="_Toc114566997"/>
      <w:bookmarkStart w:id="18" w:name="_Toc189742948"/>
      <w:bookmarkStart w:id="19" w:name="_Toc319307256"/>
      <w:r w:rsidR="006A26C8" w:rsidRPr="00687107">
        <w:lastRenderedPageBreak/>
        <w:t xml:space="preserve">PART </w:t>
      </w:r>
      <w:r w:rsidR="006D23FA" w:rsidRPr="00687107">
        <w:t>B</w:t>
      </w:r>
      <w:r w:rsidR="00282927" w:rsidRPr="00687107">
        <w:t>: STUDENT RESPONSIBILITIES</w:t>
      </w:r>
      <w:bookmarkEnd w:id="16"/>
      <w:bookmarkEnd w:id="17"/>
      <w:bookmarkEnd w:id="18"/>
    </w:p>
    <w:p w14:paraId="7CB13E32" w14:textId="1B58C8A2" w:rsidR="006D23FA" w:rsidRPr="00687107" w:rsidRDefault="5EE85CB5" w:rsidP="00104BB8">
      <w:pPr>
        <w:pStyle w:val="Heading2"/>
      </w:pPr>
      <w:bookmarkStart w:id="20" w:name="_Toc419290865"/>
      <w:bookmarkStart w:id="21" w:name="_Toc453331492"/>
      <w:bookmarkStart w:id="22" w:name="_Toc114566998"/>
      <w:bookmarkStart w:id="23" w:name="_Toc189742949"/>
      <w:r>
        <w:t xml:space="preserve">Section 1: </w:t>
      </w:r>
      <w:r w:rsidR="5CBD7331">
        <w:t xml:space="preserve">Introduction to </w:t>
      </w:r>
      <w:proofErr w:type="spellStart"/>
      <w:r w:rsidR="7E5AE977">
        <w:t>Our</w:t>
      </w:r>
      <w:bookmarkEnd w:id="20"/>
      <w:bookmarkEnd w:id="21"/>
      <w:bookmarkEnd w:id="22"/>
      <w:r w:rsidR="7F3F39EE">
        <w:t>N</w:t>
      </w:r>
      <w:r w:rsidR="554ABA1A">
        <w:t>ewman</w:t>
      </w:r>
      <w:bookmarkEnd w:id="23"/>
      <w:proofErr w:type="spellEnd"/>
      <w:r w:rsidR="5CBD7331">
        <w:t xml:space="preserve"> </w:t>
      </w:r>
    </w:p>
    <w:p w14:paraId="1604188C" w14:textId="54EEEF58" w:rsidR="00AF2666" w:rsidRPr="00687107" w:rsidRDefault="5EE85CB5" w:rsidP="00F73F90">
      <w:pPr>
        <w:ind w:left="720" w:hanging="720"/>
        <w:rPr>
          <w:b/>
          <w:bCs/>
        </w:rPr>
      </w:pPr>
      <w:r>
        <w:t>B1.1</w:t>
      </w:r>
      <w:r w:rsidR="006D23FA">
        <w:tab/>
      </w:r>
      <w:r w:rsidR="57CE806E">
        <w:t xml:space="preserve">The </w:t>
      </w:r>
      <w:proofErr w:type="spellStart"/>
      <w:r w:rsidR="57CE806E">
        <w:t>OurNewman</w:t>
      </w:r>
      <w:proofErr w:type="spellEnd"/>
      <w:r w:rsidR="57CE806E">
        <w:t xml:space="preserve"> app enables students to:</w:t>
      </w:r>
    </w:p>
    <w:p w14:paraId="6E2EF88C" w14:textId="6C7CF150" w:rsidR="00AF2666" w:rsidRPr="00F73F90" w:rsidRDefault="05DBF76B" w:rsidP="00F73F90">
      <w:pPr>
        <w:pStyle w:val="ListParagraph"/>
        <w:numPr>
          <w:ilvl w:val="0"/>
          <w:numId w:val="1"/>
        </w:numPr>
        <w:spacing w:after="0"/>
        <w:rPr>
          <w:rFonts w:ascii="Tahoma" w:hAnsi="Tahoma" w:cs="Tahoma"/>
        </w:rPr>
      </w:pPr>
      <w:r w:rsidRPr="00F73F90">
        <w:rPr>
          <w:rFonts w:ascii="Tahoma" w:hAnsi="Tahoma" w:cs="Tahoma"/>
        </w:rPr>
        <w:t>Keep in touch from anywhere, on or off campus</w:t>
      </w:r>
    </w:p>
    <w:p w14:paraId="11165CF0" w14:textId="193AFC23" w:rsidR="00AF2666" w:rsidRPr="00F73F90" w:rsidRDefault="05DBF76B" w:rsidP="00083B4A">
      <w:pPr>
        <w:pStyle w:val="ListParagraph"/>
        <w:numPr>
          <w:ilvl w:val="0"/>
          <w:numId w:val="1"/>
        </w:numPr>
        <w:spacing w:after="240"/>
        <w:rPr>
          <w:rFonts w:ascii="Tahoma" w:hAnsi="Tahoma" w:cs="Tahoma"/>
        </w:rPr>
      </w:pPr>
      <w:r w:rsidRPr="00F73F90">
        <w:rPr>
          <w:rFonts w:ascii="Tahoma" w:hAnsi="Tahoma" w:cs="Tahoma"/>
        </w:rPr>
        <w:t>Receive notifications to stay up to date</w:t>
      </w:r>
    </w:p>
    <w:p w14:paraId="4E432466" w14:textId="54BEECC9" w:rsidR="00AF2666" w:rsidRPr="00F73F90" w:rsidRDefault="05DBF76B" w:rsidP="00083B4A">
      <w:pPr>
        <w:pStyle w:val="ListParagraph"/>
        <w:numPr>
          <w:ilvl w:val="0"/>
          <w:numId w:val="1"/>
        </w:numPr>
        <w:spacing w:after="240"/>
        <w:rPr>
          <w:rFonts w:ascii="Tahoma" w:hAnsi="Tahoma" w:cs="Tahoma"/>
        </w:rPr>
      </w:pPr>
      <w:r w:rsidRPr="00F73F90">
        <w:rPr>
          <w:rFonts w:ascii="Tahoma" w:hAnsi="Tahoma" w:cs="Tahoma"/>
        </w:rPr>
        <w:t>Access timetables and deadlines, and access files and email</w:t>
      </w:r>
    </w:p>
    <w:p w14:paraId="36AC03EB" w14:textId="76C6264C" w:rsidR="00AF2666" w:rsidRPr="00687107" w:rsidRDefault="2B3DA2C6" w:rsidP="00083B4A">
      <w:pPr>
        <w:spacing w:after="240"/>
        <w:rPr>
          <w:b/>
          <w:bCs/>
        </w:rPr>
      </w:pPr>
      <w:r>
        <w:t xml:space="preserve"> </w:t>
      </w:r>
      <w:r w:rsidR="1E45E77B">
        <w:t>It is a student’s</w:t>
      </w:r>
      <w:r w:rsidR="00F73F90">
        <w:t xml:space="preserve"> </w:t>
      </w:r>
      <w:r w:rsidR="1E45E77B">
        <w:t xml:space="preserve">responsibility to regularly check </w:t>
      </w:r>
      <w:proofErr w:type="spellStart"/>
      <w:r w:rsidR="72B0F5AA">
        <w:t>Our</w:t>
      </w:r>
      <w:r w:rsidR="2F66B388">
        <w:t>N</w:t>
      </w:r>
      <w:r w:rsidR="554ABA1A">
        <w:t>ewman</w:t>
      </w:r>
      <w:proofErr w:type="spellEnd"/>
      <w:r w:rsidR="1E45E77B">
        <w:t xml:space="preserve"> </w:t>
      </w:r>
      <w:r w:rsidR="07D782EA">
        <w:t xml:space="preserve">updates and changes to individual records </w:t>
      </w:r>
      <w:r w:rsidR="006D23FA">
        <w:tab/>
      </w:r>
      <w:r w:rsidR="07D782EA">
        <w:t>will be accessible here. Students should also chec</w:t>
      </w:r>
      <w:r w:rsidR="61D9679B">
        <w:t>k their</w:t>
      </w:r>
      <w:r w:rsidR="00083B4A">
        <w:t xml:space="preserve"> </w:t>
      </w:r>
      <w:r w:rsidR="5592E63A">
        <w:t xml:space="preserve">Virtual </w:t>
      </w:r>
      <w:r w:rsidR="4747467C">
        <w:t>Learning</w:t>
      </w:r>
      <w:r w:rsidR="5592E63A">
        <w:t xml:space="preserve"> </w:t>
      </w:r>
      <w:r w:rsidR="3E3967FD">
        <w:t>Environment</w:t>
      </w:r>
      <w:r w:rsidR="5592E63A">
        <w:t xml:space="preserve"> </w:t>
      </w:r>
      <w:r w:rsidR="07D782EA">
        <w:t xml:space="preserve">pages </w:t>
      </w:r>
      <w:r w:rsidR="00083B4A">
        <w:t xml:space="preserve">and </w:t>
      </w:r>
      <w:r w:rsidR="07D782EA">
        <w:t>Newman email account regularly.</w:t>
      </w:r>
    </w:p>
    <w:p w14:paraId="001F1CAD" w14:textId="78858B07" w:rsidR="00282927" w:rsidRPr="00687107" w:rsidRDefault="5EE85CB5" w:rsidP="00A62532">
      <w:pPr>
        <w:spacing w:after="240"/>
        <w:ind w:left="720" w:hanging="720"/>
      </w:pPr>
      <w:r>
        <w:t>B1.2</w:t>
      </w:r>
      <w:r w:rsidR="006D23FA">
        <w:tab/>
      </w:r>
      <w:proofErr w:type="spellStart"/>
      <w:r w:rsidR="465FFD0E">
        <w:t>Our</w:t>
      </w:r>
      <w:r w:rsidR="6CEF3ED7">
        <w:t>N</w:t>
      </w:r>
      <w:r w:rsidR="554ABA1A">
        <w:t>ewman</w:t>
      </w:r>
      <w:proofErr w:type="spellEnd"/>
      <w:r w:rsidR="5CBD7331">
        <w:t xml:space="preserve"> can be accessed from all computers on campus </w:t>
      </w:r>
      <w:proofErr w:type="gramStart"/>
      <w:r w:rsidR="5CBD7331">
        <w:t>and also</w:t>
      </w:r>
      <w:proofErr w:type="gramEnd"/>
      <w:r w:rsidR="5CBD7331">
        <w:t xml:space="preserve"> off campus via the </w:t>
      </w:r>
      <w:proofErr w:type="spellStart"/>
      <w:r w:rsidR="7DACC19B">
        <w:t>Our</w:t>
      </w:r>
      <w:r w:rsidR="40D2D32F">
        <w:t>N</w:t>
      </w:r>
      <w:r w:rsidR="554ABA1A">
        <w:t>ewman</w:t>
      </w:r>
      <w:proofErr w:type="spellEnd"/>
      <w:r w:rsidR="2F3B0AD5">
        <w:t xml:space="preserve"> tab on the </w:t>
      </w:r>
      <w:r w:rsidR="4528372D">
        <w:t xml:space="preserve">Birmingham </w:t>
      </w:r>
      <w:hyperlink r:id="rId30">
        <w:r w:rsidR="5CBD7331" w:rsidRPr="46F020B4">
          <w:rPr>
            <w:rStyle w:val="Hyperlink"/>
          </w:rPr>
          <w:t>Newman website</w:t>
        </w:r>
      </w:hyperlink>
      <w:r w:rsidR="4DD143AD">
        <w:t xml:space="preserve"> or </w:t>
      </w:r>
      <w:r w:rsidR="2A2E0B7A">
        <w:t>downloaded</w:t>
      </w:r>
      <w:r w:rsidR="4DD143AD">
        <w:t xml:space="preserve"> to a smart phone. </w:t>
      </w:r>
    </w:p>
    <w:p w14:paraId="5ECD03D0" w14:textId="2AB82706" w:rsidR="00453C04" w:rsidRPr="00F73F90" w:rsidRDefault="5EE85CB5" w:rsidP="00F73F90">
      <w:pPr>
        <w:spacing w:after="240"/>
        <w:ind w:left="720" w:hanging="720"/>
      </w:pPr>
      <w:r>
        <w:t>B1.3</w:t>
      </w:r>
      <w:r w:rsidR="006D23FA">
        <w:tab/>
      </w:r>
      <w:proofErr w:type="spellStart"/>
      <w:r w:rsidR="4DE43263">
        <w:t>Our</w:t>
      </w:r>
      <w:r w:rsidR="23EED921">
        <w:t>N</w:t>
      </w:r>
      <w:r w:rsidR="554ABA1A">
        <w:t>ewman</w:t>
      </w:r>
      <w:proofErr w:type="spellEnd"/>
      <w:r w:rsidR="5CBD7331">
        <w:t xml:space="preserve"> </w:t>
      </w:r>
      <w:r w:rsidR="512EE834">
        <w:t xml:space="preserve">also </w:t>
      </w:r>
      <w:r w:rsidR="5CBD7331">
        <w:t xml:space="preserve">allows easy access </w:t>
      </w:r>
      <w:proofErr w:type="gramStart"/>
      <w:r w:rsidR="5CBD7331">
        <w:t xml:space="preserve">to  </w:t>
      </w:r>
      <w:r w:rsidR="10BB258E">
        <w:t>the</w:t>
      </w:r>
      <w:proofErr w:type="gramEnd"/>
      <w:r w:rsidR="10BB258E">
        <w:t xml:space="preserve"> </w:t>
      </w:r>
      <w:proofErr w:type="spellStart"/>
      <w:r w:rsidR="10BB258E">
        <w:t>My</w:t>
      </w:r>
      <w:r w:rsidR="40A9296D">
        <w:t>Newman</w:t>
      </w:r>
      <w:proofErr w:type="spellEnd"/>
      <w:r w:rsidR="10BB258E">
        <w:t xml:space="preserve"> student record system</w:t>
      </w:r>
      <w:r w:rsidR="285E3D05">
        <w:t xml:space="preserve"> where students may check and update information such as:</w:t>
      </w:r>
      <w:r w:rsidR="10BB258E">
        <w:t xml:space="preserve"> </w:t>
      </w:r>
    </w:p>
    <w:p w14:paraId="0C1AA487" w14:textId="77777777" w:rsidR="00AF2666" w:rsidRPr="00687107" w:rsidRDefault="00AF2666" w:rsidP="00460DB7">
      <w:pPr>
        <w:spacing w:after="240"/>
        <w:ind w:left="1440"/>
      </w:pPr>
      <w:r w:rsidRPr="00687107">
        <w:rPr>
          <w:b/>
          <w:i/>
        </w:rPr>
        <w:t>My Personal Details</w:t>
      </w:r>
      <w:r w:rsidRPr="00687107">
        <w:t xml:space="preserve"> – Students are expected to edit/update their address, telephone numbers and e-mail addresses.</w:t>
      </w:r>
    </w:p>
    <w:p w14:paraId="75268F8E" w14:textId="1482D145" w:rsidR="00AF2666" w:rsidRPr="00687107" w:rsidRDefault="1E45E77B" w:rsidP="00460DB7">
      <w:pPr>
        <w:spacing w:after="240"/>
        <w:ind w:left="1440"/>
      </w:pPr>
      <w:r w:rsidRPr="1FED7A68">
        <w:rPr>
          <w:b/>
          <w:bCs/>
          <w:i/>
          <w:iCs/>
        </w:rPr>
        <w:t>My Course</w:t>
      </w:r>
      <w:r>
        <w:t xml:space="preserve"> – Displays information about the course on which a student has enrolled and the name of their Programme </w:t>
      </w:r>
      <w:proofErr w:type="gramStart"/>
      <w:r>
        <w:t>Leader</w:t>
      </w:r>
      <w:r w:rsidR="2E5C490B">
        <w:t>.</w:t>
      </w:r>
      <w:r w:rsidR="5879529F">
        <w:t>/</w:t>
      </w:r>
      <w:proofErr w:type="gramEnd"/>
      <w:r>
        <w:t xml:space="preserve"> </w:t>
      </w:r>
    </w:p>
    <w:p w14:paraId="635E237C" w14:textId="118AF89F" w:rsidR="00AF2666" w:rsidRPr="00687107" w:rsidRDefault="1E45E77B" w:rsidP="00460DB7">
      <w:pPr>
        <w:spacing w:after="240"/>
        <w:ind w:left="1440"/>
      </w:pPr>
      <w:bookmarkStart w:id="24" w:name="My_Academic_Professional_Tutor"/>
      <w:r w:rsidRPr="1FED7A68">
        <w:rPr>
          <w:b/>
          <w:bCs/>
          <w:i/>
          <w:iCs/>
        </w:rPr>
        <w:t xml:space="preserve">My Academic </w:t>
      </w:r>
      <w:r w:rsidR="59E9FB53" w:rsidRPr="1FED7A68">
        <w:rPr>
          <w:b/>
          <w:bCs/>
          <w:i/>
          <w:iCs/>
        </w:rPr>
        <w:t>and</w:t>
      </w:r>
      <w:r w:rsidRPr="1FED7A68">
        <w:rPr>
          <w:b/>
          <w:bCs/>
          <w:i/>
          <w:iCs/>
        </w:rPr>
        <w:t xml:space="preserve"> Professional </w:t>
      </w:r>
      <w:proofErr w:type="gramStart"/>
      <w:r w:rsidRPr="1FED7A68">
        <w:rPr>
          <w:b/>
          <w:bCs/>
          <w:i/>
          <w:iCs/>
        </w:rPr>
        <w:t xml:space="preserve">Tutor </w:t>
      </w:r>
      <w:bookmarkEnd w:id="24"/>
      <w:r>
        <w:t xml:space="preserve"> Displays</w:t>
      </w:r>
      <w:proofErr w:type="gramEnd"/>
      <w:r>
        <w:t xml:space="preserve"> a student’s Academic &amp; Professional Tutor (APT) and their contact details</w:t>
      </w:r>
      <w:r w:rsidRPr="1FED7A68">
        <w:rPr>
          <w:i/>
          <w:iCs/>
        </w:rPr>
        <w:t>.</w:t>
      </w:r>
    </w:p>
    <w:p w14:paraId="2D843147" w14:textId="4390B4A1" w:rsidR="00AF2666" w:rsidRPr="00687107" w:rsidRDefault="00AF2666" w:rsidP="00460DB7">
      <w:pPr>
        <w:spacing w:after="240"/>
        <w:ind w:left="1440"/>
      </w:pPr>
      <w:bookmarkStart w:id="25" w:name="My_Academic_Support_Advisor"/>
      <w:r w:rsidRPr="00687107">
        <w:rPr>
          <w:b/>
          <w:i/>
        </w:rPr>
        <w:t xml:space="preserve">My </w:t>
      </w:r>
      <w:r w:rsidR="0024252B" w:rsidRPr="00687107">
        <w:rPr>
          <w:b/>
          <w:i/>
        </w:rPr>
        <w:t>Academic Support Advisor</w:t>
      </w:r>
      <w:r w:rsidRPr="00687107">
        <w:t xml:space="preserve"> </w:t>
      </w:r>
      <w:bookmarkEnd w:id="25"/>
      <w:r w:rsidRPr="00687107">
        <w:t xml:space="preserve">– </w:t>
      </w:r>
      <w:r w:rsidR="005C2016">
        <w:t xml:space="preserve">an overview of support offered by the </w:t>
      </w:r>
      <w:r w:rsidR="0024252B" w:rsidRPr="00687107">
        <w:t>ASA</w:t>
      </w:r>
      <w:r w:rsidR="005C2016">
        <w:t>s</w:t>
      </w:r>
      <w:r w:rsidR="0024252B" w:rsidRPr="00687107">
        <w:t xml:space="preserve"> </w:t>
      </w:r>
      <w:hyperlink w:anchor="Academic_Support_Advisors" w:history="1">
        <w:r w:rsidR="0024252B" w:rsidRPr="00687107">
          <w:rPr>
            <w:rStyle w:val="Hyperlink"/>
            <w:rFonts w:cs="Tahoma"/>
          </w:rPr>
          <w:t>(Academic Support Advisors)</w:t>
        </w:r>
      </w:hyperlink>
      <w:r w:rsidR="0024252B" w:rsidRPr="00687107">
        <w:t xml:space="preserve"> </w:t>
      </w:r>
      <w:r w:rsidR="005C2016">
        <w:t xml:space="preserve">and relevant contact details </w:t>
      </w:r>
      <w:r w:rsidRPr="00687107">
        <w:t xml:space="preserve"> </w:t>
      </w:r>
      <w:r w:rsidR="005C2016">
        <w:t xml:space="preserve">are </w:t>
      </w:r>
      <w:r w:rsidRPr="00687107">
        <w:t xml:space="preserve">available on the </w:t>
      </w:r>
      <w:hyperlink r:id="rId31" w:history="1">
        <w:r w:rsidR="00C554D7" w:rsidRPr="00C554D7">
          <w:rPr>
            <w:rStyle w:val="Hyperlink"/>
          </w:rPr>
          <w:t>Academic Support Advisors Intranet page</w:t>
        </w:r>
      </w:hyperlink>
      <w:r w:rsidR="00C554D7">
        <w:t>.</w:t>
      </w:r>
    </w:p>
    <w:p w14:paraId="4363337B" w14:textId="77777777" w:rsidR="00AF2666" w:rsidRPr="00687107" w:rsidRDefault="00AF2666" w:rsidP="00460DB7">
      <w:pPr>
        <w:spacing w:after="240"/>
        <w:ind w:left="720" w:firstLine="720"/>
      </w:pPr>
      <w:r w:rsidRPr="00687107">
        <w:rPr>
          <w:b/>
          <w:i/>
        </w:rPr>
        <w:t>My Modules</w:t>
      </w:r>
      <w:r w:rsidRPr="00687107">
        <w:t xml:space="preserve"> – The </w:t>
      </w:r>
      <w:hyperlink w:anchor="Module" w:history="1">
        <w:r w:rsidR="005C2016" w:rsidRPr="005C2016">
          <w:rPr>
            <w:rStyle w:val="Hyperlink"/>
            <w:rFonts w:cs="Tahoma"/>
          </w:rPr>
          <w:t>module</w:t>
        </w:r>
      </w:hyperlink>
      <w:r w:rsidR="005C2016">
        <w:rPr>
          <w:rFonts w:cs="Tahoma"/>
        </w:rPr>
        <w:t>s</w:t>
      </w:r>
      <w:r w:rsidRPr="00687107">
        <w:t xml:space="preserve"> to which a student has been assigned.</w:t>
      </w:r>
    </w:p>
    <w:p w14:paraId="4FBAC27C" w14:textId="7EE92547" w:rsidR="00AF2666" w:rsidRPr="00687107" w:rsidRDefault="1E45E77B" w:rsidP="00460DB7">
      <w:pPr>
        <w:spacing w:after="240"/>
        <w:ind w:left="1440"/>
      </w:pPr>
      <w:hyperlink w:anchor="Change_of_Circumstances">
        <w:r w:rsidRPr="46F020B4">
          <w:rPr>
            <w:rStyle w:val="Hyperlink"/>
            <w:b/>
            <w:bCs/>
            <w:i/>
            <w:iCs/>
          </w:rPr>
          <w:t>Change of Circumstances</w:t>
        </w:r>
      </w:hyperlink>
      <w:r w:rsidRPr="46F020B4">
        <w:rPr>
          <w:b/>
          <w:bCs/>
          <w:i/>
          <w:iCs/>
        </w:rPr>
        <w:t xml:space="preserve"> Forms</w:t>
      </w:r>
      <w:r>
        <w:t xml:space="preserve"> – Forms that need to be printed and require signatures</w:t>
      </w:r>
      <w:r w:rsidR="78D2AEFC">
        <w:t xml:space="preserve"> should a </w:t>
      </w:r>
      <w:r w:rsidR="53908059">
        <w:t>student</w:t>
      </w:r>
      <w:r w:rsidR="78D2AEFC">
        <w:t xml:space="preserve"> wish to take a study break, withdraw or transfer course</w:t>
      </w:r>
    </w:p>
    <w:p w14:paraId="6C8775EF" w14:textId="75BDDCEE" w:rsidR="006D23FA" w:rsidRPr="00F73F90" w:rsidRDefault="00AF2666" w:rsidP="00F73F90">
      <w:pPr>
        <w:spacing w:after="240"/>
        <w:ind w:left="1440"/>
      </w:pPr>
      <w:r w:rsidRPr="00687107">
        <w:rPr>
          <w:b/>
          <w:i/>
        </w:rPr>
        <w:t>Letter Request</w:t>
      </w:r>
      <w:r w:rsidRPr="00687107">
        <w:t xml:space="preserve"> – Students use this area to request letters confirming they are enrolled as a student</w:t>
      </w:r>
      <w:r w:rsidR="003A2915">
        <w:t xml:space="preserve"> </w:t>
      </w:r>
      <w:r w:rsidR="003A2915" w:rsidRPr="000019E2">
        <w:t>(for purposes such as Council Tax)</w:t>
      </w:r>
      <w:r w:rsidRPr="000019E2">
        <w:t>.</w:t>
      </w:r>
    </w:p>
    <w:p w14:paraId="23C442E5" w14:textId="77777777" w:rsidR="00AF2666" w:rsidRPr="00460DB7" w:rsidRDefault="00AF2666" w:rsidP="00A62532">
      <w:pPr>
        <w:spacing w:after="240"/>
        <w:ind w:left="720"/>
        <w:rPr>
          <w:b/>
        </w:rPr>
      </w:pPr>
      <w:r w:rsidRPr="00460DB7">
        <w:rPr>
          <w:b/>
        </w:rPr>
        <w:t>System Links section:</w:t>
      </w:r>
    </w:p>
    <w:p w14:paraId="2E347154" w14:textId="2C841583" w:rsidR="00E74455" w:rsidRPr="00687107" w:rsidRDefault="001E63B1" w:rsidP="00460DB7">
      <w:pPr>
        <w:spacing w:after="240"/>
        <w:ind w:left="1440"/>
      </w:pPr>
      <w:hyperlink r:id="rId32" w:history="1">
        <w:r>
          <w:rPr>
            <w:rStyle w:val="Hyperlink"/>
            <w:b/>
            <w:i/>
          </w:rPr>
          <w:t>The VLE</w:t>
        </w:r>
      </w:hyperlink>
      <w:r w:rsidR="00E74455" w:rsidRPr="00687107">
        <w:rPr>
          <w:b/>
        </w:rPr>
        <w:t xml:space="preserve"> –</w:t>
      </w:r>
      <w:r w:rsidR="00E74455" w:rsidRPr="00687107">
        <w:t xml:space="preserve"> </w:t>
      </w:r>
      <w:r w:rsidR="00473E50">
        <w:t>Birmingham Newman University</w:t>
      </w:r>
      <w:r w:rsidR="00E74455" w:rsidRPr="00687107">
        <w:t xml:space="preserve">’s </w:t>
      </w:r>
      <w:r w:rsidR="00E74455" w:rsidRPr="00213673">
        <w:rPr>
          <w:rFonts w:cs="Tahoma"/>
        </w:rPr>
        <w:t>Vir</w:t>
      </w:r>
      <w:r w:rsidR="00213673">
        <w:rPr>
          <w:rFonts w:cs="Tahoma"/>
        </w:rPr>
        <w:t>tual Learni</w:t>
      </w:r>
      <w:r w:rsidR="002D0230">
        <w:rPr>
          <w:rFonts w:cs="Tahoma"/>
        </w:rPr>
        <w:t>ng Environment (VLE)</w:t>
      </w:r>
      <w:r w:rsidR="008D79C9">
        <w:rPr>
          <w:rFonts w:cs="Tahoma"/>
        </w:rPr>
        <w:t xml:space="preserve">, </w:t>
      </w:r>
      <w:r w:rsidR="00DE1CD9">
        <w:rPr>
          <w:rFonts w:cs="Tahoma"/>
        </w:rPr>
        <w:t xml:space="preserve">where </w:t>
      </w:r>
      <w:r w:rsidR="00DE1CD9" w:rsidRPr="00687107">
        <w:t>module</w:t>
      </w:r>
      <w:r w:rsidR="00E74455" w:rsidRPr="00687107">
        <w:t xml:space="preserve"> learning resources and activities can be </w:t>
      </w:r>
      <w:r w:rsidR="00213673">
        <w:t>found</w:t>
      </w:r>
      <w:r w:rsidR="008D79C9">
        <w:t>.</w:t>
      </w:r>
    </w:p>
    <w:p w14:paraId="2CEC6EAC" w14:textId="6E950BD9" w:rsidR="00AF2666" w:rsidRPr="000019E2" w:rsidRDefault="00AF2666" w:rsidP="00460DB7">
      <w:pPr>
        <w:spacing w:after="240"/>
        <w:ind w:left="1440"/>
        <w:rPr>
          <w:b/>
        </w:rPr>
      </w:pPr>
      <w:r w:rsidRPr="00687107">
        <w:rPr>
          <w:b/>
          <w:i/>
        </w:rPr>
        <w:t>Mahara</w:t>
      </w:r>
      <w:r w:rsidRPr="00687107">
        <w:rPr>
          <w:b/>
        </w:rPr>
        <w:t xml:space="preserve"> – </w:t>
      </w:r>
      <w:r w:rsidRPr="00687107">
        <w:t xml:space="preserve">an electronic portfolio used on many </w:t>
      </w:r>
      <w:hyperlink w:anchor="Module" w:history="1">
        <w:r w:rsidR="005C2016" w:rsidRPr="00C554D7">
          <w:rPr>
            <w:rStyle w:val="Hyperlink"/>
          </w:rPr>
          <w:t>module</w:t>
        </w:r>
      </w:hyperlink>
      <w:r w:rsidR="005C2016">
        <w:t>s</w:t>
      </w:r>
      <w:r w:rsidRPr="00687107">
        <w:t xml:space="preserve"> for students to collect and present evidence and to reflect on their learning.</w:t>
      </w:r>
      <w:r w:rsidR="003A2915">
        <w:t xml:space="preserve"> </w:t>
      </w:r>
      <w:r w:rsidR="003A2915" w:rsidRPr="000019E2">
        <w:t>Other electronic portfolios may also be used.</w:t>
      </w:r>
    </w:p>
    <w:p w14:paraId="055E7715" w14:textId="77777777" w:rsidR="00AF2666" w:rsidRPr="00687107" w:rsidRDefault="00AF2666" w:rsidP="00460DB7">
      <w:pPr>
        <w:spacing w:after="240"/>
        <w:ind w:left="1440"/>
      </w:pPr>
      <w:r w:rsidRPr="00687107">
        <w:rPr>
          <w:b/>
          <w:i/>
        </w:rPr>
        <w:t>Library</w:t>
      </w:r>
      <w:r w:rsidRPr="00687107">
        <w:rPr>
          <w:b/>
        </w:rPr>
        <w:t xml:space="preserve"> – </w:t>
      </w:r>
      <w:r w:rsidRPr="00687107">
        <w:t xml:space="preserve">Useful information about the </w:t>
      </w:r>
      <w:proofErr w:type="gramStart"/>
      <w:r w:rsidRPr="00687107">
        <w:t>Library</w:t>
      </w:r>
      <w:proofErr w:type="gramEnd"/>
      <w:r w:rsidRPr="00687107">
        <w:t xml:space="preserve"> and its online services are accessed here.</w:t>
      </w:r>
    </w:p>
    <w:p w14:paraId="084E5EA4" w14:textId="66708706" w:rsidR="00E74455" w:rsidRPr="00687107" w:rsidRDefault="00E74455" w:rsidP="00460DB7">
      <w:pPr>
        <w:spacing w:after="240"/>
        <w:ind w:left="1440"/>
        <w:rPr>
          <w:b/>
          <w:i/>
        </w:rPr>
      </w:pPr>
      <w:r w:rsidRPr="00687107">
        <w:rPr>
          <w:b/>
          <w:i/>
        </w:rPr>
        <w:lastRenderedPageBreak/>
        <w:t xml:space="preserve">IT Help Forum </w:t>
      </w:r>
      <w:r w:rsidRPr="00687107">
        <w:t xml:space="preserve">– </w:t>
      </w:r>
      <w:hyperlink w:anchor="Virtual_Learning_Environment_Moodle" w:history="1">
        <w:r w:rsidR="001E63B1">
          <w:rPr>
            <w:rStyle w:val="Hyperlink"/>
          </w:rPr>
          <w:t>The VLE</w:t>
        </w:r>
      </w:hyperlink>
      <w:r w:rsidRPr="00687107">
        <w:t xml:space="preserve"> forum for questions relating to the use of </w:t>
      </w:r>
      <w:r w:rsidR="001E63B1">
        <w:t>The VLE</w:t>
      </w:r>
      <w:r w:rsidRPr="00687107">
        <w:t xml:space="preserve"> and Mahara, or other computer related systems.</w:t>
      </w:r>
      <w:r w:rsidRPr="00687107">
        <w:rPr>
          <w:b/>
          <w:i/>
        </w:rPr>
        <w:t xml:space="preserve"> </w:t>
      </w:r>
    </w:p>
    <w:p w14:paraId="41915EAB" w14:textId="059A6464" w:rsidR="00AF2666" w:rsidRPr="00687107" w:rsidRDefault="00AF2666" w:rsidP="00460DB7">
      <w:pPr>
        <w:spacing w:after="240"/>
        <w:ind w:left="720" w:firstLine="720"/>
      </w:pPr>
      <w:hyperlink r:id="rId33" w:history="1">
        <w:r w:rsidRPr="008D79C9">
          <w:rPr>
            <w:rStyle w:val="Hyperlink"/>
            <w:b/>
            <w:i/>
          </w:rPr>
          <w:t>Newman Website</w:t>
        </w:r>
      </w:hyperlink>
      <w:r w:rsidRPr="00687107">
        <w:rPr>
          <w:b/>
          <w:i/>
        </w:rPr>
        <w:t xml:space="preserve"> </w:t>
      </w:r>
      <w:r w:rsidRPr="00687107">
        <w:t xml:space="preserve">– </w:t>
      </w:r>
      <w:r w:rsidR="00473E50">
        <w:t>Birmingham Newman University</w:t>
      </w:r>
      <w:r w:rsidRPr="00687107">
        <w:t xml:space="preserve">’s external website.  </w:t>
      </w:r>
    </w:p>
    <w:p w14:paraId="00E99C98" w14:textId="216E4CDF" w:rsidR="00E74455" w:rsidRPr="00687107" w:rsidRDefault="00E74455" w:rsidP="00460DB7">
      <w:pPr>
        <w:spacing w:after="240"/>
        <w:ind w:left="720" w:firstLine="720"/>
      </w:pPr>
      <w:r w:rsidRPr="00687107">
        <w:rPr>
          <w:b/>
          <w:i/>
        </w:rPr>
        <w:t>Panopto</w:t>
      </w:r>
      <w:r w:rsidRPr="00687107">
        <w:t xml:space="preserve"> – Online </w:t>
      </w:r>
      <w:r w:rsidR="003A2915" w:rsidRPr="000019E2">
        <w:t xml:space="preserve">lecture capture </w:t>
      </w:r>
      <w:r w:rsidRPr="00687107">
        <w:t>platform used by the</w:t>
      </w:r>
      <w:r w:rsidR="00C600C9" w:rsidRPr="00687107">
        <w:t xml:space="preserve"> University.</w:t>
      </w:r>
    </w:p>
    <w:p w14:paraId="1D2917DC" w14:textId="77777777" w:rsidR="00C600C9" w:rsidRPr="00687107" w:rsidRDefault="00C600C9" w:rsidP="00460DB7">
      <w:pPr>
        <w:spacing w:after="240"/>
        <w:ind w:left="1440"/>
        <w:rPr>
          <w:b/>
          <w:i/>
        </w:rPr>
      </w:pPr>
      <w:r w:rsidRPr="00687107">
        <w:rPr>
          <w:b/>
          <w:i/>
        </w:rPr>
        <w:t xml:space="preserve">Intranet - </w:t>
      </w:r>
      <w:r w:rsidRPr="00687107">
        <w:t xml:space="preserve">Useful documents and information is available on the University’s Intranet (private network available to </w:t>
      </w:r>
      <w:proofErr w:type="gramStart"/>
      <w:r w:rsidRPr="00687107">
        <w:t>University</w:t>
      </w:r>
      <w:proofErr w:type="gramEnd"/>
      <w:r w:rsidRPr="00687107">
        <w:t xml:space="preserve"> staff and students).</w:t>
      </w:r>
    </w:p>
    <w:p w14:paraId="4C8525F1" w14:textId="77777777" w:rsidR="00260710" w:rsidRDefault="00282927" w:rsidP="00460DB7">
      <w:pPr>
        <w:spacing w:after="240"/>
        <w:ind w:left="720"/>
      </w:pPr>
      <w:r w:rsidRPr="00687107">
        <w:rPr>
          <w:b/>
        </w:rPr>
        <w:t>My Links</w:t>
      </w:r>
      <w:r w:rsidRPr="00687107">
        <w:t xml:space="preserve"> </w:t>
      </w:r>
      <w:r w:rsidR="00AF2666" w:rsidRPr="00687107">
        <w:rPr>
          <w:b/>
        </w:rPr>
        <w:t>tab</w:t>
      </w:r>
      <w:r w:rsidR="001E445A" w:rsidRPr="00687107">
        <w:t>:</w:t>
      </w:r>
      <w:r w:rsidRPr="00687107">
        <w:t xml:space="preserve"> </w:t>
      </w:r>
    </w:p>
    <w:p w14:paraId="2B0D7DC9" w14:textId="77777777" w:rsidR="00AF2666" w:rsidRPr="00687107" w:rsidRDefault="00186FE1" w:rsidP="00260710">
      <w:pPr>
        <w:spacing w:after="240"/>
        <w:ind w:left="1440"/>
      </w:pPr>
      <w:r w:rsidRPr="00687107">
        <w:t xml:space="preserve">Students can </w:t>
      </w:r>
      <w:proofErr w:type="spellStart"/>
      <w:r w:rsidRPr="00687107">
        <w:t>p</w:t>
      </w:r>
      <w:r w:rsidR="00282927" w:rsidRPr="00687107">
        <w:t>ersonalise</w:t>
      </w:r>
      <w:proofErr w:type="spellEnd"/>
      <w:r w:rsidR="00282927" w:rsidRPr="00687107">
        <w:t xml:space="preserve"> </w:t>
      </w:r>
      <w:r w:rsidRPr="00687107">
        <w:t>their</w:t>
      </w:r>
      <w:r w:rsidR="00282927" w:rsidRPr="00687107">
        <w:t xml:space="preserve"> home page by adding</w:t>
      </w:r>
      <w:r w:rsidR="004B17B0" w:rsidRPr="00687107">
        <w:t xml:space="preserve"> their</w:t>
      </w:r>
      <w:r w:rsidR="00282927" w:rsidRPr="00687107">
        <w:t xml:space="preserve"> own links to websites or documents.</w:t>
      </w:r>
    </w:p>
    <w:p w14:paraId="3F9F411E" w14:textId="77777777" w:rsidR="00282927" w:rsidRPr="00687107" w:rsidRDefault="006D23FA" w:rsidP="00104BB8">
      <w:pPr>
        <w:pStyle w:val="Heading2"/>
      </w:pPr>
      <w:bookmarkStart w:id="26" w:name="_Toc453331494"/>
      <w:bookmarkStart w:id="27" w:name="_Toc114566999"/>
      <w:bookmarkStart w:id="28" w:name="_Toc189742950"/>
      <w:r w:rsidRPr="00687107">
        <w:t xml:space="preserve">Section 2: </w:t>
      </w:r>
      <w:r w:rsidR="00282927" w:rsidRPr="00687107">
        <w:t>Student Details</w:t>
      </w:r>
      <w:bookmarkEnd w:id="26"/>
      <w:bookmarkEnd w:id="27"/>
      <w:bookmarkEnd w:id="28"/>
    </w:p>
    <w:p w14:paraId="68C45DA3" w14:textId="77777777" w:rsidR="00F73F90" w:rsidRDefault="5EE85CB5" w:rsidP="00F73F90">
      <w:pPr>
        <w:spacing w:after="240"/>
        <w:ind w:left="720" w:hanging="720"/>
        <w:rPr>
          <w:kern w:val="0"/>
          <w:lang w:val="en-GB" w:eastAsia="en-US"/>
        </w:rPr>
      </w:pPr>
      <w:r w:rsidRPr="1FED7A68">
        <w:t>B2.1</w:t>
      </w:r>
      <w:r w:rsidR="006D23FA" w:rsidRPr="00687107">
        <w:rPr>
          <w:bCs/>
        </w:rPr>
        <w:tab/>
      </w:r>
      <w:r w:rsidR="5CBD7331" w:rsidRPr="00687107">
        <w:t xml:space="preserve">It is the responsibility of the student to ensure that all </w:t>
      </w:r>
      <w:r w:rsidR="5879529F" w:rsidRPr="00104BB8">
        <w:t>their</w:t>
      </w:r>
      <w:r w:rsidR="5CBD7331" w:rsidRPr="00104BB8">
        <w:t xml:space="preserve"> </w:t>
      </w:r>
      <w:r w:rsidR="5CBD7331" w:rsidRPr="00687107">
        <w:t xml:space="preserve">details are </w:t>
      </w:r>
      <w:r w:rsidR="34AAC5B3" w:rsidRPr="00687107">
        <w:t>accurate,</w:t>
      </w:r>
      <w:r w:rsidR="5CBD7331" w:rsidRPr="00687107">
        <w:t xml:space="preserve"> and that </w:t>
      </w:r>
      <w:r w:rsidR="21C2A151">
        <w:t>Birmingham Newman University</w:t>
      </w:r>
      <w:r w:rsidR="5CBD7331" w:rsidRPr="00687107">
        <w:t xml:space="preserve"> is kept informed of any changes to address, emergency contact details and other </w:t>
      </w:r>
      <w:r w:rsidR="0F50276A" w:rsidRPr="00687107">
        <w:t>information</w:t>
      </w:r>
      <w:r w:rsidR="0F50276A">
        <w:t>. International students must provide and continuously ensure the accuracy of a contact address</w:t>
      </w:r>
      <w:r w:rsidR="2CA285C1">
        <w:t xml:space="preserve"> and emergency contact person in the UK </w:t>
      </w:r>
      <w:r w:rsidR="0F50276A">
        <w:t xml:space="preserve">as well as their home country. </w:t>
      </w:r>
      <w:r w:rsidR="5CBD7331" w:rsidRPr="00687107">
        <w:t xml:space="preserve">This information is updated by using </w:t>
      </w:r>
      <w:hyperlink r:id="rId34" w:history="1">
        <w:proofErr w:type="spellStart"/>
        <w:r w:rsidR="554ABA1A" w:rsidRPr="00687107">
          <w:rPr>
            <w:rStyle w:val="Hyperlink"/>
            <w:rFonts w:cs="Tahoma"/>
          </w:rPr>
          <w:t>Mynewman</w:t>
        </w:r>
        <w:proofErr w:type="spellEnd"/>
      </w:hyperlink>
      <w:r w:rsidR="5CBD7331" w:rsidRPr="00687107">
        <w:t>.</w:t>
      </w:r>
      <w:r w:rsidR="419E06A6" w:rsidRPr="00687107">
        <w:t xml:space="preserve"> </w:t>
      </w:r>
      <w:r w:rsidR="419E06A6" w:rsidRPr="00687107">
        <w:rPr>
          <w:kern w:val="0"/>
          <w:lang w:val="en-GB" w:eastAsia="en-US"/>
        </w:rPr>
        <w:t xml:space="preserve">Students studying at partner institutions </w:t>
      </w:r>
      <w:r w:rsidR="1EADA282">
        <w:rPr>
          <w:kern w:val="0"/>
          <w:lang w:val="en-GB" w:eastAsia="en-US"/>
        </w:rPr>
        <w:t xml:space="preserve">as franchise students </w:t>
      </w:r>
      <w:r w:rsidR="419E06A6" w:rsidRPr="00687107">
        <w:rPr>
          <w:kern w:val="0"/>
          <w:lang w:val="en-GB" w:eastAsia="en-US"/>
        </w:rPr>
        <w:t xml:space="preserve">can also update their details on </w:t>
      </w:r>
      <w:hyperlink r:id="rId35" w:history="1">
        <w:proofErr w:type="spellStart"/>
        <w:r w:rsidR="554ABA1A" w:rsidRPr="00687107">
          <w:rPr>
            <w:rStyle w:val="Hyperlink"/>
            <w:rFonts w:cs="Tahoma"/>
            <w:kern w:val="0"/>
            <w:lang w:val="en-GB" w:eastAsia="en-US"/>
          </w:rPr>
          <w:t>Mynewman</w:t>
        </w:r>
        <w:proofErr w:type="spellEnd"/>
      </w:hyperlink>
      <w:r w:rsidR="419E06A6" w:rsidRPr="00687107">
        <w:rPr>
          <w:kern w:val="0"/>
          <w:lang w:val="en-GB" w:eastAsia="en-US"/>
        </w:rPr>
        <w:t>, but m</w:t>
      </w:r>
      <w:r w:rsidR="15F7C056" w:rsidRPr="00687107">
        <w:rPr>
          <w:kern w:val="0"/>
          <w:lang w:val="en-GB" w:eastAsia="en-US"/>
        </w:rPr>
        <w:t>ust</w:t>
      </w:r>
      <w:r w:rsidR="419E06A6" w:rsidRPr="00687107">
        <w:rPr>
          <w:kern w:val="0"/>
          <w:lang w:val="en-GB" w:eastAsia="en-US"/>
        </w:rPr>
        <w:t xml:space="preserve"> also inform </w:t>
      </w:r>
      <w:r w:rsidR="1E3730D2" w:rsidRPr="00687107">
        <w:rPr>
          <w:kern w:val="0"/>
          <w:lang w:val="en-GB" w:eastAsia="en-US"/>
        </w:rPr>
        <w:t>the administration</w:t>
      </w:r>
      <w:r w:rsidR="419E06A6" w:rsidRPr="00687107">
        <w:rPr>
          <w:kern w:val="0"/>
          <w:lang w:val="en-GB" w:eastAsia="en-US"/>
        </w:rPr>
        <w:t xml:space="preserve"> office</w:t>
      </w:r>
      <w:r w:rsidR="20E37B14">
        <w:rPr>
          <w:kern w:val="0"/>
          <w:lang w:val="en-GB" w:eastAsia="en-US"/>
        </w:rPr>
        <w:t xml:space="preserve"> at the</w:t>
      </w:r>
      <w:r w:rsidR="1EADA282">
        <w:rPr>
          <w:kern w:val="0"/>
          <w:lang w:val="en-GB" w:eastAsia="en-US"/>
        </w:rPr>
        <w:t xml:space="preserve"> partner institution</w:t>
      </w:r>
      <w:r w:rsidR="419E06A6" w:rsidRPr="00687107">
        <w:rPr>
          <w:kern w:val="0"/>
          <w:lang w:val="en-GB" w:eastAsia="en-US"/>
        </w:rPr>
        <w:t>.</w:t>
      </w:r>
      <w:bookmarkStart w:id="29" w:name="_Toc453331496"/>
      <w:bookmarkStart w:id="30" w:name="_Toc114567000"/>
      <w:bookmarkStart w:id="31" w:name="_Toc189742951"/>
    </w:p>
    <w:p w14:paraId="06290C64" w14:textId="3ADDC466" w:rsidR="00282927" w:rsidRPr="00687107" w:rsidRDefault="00282927" w:rsidP="00F73F90">
      <w:pPr>
        <w:spacing w:after="240"/>
        <w:ind w:left="720" w:hanging="720"/>
        <w:rPr>
          <w:lang w:eastAsia="en-US"/>
        </w:rPr>
      </w:pPr>
      <w:r w:rsidRPr="00687107">
        <w:rPr>
          <w:rStyle w:val="Heading3Char"/>
        </w:rPr>
        <w:t>Change of Name</w:t>
      </w:r>
      <w:bookmarkEnd w:id="29"/>
      <w:bookmarkEnd w:id="30"/>
      <w:bookmarkEnd w:id="31"/>
    </w:p>
    <w:p w14:paraId="6FCD1C49" w14:textId="388DC294" w:rsidR="00282927" w:rsidRPr="00687107" w:rsidRDefault="006A26C8" w:rsidP="00A62532">
      <w:pPr>
        <w:spacing w:after="240"/>
        <w:ind w:left="720" w:hanging="720"/>
      </w:pPr>
      <w:r w:rsidRPr="00687107">
        <w:t>B</w:t>
      </w:r>
      <w:r w:rsidR="00260710">
        <w:t>2</w:t>
      </w:r>
      <w:r w:rsidRPr="00687107">
        <w:t>.</w:t>
      </w:r>
      <w:r w:rsidR="00260710">
        <w:t>2</w:t>
      </w:r>
      <w:r w:rsidRPr="00687107">
        <w:tab/>
      </w:r>
      <w:r w:rsidR="00282927" w:rsidRPr="00687107">
        <w:t xml:space="preserve">Should a student </w:t>
      </w:r>
      <w:proofErr w:type="gramStart"/>
      <w:r w:rsidR="00282927" w:rsidRPr="00687107">
        <w:t>require</w:t>
      </w:r>
      <w:proofErr w:type="gramEnd"/>
      <w:r w:rsidR="00282927" w:rsidRPr="00687107">
        <w:t xml:space="preserve"> a different name on their award certificate, the University will require an appropriate form of evidence such as a certified copy of a birth entry </w:t>
      </w:r>
      <w:r w:rsidR="004A06FF" w:rsidRPr="00687107">
        <w:t>or.</w:t>
      </w:r>
    </w:p>
    <w:p w14:paraId="2AC3130F" w14:textId="77777777" w:rsidR="00282927" w:rsidRPr="00687107" w:rsidRDefault="00282927" w:rsidP="00B14BE0">
      <w:pPr>
        <w:numPr>
          <w:ilvl w:val="0"/>
          <w:numId w:val="3"/>
        </w:numPr>
        <w:ind w:left="1134" w:hanging="357"/>
      </w:pPr>
      <w:r w:rsidRPr="00687107">
        <w:t>Copy of public announcement</w:t>
      </w:r>
    </w:p>
    <w:p w14:paraId="18BEE7B7" w14:textId="77777777" w:rsidR="00282927" w:rsidRPr="00687107" w:rsidRDefault="00282927" w:rsidP="00B14BE0">
      <w:pPr>
        <w:numPr>
          <w:ilvl w:val="0"/>
          <w:numId w:val="3"/>
        </w:numPr>
        <w:ind w:left="1134" w:hanging="357"/>
      </w:pPr>
      <w:r w:rsidRPr="00687107">
        <w:t>Statutory declaration</w:t>
      </w:r>
    </w:p>
    <w:p w14:paraId="6ECC12F9" w14:textId="77777777" w:rsidR="00282927" w:rsidRPr="00687107" w:rsidRDefault="00282927" w:rsidP="00B14BE0">
      <w:pPr>
        <w:numPr>
          <w:ilvl w:val="0"/>
          <w:numId w:val="3"/>
        </w:numPr>
        <w:ind w:left="1134" w:hanging="357"/>
      </w:pPr>
      <w:r w:rsidRPr="00687107">
        <w:t>Marriage certificate</w:t>
      </w:r>
      <w:r w:rsidR="00547CB6" w:rsidRPr="00687107">
        <w:t xml:space="preserve"> or civil partnership certificate</w:t>
      </w:r>
    </w:p>
    <w:p w14:paraId="2600BCD7" w14:textId="77777777" w:rsidR="00282927" w:rsidRPr="00687107" w:rsidRDefault="00282927" w:rsidP="00B14BE0">
      <w:pPr>
        <w:numPr>
          <w:ilvl w:val="0"/>
          <w:numId w:val="3"/>
        </w:numPr>
        <w:ind w:left="1134" w:hanging="357"/>
      </w:pPr>
      <w:r w:rsidRPr="00687107">
        <w:t>Divorce decree absolute</w:t>
      </w:r>
      <w:r w:rsidR="00547CB6" w:rsidRPr="00687107">
        <w:t xml:space="preserve"> or final order</w:t>
      </w:r>
    </w:p>
    <w:p w14:paraId="05594A9E" w14:textId="77777777" w:rsidR="006A26C8" w:rsidRPr="00687107" w:rsidRDefault="00282927" w:rsidP="00A62532">
      <w:pPr>
        <w:numPr>
          <w:ilvl w:val="0"/>
          <w:numId w:val="3"/>
        </w:numPr>
        <w:spacing w:after="240"/>
        <w:ind w:left="1134" w:hanging="357"/>
      </w:pPr>
      <w:r w:rsidRPr="00687107">
        <w:t>Change of name deed</w:t>
      </w:r>
      <w:r w:rsidR="006A26C8" w:rsidRPr="00687107">
        <w:t>.</w:t>
      </w:r>
    </w:p>
    <w:p w14:paraId="4D903FF4" w14:textId="77777777" w:rsidR="00282927" w:rsidRPr="00687107" w:rsidRDefault="006A26C8" w:rsidP="00A62532">
      <w:pPr>
        <w:spacing w:after="240"/>
        <w:ind w:left="720" w:hanging="720"/>
      </w:pPr>
      <w:r w:rsidRPr="00687107">
        <w:t>B</w:t>
      </w:r>
      <w:r w:rsidR="00260710">
        <w:t>2</w:t>
      </w:r>
      <w:r w:rsidRPr="00687107">
        <w:t>.</w:t>
      </w:r>
      <w:r w:rsidR="00260710">
        <w:t>3</w:t>
      </w:r>
      <w:r w:rsidRPr="00687107">
        <w:tab/>
      </w:r>
      <w:r w:rsidR="00282927" w:rsidRPr="00687107">
        <w:t xml:space="preserve">If the student wishes to </w:t>
      </w:r>
      <w:r w:rsidR="00547CB6" w:rsidRPr="00687107">
        <w:t xml:space="preserve">use a pseudonym </w:t>
      </w:r>
      <w:r w:rsidR="00282927" w:rsidRPr="00687107">
        <w:t>due to personal safety issues, a police report will be required for verification.</w:t>
      </w:r>
    </w:p>
    <w:p w14:paraId="35DE4D04" w14:textId="77777777" w:rsidR="00260710" w:rsidRPr="00687107" w:rsidRDefault="00260710" w:rsidP="00104BB8">
      <w:pPr>
        <w:pStyle w:val="Heading2"/>
      </w:pPr>
      <w:bookmarkStart w:id="32" w:name="_Toc114567001"/>
      <w:bookmarkStart w:id="33" w:name="_Toc189742952"/>
      <w:bookmarkStart w:id="34" w:name="_Toc453676215"/>
      <w:r w:rsidRPr="00687107">
        <w:t>Section 3: Newman Email</w:t>
      </w:r>
      <w:bookmarkEnd w:id="32"/>
      <w:bookmarkEnd w:id="33"/>
    </w:p>
    <w:p w14:paraId="2C3D5212" w14:textId="0A642CAF" w:rsidR="00260710" w:rsidRPr="00687107" w:rsidRDefault="00260710" w:rsidP="00260710">
      <w:pPr>
        <w:spacing w:after="240"/>
        <w:ind w:left="720" w:hanging="720"/>
      </w:pPr>
      <w:r w:rsidRPr="00687107">
        <w:t>B3.1</w:t>
      </w:r>
      <w:r w:rsidRPr="00687107">
        <w:tab/>
        <w:t xml:space="preserve">All email communication with the University should be made using the University’s email. Students should check their Newman email account regularly and respond to emails in a timely fashion. </w:t>
      </w:r>
      <w:r w:rsidR="00E21008">
        <w:t>Students should not use other non-Newman email accounts to communicate with the University, and the University will only send messages to a student’s official Newman email account.</w:t>
      </w:r>
    </w:p>
    <w:p w14:paraId="4782382F" w14:textId="77777777" w:rsidR="00376072" w:rsidRPr="00687107" w:rsidRDefault="006A26C8" w:rsidP="00104BB8">
      <w:pPr>
        <w:pStyle w:val="Heading2"/>
      </w:pPr>
      <w:bookmarkStart w:id="35" w:name="_Toc114567002"/>
      <w:bookmarkStart w:id="36" w:name="_Toc189742953"/>
      <w:r w:rsidRPr="00687107">
        <w:t xml:space="preserve">Section </w:t>
      </w:r>
      <w:r w:rsidR="00260710">
        <w:t>4</w:t>
      </w:r>
      <w:r w:rsidRPr="00687107">
        <w:t xml:space="preserve">: </w:t>
      </w:r>
      <w:r w:rsidR="00376072" w:rsidRPr="00687107">
        <w:t>Data Collection</w:t>
      </w:r>
      <w:bookmarkEnd w:id="35"/>
      <w:bookmarkEnd w:id="36"/>
    </w:p>
    <w:p w14:paraId="69B22D07" w14:textId="642388B6" w:rsidR="00376072" w:rsidRPr="00687107" w:rsidRDefault="006A26C8" w:rsidP="00A62532">
      <w:pPr>
        <w:spacing w:after="240"/>
        <w:ind w:left="720" w:hanging="720"/>
      </w:pPr>
      <w:r w:rsidRPr="00687107">
        <w:t>B</w:t>
      </w:r>
      <w:r w:rsidR="00260710">
        <w:t>4</w:t>
      </w:r>
      <w:r w:rsidRPr="00687107">
        <w:t>.1</w:t>
      </w:r>
      <w:r w:rsidRPr="00687107">
        <w:tab/>
      </w:r>
      <w:r w:rsidR="00473E50">
        <w:t>Birmingham Newman University</w:t>
      </w:r>
      <w:r w:rsidR="00376072" w:rsidRPr="00687107">
        <w:t xml:space="preserve"> collects information about students in the normal course of its operations. This information is only used for business </w:t>
      </w:r>
      <w:proofErr w:type="gramStart"/>
      <w:r w:rsidR="00376072" w:rsidRPr="00687107">
        <w:t>relevant</w:t>
      </w:r>
      <w:proofErr w:type="gramEnd"/>
      <w:r w:rsidR="00376072" w:rsidRPr="00687107">
        <w:t xml:space="preserve"> to the University.</w:t>
      </w:r>
    </w:p>
    <w:p w14:paraId="73764A18" w14:textId="02006599" w:rsidR="00376072" w:rsidRPr="00687107" w:rsidRDefault="006A26C8" w:rsidP="00A62532">
      <w:pPr>
        <w:spacing w:after="240"/>
        <w:ind w:left="720" w:hanging="720"/>
      </w:pPr>
      <w:r w:rsidRPr="00687107">
        <w:t>B</w:t>
      </w:r>
      <w:r w:rsidR="00260710">
        <w:t>4</w:t>
      </w:r>
      <w:r w:rsidRPr="00687107">
        <w:t>.2</w:t>
      </w:r>
      <w:r w:rsidRPr="00687107">
        <w:tab/>
      </w:r>
      <w:r w:rsidR="00376072" w:rsidRPr="00687107">
        <w:t>Full information about the data that is held and how it can be accessed by staff or students</w:t>
      </w:r>
      <w:r w:rsidR="00CB3839">
        <w:t xml:space="preserve"> </w:t>
      </w:r>
      <w:r w:rsidR="003A2915">
        <w:t xml:space="preserve">is </w:t>
      </w:r>
      <w:r w:rsidR="00CB3839">
        <w:lastRenderedPageBreak/>
        <w:t xml:space="preserve">provided within the University’s </w:t>
      </w:r>
      <w:hyperlink r:id="rId36" w:history="1">
        <w:r w:rsidR="00376072" w:rsidRPr="007F6C43">
          <w:rPr>
            <w:rStyle w:val="Hyperlink"/>
          </w:rPr>
          <w:t>Data Protection Policy</w:t>
        </w:r>
      </w:hyperlink>
      <w:r w:rsidR="00376072" w:rsidRPr="00687107">
        <w:t xml:space="preserve"> and a statement about data protection is displayed on the University’s Welcome webpages. </w:t>
      </w:r>
    </w:p>
    <w:p w14:paraId="1C0571C8" w14:textId="77777777" w:rsidR="00376072" w:rsidRPr="00687107" w:rsidRDefault="006A26C8" w:rsidP="00104BB8">
      <w:pPr>
        <w:pStyle w:val="Heading2"/>
      </w:pPr>
      <w:bookmarkStart w:id="37" w:name="_Toc114567003"/>
      <w:bookmarkStart w:id="38" w:name="_Toc189742954"/>
      <w:r w:rsidRPr="00687107">
        <w:t xml:space="preserve">Section </w:t>
      </w:r>
      <w:r w:rsidR="00260710">
        <w:t>5</w:t>
      </w:r>
      <w:r w:rsidRPr="00687107">
        <w:t xml:space="preserve">: </w:t>
      </w:r>
      <w:r w:rsidR="00376072" w:rsidRPr="00687107">
        <w:t>Recording of Lectures</w:t>
      </w:r>
      <w:bookmarkEnd w:id="37"/>
      <w:bookmarkEnd w:id="38"/>
    </w:p>
    <w:p w14:paraId="17EAD143" w14:textId="316E7BFC" w:rsidR="00376072" w:rsidRPr="00687107" w:rsidRDefault="006A26C8" w:rsidP="00A62532">
      <w:pPr>
        <w:spacing w:after="240"/>
        <w:ind w:left="720" w:hanging="720"/>
      </w:pPr>
      <w:r w:rsidRPr="00687107">
        <w:t>B</w:t>
      </w:r>
      <w:r w:rsidR="00260710">
        <w:t>5</w:t>
      </w:r>
      <w:r w:rsidRPr="00687107">
        <w:t>.1</w:t>
      </w:r>
      <w:r w:rsidRPr="00687107">
        <w:tab/>
      </w:r>
      <w:r w:rsidR="00376072" w:rsidRPr="00687107">
        <w:t xml:space="preserve">As part of the University’s commitment to accessibility, the University encourages the recording of </w:t>
      </w:r>
      <w:r w:rsidR="005A4318">
        <w:t>s</w:t>
      </w:r>
      <w:r w:rsidR="00A16AE1">
        <w:t xml:space="preserve">essions. </w:t>
      </w:r>
      <w:r w:rsidR="00376072" w:rsidRPr="00687107">
        <w:t xml:space="preserve">Therefore, some </w:t>
      </w:r>
      <w:r w:rsidR="00A16AE1">
        <w:t>sessions</w:t>
      </w:r>
      <w:r w:rsidR="00A16AE1" w:rsidRPr="00687107">
        <w:t xml:space="preserve"> </w:t>
      </w:r>
      <w:r w:rsidR="00376072" w:rsidRPr="00687107">
        <w:t>will be recorded via lecture capture</w:t>
      </w:r>
      <w:r w:rsidR="005D3FB9">
        <w:t xml:space="preserve"> (</w:t>
      </w:r>
      <w:r w:rsidR="004A06FF">
        <w:t>i.e.,</w:t>
      </w:r>
      <w:r w:rsidR="005D3FB9">
        <w:t xml:space="preserve"> </w:t>
      </w:r>
      <w:hyperlink w:anchor="Panopto" w:history="1">
        <w:r w:rsidR="005D3FB9" w:rsidRPr="005D3FB9">
          <w:rPr>
            <w:rStyle w:val="Hyperlink"/>
          </w:rPr>
          <w:t>Panopto</w:t>
        </w:r>
      </w:hyperlink>
      <w:r w:rsidR="005D3FB9">
        <w:t>)</w:t>
      </w:r>
      <w:r w:rsidR="00376072" w:rsidRPr="00687107">
        <w:t xml:space="preserve"> and made available to all students within their cohort.</w:t>
      </w:r>
      <w:r w:rsidR="00B92995">
        <w:t xml:space="preserve"> </w:t>
      </w:r>
    </w:p>
    <w:p w14:paraId="266AB562" w14:textId="31387044" w:rsidR="00376072" w:rsidRPr="00687107" w:rsidRDefault="1C4DB96E" w:rsidP="00A62532">
      <w:pPr>
        <w:spacing w:after="240"/>
        <w:ind w:left="720" w:hanging="720"/>
      </w:pPr>
      <w:r>
        <w:t>B5</w:t>
      </w:r>
      <w:r w:rsidR="31F9868B">
        <w:t>.2</w:t>
      </w:r>
      <w:r w:rsidR="00260710">
        <w:tab/>
      </w:r>
      <w:r w:rsidR="57E4F524">
        <w:t xml:space="preserve">Where a recording is to be made, all those present must be notified of the fact at the outset. For further details refer to the University’s </w:t>
      </w:r>
      <w:r w:rsidR="042BAD63">
        <w:t>Audio Recording Policy</w:t>
      </w:r>
      <w:r w:rsidR="57E4F524">
        <w:t xml:space="preserve">. </w:t>
      </w:r>
    </w:p>
    <w:p w14:paraId="66BD335C" w14:textId="7132EB37" w:rsidR="00376072" w:rsidRPr="00687107" w:rsidRDefault="006A26C8" w:rsidP="00A62532">
      <w:pPr>
        <w:spacing w:after="240"/>
        <w:ind w:left="720" w:hanging="720"/>
        <w:rPr>
          <w:rFonts w:eastAsia="Calibri"/>
        </w:rPr>
      </w:pPr>
      <w:r w:rsidRPr="00687107">
        <w:rPr>
          <w:rFonts w:eastAsia="Calibri"/>
        </w:rPr>
        <w:t>B</w:t>
      </w:r>
      <w:r w:rsidR="00260710">
        <w:rPr>
          <w:rFonts w:eastAsia="Calibri"/>
        </w:rPr>
        <w:t>5</w:t>
      </w:r>
      <w:r w:rsidRPr="00687107">
        <w:rPr>
          <w:rFonts w:eastAsia="Calibri"/>
        </w:rPr>
        <w:t>.3</w:t>
      </w:r>
      <w:r w:rsidRPr="00687107">
        <w:rPr>
          <w:rFonts w:eastAsia="Calibri"/>
        </w:rPr>
        <w:tab/>
      </w:r>
      <w:r w:rsidR="00376072" w:rsidRPr="00687107">
        <w:rPr>
          <w:rFonts w:eastAsia="Calibri"/>
        </w:rPr>
        <w:t xml:space="preserve">Where students register for a performance </w:t>
      </w:r>
      <w:hyperlink w:anchor="Module" w:history="1">
        <w:r w:rsidR="00376072" w:rsidRPr="00C554D7">
          <w:rPr>
            <w:rStyle w:val="Hyperlink"/>
            <w:rFonts w:eastAsia="Calibri"/>
          </w:rPr>
          <w:t>module</w:t>
        </w:r>
      </w:hyperlink>
      <w:r w:rsidR="00376072" w:rsidRPr="00687107">
        <w:rPr>
          <w:rFonts w:eastAsia="Calibri"/>
        </w:rPr>
        <w:t xml:space="preserve"> (e.g. Drama production) or where the assessment involves recording (either by the student or the University) resultant media files may be used by the University on its </w:t>
      </w:r>
      <w:hyperlink w:anchor="Subject" w:history="1">
        <w:r w:rsidR="00376072" w:rsidRPr="00A4005D">
          <w:rPr>
            <w:rStyle w:val="Hyperlink"/>
            <w:rFonts w:eastAsia="Calibri"/>
          </w:rPr>
          <w:t>subject</w:t>
        </w:r>
      </w:hyperlink>
      <w:r w:rsidR="00376072" w:rsidRPr="00687107">
        <w:rPr>
          <w:rFonts w:eastAsia="Calibri"/>
        </w:rPr>
        <w:t xml:space="preserve"> pages or website. Students will be informed on the module details that:</w:t>
      </w:r>
      <w:r w:rsidR="00376072" w:rsidRPr="00687107">
        <w:rPr>
          <w:rFonts w:eastAsia="Calibri"/>
        </w:rPr>
        <w:br/>
      </w:r>
      <w:r w:rsidR="00376072" w:rsidRPr="00687107">
        <w:rPr>
          <w:rFonts w:eastAsia="Calibri"/>
        </w:rPr>
        <w:br/>
        <w:t xml:space="preserve">‘Your performance will be recorded for assessment and may also be used for promotional purposes by </w:t>
      </w:r>
      <w:r w:rsidR="00473E50">
        <w:rPr>
          <w:rFonts w:eastAsia="Calibri"/>
        </w:rPr>
        <w:t>Birmingham Newman University</w:t>
      </w:r>
      <w:r w:rsidR="00376072" w:rsidRPr="00687107">
        <w:rPr>
          <w:rFonts w:eastAsia="Calibri"/>
        </w:rPr>
        <w:t xml:space="preserve">. In taking </w:t>
      </w:r>
      <w:proofErr w:type="gramStart"/>
      <w:r w:rsidR="00376072" w:rsidRPr="00687107">
        <w:rPr>
          <w:rFonts w:eastAsia="Calibri"/>
        </w:rPr>
        <w:t>this module</w:t>
      </w:r>
      <w:proofErr w:type="gramEnd"/>
      <w:r w:rsidR="00376072" w:rsidRPr="00687107">
        <w:rPr>
          <w:rFonts w:eastAsia="Calibri"/>
        </w:rPr>
        <w:t xml:space="preserve"> you </w:t>
      </w:r>
      <w:proofErr w:type="gramStart"/>
      <w:r w:rsidR="00376072" w:rsidRPr="00687107">
        <w:rPr>
          <w:rFonts w:eastAsia="Calibri"/>
        </w:rPr>
        <w:t>are agreeing</w:t>
      </w:r>
      <w:proofErr w:type="gramEnd"/>
      <w:r w:rsidR="00376072" w:rsidRPr="00687107">
        <w:rPr>
          <w:rFonts w:eastAsia="Calibri"/>
        </w:rPr>
        <w:t xml:space="preserve"> to your image being used in these ways.’</w:t>
      </w:r>
    </w:p>
    <w:p w14:paraId="03684A8F" w14:textId="77777777" w:rsidR="00376072" w:rsidRPr="00687107" w:rsidRDefault="006A26C8" w:rsidP="00A62532">
      <w:pPr>
        <w:spacing w:after="240"/>
        <w:ind w:left="720" w:hanging="720"/>
      </w:pPr>
      <w:r w:rsidRPr="00687107">
        <w:rPr>
          <w:rFonts w:eastAsia="Calibri"/>
        </w:rPr>
        <w:t>B</w:t>
      </w:r>
      <w:r w:rsidR="00260710">
        <w:rPr>
          <w:rFonts w:eastAsia="Calibri"/>
        </w:rPr>
        <w:t>5</w:t>
      </w:r>
      <w:r w:rsidRPr="00687107">
        <w:rPr>
          <w:rFonts w:eastAsia="Calibri"/>
        </w:rPr>
        <w:t>.4</w:t>
      </w:r>
      <w:r w:rsidRPr="00687107">
        <w:rPr>
          <w:rFonts w:eastAsia="Calibri"/>
        </w:rPr>
        <w:tab/>
      </w:r>
      <w:r w:rsidR="00376072" w:rsidRPr="00687107">
        <w:t>If the recording includes the audience, as well as the performing students, the audience must be informed before recording starts. If they do not wish to be recorded, they will be invited to sit where the recording will not cover them.</w:t>
      </w:r>
    </w:p>
    <w:p w14:paraId="53010645" w14:textId="77777777" w:rsidR="00376072" w:rsidRPr="00687107" w:rsidRDefault="006A26C8" w:rsidP="00104BB8">
      <w:pPr>
        <w:pStyle w:val="Heading2"/>
      </w:pPr>
      <w:bookmarkStart w:id="39" w:name="_Toc114567004"/>
      <w:bookmarkStart w:id="40" w:name="_Toc189742955"/>
      <w:r w:rsidRPr="00687107">
        <w:t xml:space="preserve">Section </w:t>
      </w:r>
      <w:r w:rsidR="00260710">
        <w:t>6</w:t>
      </w:r>
      <w:r w:rsidRPr="00687107">
        <w:t xml:space="preserve">: </w:t>
      </w:r>
      <w:r w:rsidR="00376072" w:rsidRPr="00687107">
        <w:rPr>
          <w:rStyle w:val="Heading2Char"/>
          <w:b/>
        </w:rPr>
        <w:t>Personal and Professional Behaviour</w:t>
      </w:r>
      <w:bookmarkEnd w:id="39"/>
      <w:bookmarkEnd w:id="40"/>
    </w:p>
    <w:p w14:paraId="695A795A" w14:textId="2A274C8F" w:rsidR="00376072" w:rsidRPr="00687107" w:rsidRDefault="31F9868B" w:rsidP="00A62532">
      <w:pPr>
        <w:spacing w:after="240"/>
        <w:ind w:left="720" w:hanging="720"/>
      </w:pPr>
      <w:r>
        <w:t>B</w:t>
      </w:r>
      <w:r w:rsidR="1C4DB96E">
        <w:t>6</w:t>
      </w:r>
      <w:r>
        <w:t>.1</w:t>
      </w:r>
      <w:r w:rsidR="006A26C8">
        <w:tab/>
      </w:r>
      <w:r w:rsidR="57E4F524">
        <w:t xml:space="preserve">Students are expected to behave, </w:t>
      </w:r>
      <w:proofErr w:type="gramStart"/>
      <w:r w:rsidR="57E4F524">
        <w:t>at all times</w:t>
      </w:r>
      <w:proofErr w:type="gramEnd"/>
      <w:r w:rsidR="57E4F524">
        <w:t xml:space="preserve">, in a manner appropriate to their position as students at </w:t>
      </w:r>
      <w:r w:rsidR="21C2A151">
        <w:t>Birmingham Newman University</w:t>
      </w:r>
      <w:r w:rsidR="57E4F524">
        <w:t xml:space="preserve">, and in line with the University’s Code of </w:t>
      </w:r>
      <w:r w:rsidR="5E076A81">
        <w:t xml:space="preserve">Expected </w:t>
      </w:r>
      <w:r w:rsidR="57E4F524">
        <w:t>Conduct.</w:t>
      </w:r>
    </w:p>
    <w:p w14:paraId="4EEE6E4D" w14:textId="06F18E1E" w:rsidR="00376072" w:rsidRPr="00687107" w:rsidRDefault="006A26C8" w:rsidP="00A62532">
      <w:pPr>
        <w:spacing w:after="240"/>
        <w:ind w:left="720" w:hanging="720"/>
      </w:pPr>
      <w:r w:rsidRPr="00687107">
        <w:t>B</w:t>
      </w:r>
      <w:r w:rsidR="00260710">
        <w:t>6</w:t>
      </w:r>
      <w:r w:rsidRPr="00687107">
        <w:t>.2</w:t>
      </w:r>
      <w:r w:rsidRPr="00687107">
        <w:tab/>
      </w:r>
      <w:r w:rsidR="00376072" w:rsidRPr="00687107">
        <w:t xml:space="preserve">Students are expected to act in a responsible and sensible manner to ensure their own safety and that of other </w:t>
      </w:r>
      <w:proofErr w:type="gramStart"/>
      <w:r w:rsidR="00376072" w:rsidRPr="00687107">
        <w:t>persons</w:t>
      </w:r>
      <w:proofErr w:type="gramEnd"/>
      <w:r w:rsidR="00376072" w:rsidRPr="00687107">
        <w:t xml:space="preserve"> who may be affected by their actions. Full information about Health and Safety at </w:t>
      </w:r>
      <w:r w:rsidR="00473E50">
        <w:t>Birmingham Newman University</w:t>
      </w:r>
      <w:r w:rsidR="00376072" w:rsidRPr="00687107">
        <w:t xml:space="preserve"> are available on the University’s </w:t>
      </w:r>
      <w:hyperlink r:id="rId37" w:history="1">
        <w:r w:rsidR="00376072" w:rsidRPr="00687107">
          <w:rPr>
            <w:rStyle w:val="Hyperlink"/>
            <w:rFonts w:cs="Tahoma"/>
          </w:rPr>
          <w:t>Intranet</w:t>
        </w:r>
      </w:hyperlink>
      <w:r w:rsidR="00376072" w:rsidRPr="00687107">
        <w:t xml:space="preserve">. </w:t>
      </w:r>
    </w:p>
    <w:p w14:paraId="2C0A5C70" w14:textId="769752AD" w:rsidR="006A26C8" w:rsidRPr="00687107" w:rsidRDefault="006A26C8" w:rsidP="00A62532">
      <w:pPr>
        <w:spacing w:after="240"/>
        <w:ind w:left="720" w:hanging="720"/>
      </w:pPr>
      <w:r w:rsidRPr="00687107">
        <w:t>B</w:t>
      </w:r>
      <w:r w:rsidR="00260710">
        <w:t>6</w:t>
      </w:r>
      <w:r w:rsidRPr="00687107">
        <w:t>.3</w:t>
      </w:r>
      <w:r w:rsidRPr="00687107">
        <w:tab/>
      </w:r>
      <w:r w:rsidR="00376072" w:rsidRPr="00687107">
        <w:t xml:space="preserve">Students will develop effective working relationships with staff, their peers, students, children and anyone they encounter within their professional areas, in university and </w:t>
      </w:r>
      <w:r w:rsidR="004A06FF" w:rsidRPr="00687107">
        <w:t>work-related</w:t>
      </w:r>
      <w:r w:rsidR="00376072" w:rsidRPr="00687107">
        <w:t xml:space="preserve"> settings/work placements, behaving with professional courtesy and respect in line with </w:t>
      </w:r>
      <w:r w:rsidR="00473E50">
        <w:t>Birmingham Newman University</w:t>
      </w:r>
      <w:r w:rsidR="00376072" w:rsidRPr="00687107">
        <w:t xml:space="preserve"> policies. This includes all forms of communication and in particular electronic communication; all communication made using electronic means (including social media) should be both professional and appropriate. </w:t>
      </w:r>
      <w:bookmarkEnd w:id="34"/>
    </w:p>
    <w:p w14:paraId="2488EDB6" w14:textId="77777777" w:rsidR="00376072" w:rsidRPr="00687107" w:rsidRDefault="006A26C8" w:rsidP="00104BB8">
      <w:pPr>
        <w:pStyle w:val="Heading2"/>
        <w:rPr>
          <w:rStyle w:val="Heading2Char"/>
          <w:b/>
          <w:bCs/>
          <w:iCs/>
        </w:rPr>
      </w:pPr>
      <w:bookmarkStart w:id="41" w:name="_Toc114567005"/>
      <w:bookmarkStart w:id="42" w:name="_Toc189742956"/>
      <w:r w:rsidRPr="00687107">
        <w:rPr>
          <w:rStyle w:val="Heading2Char"/>
          <w:b/>
          <w:bCs/>
          <w:iCs/>
        </w:rPr>
        <w:t xml:space="preserve">Section </w:t>
      </w:r>
      <w:r w:rsidR="00260710">
        <w:rPr>
          <w:rStyle w:val="Heading2Char"/>
          <w:b/>
          <w:bCs/>
          <w:iCs/>
        </w:rPr>
        <w:t>7</w:t>
      </w:r>
      <w:r w:rsidRPr="00687107">
        <w:rPr>
          <w:rStyle w:val="Heading2Char"/>
          <w:b/>
          <w:bCs/>
          <w:iCs/>
        </w:rPr>
        <w:t xml:space="preserve">: </w:t>
      </w:r>
      <w:r w:rsidR="00376072" w:rsidRPr="00687107">
        <w:rPr>
          <w:rStyle w:val="Heading2Char"/>
          <w:b/>
          <w:bCs/>
          <w:iCs/>
        </w:rPr>
        <w:t>University Expected Conduct</w:t>
      </w:r>
      <w:bookmarkEnd w:id="41"/>
      <w:bookmarkEnd w:id="42"/>
    </w:p>
    <w:p w14:paraId="34141B5C" w14:textId="40F2358D" w:rsidR="00CE50D0" w:rsidRPr="00687107" w:rsidRDefault="31F9868B" w:rsidP="00A62532">
      <w:pPr>
        <w:spacing w:after="240"/>
        <w:ind w:left="720" w:hanging="720"/>
      </w:pPr>
      <w:r>
        <w:t>B</w:t>
      </w:r>
      <w:r w:rsidR="1C4DB96E">
        <w:t>7</w:t>
      </w:r>
      <w:r>
        <w:t>.1</w:t>
      </w:r>
      <w:r w:rsidR="006A26C8">
        <w:tab/>
      </w:r>
      <w:r w:rsidR="57E4F524">
        <w:t xml:space="preserve">All students are expected to conduct themselves with due regard for their legal responsibility as adults and for the good name and reputation of </w:t>
      </w:r>
      <w:r w:rsidR="21C2A151">
        <w:t>Birmingham Newman University</w:t>
      </w:r>
      <w:r w:rsidR="07719FBE">
        <w:t xml:space="preserve">, as detailed in the University’s Expected </w:t>
      </w:r>
      <w:r w:rsidR="18EEBC92">
        <w:t>Conduct document</w:t>
      </w:r>
    </w:p>
    <w:p w14:paraId="026A73C3" w14:textId="77777777" w:rsidR="00CD0FB3" w:rsidRPr="00687107" w:rsidRDefault="00CD0FB3" w:rsidP="00A62532">
      <w:pPr>
        <w:spacing w:after="240"/>
        <w:ind w:left="720" w:hanging="720"/>
        <w:rPr>
          <w:lang w:val="en-GB"/>
        </w:rPr>
      </w:pPr>
      <w:r w:rsidRPr="00687107">
        <w:rPr>
          <w:lang w:val="en-GB"/>
        </w:rPr>
        <w:t>B</w:t>
      </w:r>
      <w:r w:rsidR="00260710">
        <w:rPr>
          <w:lang w:val="en-GB"/>
        </w:rPr>
        <w:t>7</w:t>
      </w:r>
      <w:r w:rsidRPr="00687107">
        <w:rPr>
          <w:lang w:val="en-GB"/>
        </w:rPr>
        <w:t>.2</w:t>
      </w:r>
      <w:r w:rsidRPr="00687107">
        <w:rPr>
          <w:lang w:val="en-GB"/>
        </w:rPr>
        <w:tab/>
        <w:t>Students are expected to attend all directed sessions and to be both punctual and prepared for their classes.</w:t>
      </w:r>
    </w:p>
    <w:p w14:paraId="48E7C36D" w14:textId="77777777" w:rsidR="00CD0FB3" w:rsidRPr="00687107" w:rsidRDefault="00CD0FB3" w:rsidP="00A62532">
      <w:pPr>
        <w:spacing w:after="240"/>
        <w:ind w:left="720" w:hanging="720"/>
        <w:rPr>
          <w:lang w:val="en-GB"/>
        </w:rPr>
      </w:pPr>
      <w:r w:rsidRPr="00687107">
        <w:rPr>
          <w:lang w:val="en-GB"/>
        </w:rPr>
        <w:t>B</w:t>
      </w:r>
      <w:r w:rsidR="00260710">
        <w:rPr>
          <w:lang w:val="en-GB"/>
        </w:rPr>
        <w:t>7</w:t>
      </w:r>
      <w:r w:rsidRPr="00687107">
        <w:rPr>
          <w:lang w:val="en-GB"/>
        </w:rPr>
        <w:t>.3</w:t>
      </w:r>
      <w:r w:rsidRPr="00687107">
        <w:rPr>
          <w:lang w:val="en-GB"/>
        </w:rPr>
        <w:tab/>
        <w:t>Students are expected to engage in the group activities set; complete the directed timed activities and participate in their academic support tutorials.</w:t>
      </w:r>
    </w:p>
    <w:p w14:paraId="7E41004B" w14:textId="77777777" w:rsidR="00CE50D0" w:rsidRPr="00687107" w:rsidRDefault="00CE50D0" w:rsidP="008D09DE">
      <w:pPr>
        <w:pStyle w:val="Heading3"/>
      </w:pPr>
      <w:bookmarkStart w:id="43" w:name="_Toc114567006"/>
      <w:bookmarkStart w:id="44" w:name="_Toc189742957"/>
      <w:r w:rsidRPr="00687107">
        <w:lastRenderedPageBreak/>
        <w:t xml:space="preserve">Changes to </w:t>
      </w:r>
      <w:r w:rsidR="00E74455" w:rsidRPr="00687107">
        <w:t>Disclosure and Barring (</w:t>
      </w:r>
      <w:r w:rsidRPr="00687107">
        <w:t>DBS</w:t>
      </w:r>
      <w:r w:rsidR="00E74455" w:rsidRPr="00687107">
        <w:t>)</w:t>
      </w:r>
      <w:r w:rsidRPr="00687107">
        <w:t xml:space="preserve"> Certificate</w:t>
      </w:r>
      <w:bookmarkEnd w:id="43"/>
      <w:bookmarkEnd w:id="44"/>
    </w:p>
    <w:p w14:paraId="1EB529F8" w14:textId="053848D5" w:rsidR="00CE50D0" w:rsidRPr="00687107" w:rsidRDefault="31F9868B" w:rsidP="00A62532">
      <w:pPr>
        <w:spacing w:after="240"/>
        <w:ind w:left="720" w:hanging="720"/>
      </w:pPr>
      <w:r>
        <w:t>B</w:t>
      </w:r>
      <w:r w:rsidR="1C4DB96E">
        <w:t>7</w:t>
      </w:r>
      <w:r>
        <w:t>.</w:t>
      </w:r>
      <w:r w:rsidR="14CB848C">
        <w:t>4</w:t>
      </w:r>
      <w:r w:rsidR="006A26C8">
        <w:tab/>
      </w:r>
      <w:r w:rsidR="730CB1EE">
        <w:t xml:space="preserve">Students must make the University aware of any circumstances that may affect their DBS or </w:t>
      </w:r>
      <w:bookmarkStart w:id="45" w:name="_Hlk150414594"/>
      <w:r w:rsidR="730CB1EE">
        <w:t xml:space="preserve">Disqualification by Association clearance </w:t>
      </w:r>
      <w:bookmarkEnd w:id="45"/>
      <w:r w:rsidR="730CB1EE">
        <w:t xml:space="preserve">and should be aware that any change may affect their </w:t>
      </w:r>
      <w:proofErr w:type="spellStart"/>
      <w:r w:rsidR="730CB1EE">
        <w:t>programme</w:t>
      </w:r>
      <w:proofErr w:type="spellEnd"/>
      <w:r w:rsidR="730CB1EE">
        <w:t xml:space="preserve"> of study. </w:t>
      </w:r>
      <w:r w:rsidR="0F50276A">
        <w:t>In the case of international students</w:t>
      </w:r>
      <w:r w:rsidR="154B8EEB">
        <w:t xml:space="preserve"> </w:t>
      </w:r>
      <w:r w:rsidR="050E6F75">
        <w:t xml:space="preserve">an alteration </w:t>
      </w:r>
      <w:r w:rsidR="154B8EEB">
        <w:t xml:space="preserve">of DBS or Disqualification by Association clearance may result in curtailment of </w:t>
      </w:r>
      <w:proofErr w:type="gramStart"/>
      <w:r w:rsidR="154B8EEB">
        <w:t xml:space="preserve">the </w:t>
      </w:r>
      <w:r w:rsidR="4BB103DD">
        <w:t xml:space="preserve"> Studen</w:t>
      </w:r>
      <w:r w:rsidR="00083B4A">
        <w:t>t</w:t>
      </w:r>
      <w:proofErr w:type="gramEnd"/>
      <w:r w:rsidR="00083B4A">
        <w:t xml:space="preserve"> </w:t>
      </w:r>
      <w:r w:rsidR="154B8EEB">
        <w:t xml:space="preserve">visa and subsequent eligibility to remain in the UK. </w:t>
      </w:r>
    </w:p>
    <w:p w14:paraId="2717D827" w14:textId="77777777" w:rsidR="00CE50D0" w:rsidRPr="00687107" w:rsidRDefault="00CE50D0" w:rsidP="008D09DE">
      <w:pPr>
        <w:pStyle w:val="Heading3"/>
        <w:rPr>
          <w:rStyle w:val="Heading3Char"/>
          <w:b/>
          <w:bCs/>
        </w:rPr>
      </w:pPr>
      <w:bookmarkStart w:id="46" w:name="_Toc114567007"/>
      <w:bookmarkStart w:id="47" w:name="_Toc189742958"/>
      <w:r w:rsidRPr="00687107">
        <w:rPr>
          <w:rStyle w:val="Heading3Char"/>
          <w:b/>
          <w:bCs/>
        </w:rPr>
        <w:t>Dress Code</w:t>
      </w:r>
      <w:bookmarkEnd w:id="46"/>
      <w:bookmarkEnd w:id="47"/>
    </w:p>
    <w:p w14:paraId="58CC0777" w14:textId="547C03A7" w:rsidR="006A26C8" w:rsidRPr="00687107" w:rsidRDefault="006A26C8" w:rsidP="00A62532">
      <w:pPr>
        <w:spacing w:after="240"/>
        <w:ind w:left="720" w:hanging="720"/>
        <w:rPr>
          <w:rStyle w:val="TahomaChar"/>
          <w:sz w:val="20"/>
          <w:szCs w:val="20"/>
        </w:rPr>
      </w:pPr>
      <w:r w:rsidRPr="00687107">
        <w:rPr>
          <w:rStyle w:val="TahomaChar"/>
          <w:sz w:val="20"/>
          <w:szCs w:val="20"/>
        </w:rPr>
        <w:t>B</w:t>
      </w:r>
      <w:r w:rsidR="00260710">
        <w:rPr>
          <w:rStyle w:val="TahomaChar"/>
          <w:sz w:val="20"/>
          <w:szCs w:val="20"/>
        </w:rPr>
        <w:t>7</w:t>
      </w:r>
      <w:r w:rsidR="00460DB7">
        <w:rPr>
          <w:rStyle w:val="TahomaChar"/>
          <w:sz w:val="20"/>
          <w:szCs w:val="20"/>
        </w:rPr>
        <w:t>.5</w:t>
      </w:r>
      <w:r w:rsidRPr="00687107">
        <w:rPr>
          <w:rStyle w:val="TahomaChar"/>
          <w:sz w:val="20"/>
          <w:szCs w:val="20"/>
        </w:rPr>
        <w:tab/>
      </w:r>
      <w:r w:rsidR="001803CF" w:rsidRPr="00687107">
        <w:rPr>
          <w:rStyle w:val="TahomaChar"/>
          <w:sz w:val="20"/>
          <w:szCs w:val="20"/>
        </w:rPr>
        <w:t xml:space="preserve">Appropriate professional dress will be expected to be worn on </w:t>
      </w:r>
      <w:proofErr w:type="gramStart"/>
      <w:r w:rsidR="001803CF" w:rsidRPr="00687107">
        <w:rPr>
          <w:rStyle w:val="TahomaChar"/>
          <w:sz w:val="20"/>
          <w:szCs w:val="20"/>
        </w:rPr>
        <w:t>placement/s</w:t>
      </w:r>
      <w:proofErr w:type="gramEnd"/>
      <w:r w:rsidR="003A2915">
        <w:rPr>
          <w:rStyle w:val="TahomaChar"/>
          <w:sz w:val="20"/>
          <w:szCs w:val="20"/>
        </w:rPr>
        <w:t xml:space="preserve">, </w:t>
      </w:r>
      <w:r w:rsidR="003A2915" w:rsidRPr="00D50F41">
        <w:rPr>
          <w:rStyle w:val="TahomaChar"/>
          <w:color w:val="FF0000"/>
          <w:sz w:val="20"/>
          <w:szCs w:val="20"/>
        </w:rPr>
        <w:t>i</w:t>
      </w:r>
      <w:r w:rsidR="003A2915" w:rsidRPr="000019E2">
        <w:rPr>
          <w:rStyle w:val="TahomaChar"/>
          <w:sz w:val="20"/>
          <w:szCs w:val="20"/>
        </w:rPr>
        <w:t xml:space="preserve">ncluding uniform where </w:t>
      </w:r>
      <w:r w:rsidR="00D46AE7" w:rsidRPr="000019E2">
        <w:rPr>
          <w:rStyle w:val="TahomaChar"/>
          <w:sz w:val="20"/>
          <w:szCs w:val="20"/>
        </w:rPr>
        <w:t>required.</w:t>
      </w:r>
    </w:p>
    <w:p w14:paraId="15D652DA" w14:textId="77777777" w:rsidR="007F4CDC" w:rsidRPr="00687107" w:rsidRDefault="00547CB6" w:rsidP="008D09DE">
      <w:pPr>
        <w:pStyle w:val="Heading3"/>
      </w:pPr>
      <w:bookmarkStart w:id="48" w:name="_Toc114567008"/>
      <w:bookmarkStart w:id="49" w:name="_Toc189742959"/>
      <w:r w:rsidRPr="00687107">
        <w:t xml:space="preserve">Identification </w:t>
      </w:r>
      <w:r w:rsidR="00E74455" w:rsidRPr="00687107">
        <w:t>Cards</w:t>
      </w:r>
      <w:bookmarkEnd w:id="48"/>
      <w:bookmarkEnd w:id="49"/>
    </w:p>
    <w:p w14:paraId="5A35302A" w14:textId="1562F4AC" w:rsidR="006A26C8" w:rsidRPr="00687107" w:rsidRDefault="006A26C8" w:rsidP="00A62532">
      <w:pPr>
        <w:spacing w:after="240"/>
        <w:ind w:left="720" w:hanging="720"/>
      </w:pPr>
      <w:r w:rsidRPr="00687107">
        <w:rPr>
          <w:lang w:val="en-GB"/>
        </w:rPr>
        <w:t>B</w:t>
      </w:r>
      <w:r w:rsidR="00260710">
        <w:rPr>
          <w:lang w:val="en-GB"/>
        </w:rPr>
        <w:t>7</w:t>
      </w:r>
      <w:r w:rsidRPr="00687107">
        <w:rPr>
          <w:lang w:val="en-GB"/>
        </w:rPr>
        <w:t>.</w:t>
      </w:r>
      <w:r w:rsidR="00260710">
        <w:rPr>
          <w:lang w:val="en-GB"/>
        </w:rPr>
        <w:t>7</w:t>
      </w:r>
      <w:r w:rsidRPr="00687107">
        <w:rPr>
          <w:lang w:val="en-GB"/>
        </w:rPr>
        <w:tab/>
      </w:r>
      <w:r w:rsidR="007F4CDC" w:rsidRPr="00687107">
        <w:t xml:space="preserve">Staff and students are issued with identification cards on appointment or enrolment and </w:t>
      </w:r>
      <w:r w:rsidR="005E29AA" w:rsidRPr="00687107">
        <w:t xml:space="preserve">are </w:t>
      </w:r>
      <w:r w:rsidR="007F4CDC" w:rsidRPr="00687107">
        <w:t>requ</w:t>
      </w:r>
      <w:r w:rsidR="005E29AA" w:rsidRPr="00687107">
        <w:t>ired</w:t>
      </w:r>
      <w:r w:rsidR="007F4CDC" w:rsidRPr="00687107">
        <w:t xml:space="preserve"> to </w:t>
      </w:r>
      <w:proofErr w:type="gramStart"/>
      <w:r w:rsidR="007F4CDC" w:rsidRPr="00687107">
        <w:t>carry them at all times</w:t>
      </w:r>
      <w:proofErr w:type="gramEnd"/>
      <w:r w:rsidR="007F4CDC" w:rsidRPr="00687107">
        <w:t xml:space="preserve"> when on campus. Failure to produce a </w:t>
      </w:r>
      <w:r w:rsidR="00473E50">
        <w:t>Birmingham Newman University</w:t>
      </w:r>
      <w:r w:rsidR="007F4CDC" w:rsidRPr="00687107">
        <w:t xml:space="preserve"> identification card, when asked to do so by an </w:t>
      </w:r>
      <w:proofErr w:type="spellStart"/>
      <w:r w:rsidR="007F4CDC" w:rsidRPr="00687107">
        <w:t>authorised</w:t>
      </w:r>
      <w:proofErr w:type="spellEnd"/>
      <w:r w:rsidR="007F4CDC" w:rsidRPr="00687107">
        <w:t xml:space="preserve"> member of </w:t>
      </w:r>
      <w:proofErr w:type="gramStart"/>
      <w:r w:rsidR="007F4CDC" w:rsidRPr="00687107">
        <w:t>University</w:t>
      </w:r>
      <w:proofErr w:type="gramEnd"/>
      <w:r w:rsidR="007F4CDC" w:rsidRPr="00687107">
        <w:t xml:space="preserve"> staff, may result in the refusal of access to facilities and the inability to record your attendance. </w:t>
      </w:r>
    </w:p>
    <w:p w14:paraId="45859339" w14:textId="77777777" w:rsidR="006A26C8" w:rsidRPr="00687107" w:rsidRDefault="006A26C8" w:rsidP="00A62532">
      <w:pPr>
        <w:spacing w:after="240"/>
        <w:ind w:left="720" w:hanging="720"/>
      </w:pPr>
      <w:r w:rsidRPr="00687107">
        <w:t>B</w:t>
      </w:r>
      <w:r w:rsidR="00260710">
        <w:t>7</w:t>
      </w:r>
      <w:r w:rsidRPr="00687107">
        <w:t>.</w:t>
      </w:r>
      <w:r w:rsidR="00260710">
        <w:t>8</w:t>
      </w:r>
      <w:r w:rsidRPr="00687107">
        <w:tab/>
      </w:r>
      <w:r w:rsidR="007F4CDC" w:rsidRPr="00687107">
        <w:t xml:space="preserve">Where appropriate, the University can require a student to provide ancillary visual proof of identity and, in the case of students wearing full head apparel they will be required to show their face to a member of staff of the same sex for confirmation of their identity. </w:t>
      </w:r>
    </w:p>
    <w:p w14:paraId="306DD4FD" w14:textId="2B6CA5FA" w:rsidR="007F4CDC" w:rsidRPr="00687107" w:rsidRDefault="006A26C8" w:rsidP="00A62532">
      <w:pPr>
        <w:spacing w:after="240"/>
        <w:ind w:left="720" w:hanging="720"/>
      </w:pPr>
      <w:r w:rsidRPr="00687107">
        <w:t>B</w:t>
      </w:r>
      <w:r w:rsidR="00260710">
        <w:t>7</w:t>
      </w:r>
      <w:r w:rsidRPr="00687107">
        <w:t>.</w:t>
      </w:r>
      <w:r w:rsidR="00260710">
        <w:t>9</w:t>
      </w:r>
      <w:r w:rsidRPr="00687107">
        <w:tab/>
      </w:r>
      <w:r w:rsidR="005E29AA" w:rsidRPr="00687107">
        <w:t>A s</w:t>
      </w:r>
      <w:r w:rsidR="007F4CDC" w:rsidRPr="00687107">
        <w:t xml:space="preserve">tudent may not pass </w:t>
      </w:r>
      <w:r w:rsidR="005645D4">
        <w:t>their</w:t>
      </w:r>
      <w:r w:rsidR="007F4CDC" w:rsidRPr="00687107">
        <w:t xml:space="preserve"> card to any other person. Use of a card by a person other than that indicated on the front could lead to disciplinary action. </w:t>
      </w:r>
    </w:p>
    <w:p w14:paraId="0090BB3E" w14:textId="77777777" w:rsidR="007F4CDC" w:rsidRPr="00687107" w:rsidRDefault="00547CB6" w:rsidP="008D09DE">
      <w:pPr>
        <w:pStyle w:val="Heading3"/>
      </w:pPr>
      <w:bookmarkStart w:id="50" w:name="_Toc524450320"/>
      <w:bookmarkStart w:id="51" w:name="_Toc114567009"/>
      <w:bookmarkStart w:id="52" w:name="_Toc189742960"/>
      <w:r w:rsidRPr="00687107">
        <w:t xml:space="preserve">CCTV </w:t>
      </w:r>
      <w:r w:rsidR="00E74455" w:rsidRPr="00687107">
        <w:t>Systems</w:t>
      </w:r>
      <w:bookmarkEnd w:id="50"/>
      <w:bookmarkEnd w:id="51"/>
      <w:bookmarkEnd w:id="52"/>
    </w:p>
    <w:p w14:paraId="4B6BD805" w14:textId="77777777" w:rsidR="007F4CDC" w:rsidRPr="00687107" w:rsidRDefault="006A26C8" w:rsidP="00A62532">
      <w:pPr>
        <w:spacing w:after="240"/>
        <w:ind w:left="720" w:hanging="720"/>
      </w:pPr>
      <w:r w:rsidRPr="00687107">
        <w:t>B</w:t>
      </w:r>
      <w:r w:rsidR="00260710">
        <w:t>7.10</w:t>
      </w:r>
      <w:r w:rsidRPr="00687107">
        <w:tab/>
      </w:r>
      <w:r w:rsidR="007F4CDC" w:rsidRPr="00687107">
        <w:t xml:space="preserve">The University operates a CCTV system to protect staff, students and members of the public on the campus and in </w:t>
      </w:r>
      <w:proofErr w:type="gramStart"/>
      <w:r w:rsidR="007F4CDC" w:rsidRPr="00687107">
        <w:t>University</w:t>
      </w:r>
      <w:proofErr w:type="gramEnd"/>
      <w:r w:rsidR="007F4CDC" w:rsidRPr="00687107">
        <w:t xml:space="preserve"> buildings. In addition to being used for the prevention and detection of crime, CCTV footage may also be used </w:t>
      </w:r>
      <w:proofErr w:type="gramStart"/>
      <w:r w:rsidR="007F4CDC" w:rsidRPr="00687107">
        <w:t>in the course of</w:t>
      </w:r>
      <w:proofErr w:type="gramEnd"/>
      <w:r w:rsidR="007F4CDC" w:rsidRPr="00687107">
        <w:t xml:space="preserve"> disciplinary proceedings. </w:t>
      </w:r>
    </w:p>
    <w:p w14:paraId="034B0EE3" w14:textId="77777777" w:rsidR="006A26C8" w:rsidRPr="00460DB7" w:rsidRDefault="002E3B11" w:rsidP="008D09DE">
      <w:pPr>
        <w:pStyle w:val="Heading3"/>
        <w:rPr>
          <w:kern w:val="0"/>
        </w:rPr>
      </w:pPr>
      <w:bookmarkStart w:id="53" w:name="_Toc114567010"/>
      <w:bookmarkStart w:id="54" w:name="_Toc189742961"/>
      <w:r w:rsidRPr="00460DB7">
        <w:rPr>
          <w:rStyle w:val="Heading2Char"/>
          <w:b/>
        </w:rPr>
        <w:t>Telephone Calls</w:t>
      </w:r>
      <w:bookmarkEnd w:id="53"/>
      <w:bookmarkEnd w:id="54"/>
    </w:p>
    <w:p w14:paraId="7186DBF3" w14:textId="35065629" w:rsidR="002E3B11" w:rsidRPr="00687107" w:rsidRDefault="31F9868B" w:rsidP="00A62532">
      <w:pPr>
        <w:spacing w:after="240"/>
        <w:ind w:left="720" w:hanging="720"/>
        <w:rPr>
          <w:rFonts w:eastAsia="Calibri"/>
          <w:kern w:val="0"/>
          <w:lang w:val="en-GB" w:eastAsia="en-US"/>
        </w:rPr>
      </w:pPr>
      <w:r w:rsidRPr="00687107">
        <w:rPr>
          <w:rFonts w:eastAsia="Calibri"/>
          <w:kern w:val="0"/>
          <w:lang w:val="en-GB" w:eastAsia="en-US"/>
        </w:rPr>
        <w:t>B</w:t>
      </w:r>
      <w:r w:rsidR="1C4DB96E">
        <w:rPr>
          <w:rFonts w:eastAsia="Calibri"/>
          <w:kern w:val="0"/>
          <w:lang w:val="en-GB" w:eastAsia="en-US"/>
        </w:rPr>
        <w:t>7.11</w:t>
      </w:r>
      <w:r w:rsidR="006A26C8" w:rsidRPr="00687107">
        <w:rPr>
          <w:rFonts w:eastAsia="Calibri"/>
          <w:kern w:val="0"/>
          <w:lang w:val="en-GB" w:eastAsia="en-US"/>
        </w:rPr>
        <w:tab/>
      </w:r>
      <w:r w:rsidR="384AC790" w:rsidRPr="00687107">
        <w:rPr>
          <w:rFonts w:eastAsia="Calibri"/>
          <w:kern w:val="0"/>
          <w:lang w:val="en-GB" w:eastAsia="en-US"/>
        </w:rPr>
        <w:t>Students may not use the University</w:t>
      </w:r>
      <w:r w:rsidR="4DE93432" w:rsidRPr="00687107">
        <w:rPr>
          <w:rFonts w:eastAsia="Calibri"/>
          <w:kern w:val="0"/>
          <w:lang w:val="en-GB" w:eastAsia="en-US"/>
        </w:rPr>
        <w:t xml:space="preserve"> communication systems</w:t>
      </w:r>
      <w:r w:rsidR="384AC790" w:rsidRPr="00687107">
        <w:rPr>
          <w:rFonts w:eastAsia="Calibri"/>
          <w:kern w:val="0"/>
          <w:lang w:val="en-GB" w:eastAsia="en-US"/>
        </w:rPr>
        <w:t xml:space="preserve"> for incoming or outgoing calls, other than when expressly permitted by an authorised member of staff in connection with a project or placement, except in cases of extreme emergency.</w:t>
      </w:r>
    </w:p>
    <w:p w14:paraId="5DB0F00A" w14:textId="77777777" w:rsidR="007F4CDC" w:rsidRPr="00687107" w:rsidRDefault="00547CB6" w:rsidP="008D09DE">
      <w:pPr>
        <w:pStyle w:val="Heading3"/>
      </w:pPr>
      <w:bookmarkStart w:id="55" w:name="_Toc114567011"/>
      <w:bookmarkStart w:id="56" w:name="_Toc189742962"/>
      <w:r w:rsidRPr="00687107">
        <w:t>Safety Regulations</w:t>
      </w:r>
      <w:bookmarkEnd w:id="55"/>
      <w:bookmarkEnd w:id="56"/>
    </w:p>
    <w:p w14:paraId="67F59CA7" w14:textId="09782250" w:rsidR="00D47748" w:rsidRPr="00687107" w:rsidRDefault="006A26C8" w:rsidP="00A62532">
      <w:pPr>
        <w:spacing w:after="240"/>
        <w:ind w:left="720" w:hanging="720"/>
      </w:pPr>
      <w:r w:rsidRPr="00687107">
        <w:t>B</w:t>
      </w:r>
      <w:r w:rsidR="00260710">
        <w:t>7.12</w:t>
      </w:r>
      <w:r w:rsidRPr="00687107">
        <w:tab/>
      </w:r>
      <w:r w:rsidR="007F4CDC" w:rsidRPr="00687107">
        <w:t xml:space="preserve">The University owes a duty of care to its students and staff </w:t>
      </w:r>
      <w:r w:rsidR="004A06FF" w:rsidRPr="00687107">
        <w:t>and</w:t>
      </w:r>
      <w:r w:rsidR="007F4CDC" w:rsidRPr="00687107">
        <w:t xml:space="preserve"> as far </w:t>
      </w:r>
      <w:proofErr w:type="gramStart"/>
      <w:r w:rsidR="007F4CDC" w:rsidRPr="00687107">
        <w:t>as</w:t>
      </w:r>
      <w:proofErr w:type="gramEnd"/>
      <w:r w:rsidR="007F4CDC" w:rsidRPr="00687107">
        <w:t xml:space="preserve"> is reasonably practical, seeks to ensure that the University is a safe place to work and study. </w:t>
      </w:r>
    </w:p>
    <w:p w14:paraId="54879785" w14:textId="44A16480" w:rsidR="00D47748" w:rsidRPr="00687107" w:rsidRDefault="21EB5A0C" w:rsidP="00A62532">
      <w:pPr>
        <w:spacing w:after="240"/>
        <w:ind w:left="720" w:hanging="720"/>
      </w:pPr>
      <w:r>
        <w:t>B</w:t>
      </w:r>
      <w:r w:rsidR="1C4DB96E">
        <w:t>7.13</w:t>
      </w:r>
      <w:r w:rsidR="00D47748">
        <w:tab/>
      </w:r>
      <w:r w:rsidR="76A23271">
        <w:t>Students are required to comply with reasonable instructions from any member of staff of the University and to observe the safety regulations of the University; these include the wearing of</w:t>
      </w:r>
      <w:r w:rsidR="0414DC4B">
        <w:t xml:space="preserve"> protective equipment </w:t>
      </w:r>
      <w:r w:rsidR="76A23271">
        <w:t xml:space="preserve">for certain types of work. </w:t>
      </w:r>
    </w:p>
    <w:p w14:paraId="70CCB5E3" w14:textId="0AE0F63C" w:rsidR="007F4CDC" w:rsidRPr="00687107" w:rsidRDefault="00D47748" w:rsidP="00A62532">
      <w:pPr>
        <w:spacing w:after="240"/>
        <w:ind w:left="720" w:hanging="720"/>
      </w:pPr>
      <w:r w:rsidRPr="00687107">
        <w:lastRenderedPageBreak/>
        <w:t>B</w:t>
      </w:r>
      <w:r w:rsidR="00260710">
        <w:t>7.14</w:t>
      </w:r>
      <w:r w:rsidRPr="00687107">
        <w:tab/>
      </w:r>
      <w:r w:rsidR="007F4CDC" w:rsidRPr="00687107">
        <w:t xml:space="preserve">Students are </w:t>
      </w:r>
      <w:r w:rsidR="00E21008">
        <w:t>required</w:t>
      </w:r>
      <w:r w:rsidR="007F4CDC" w:rsidRPr="00687107">
        <w:t xml:space="preserve"> to report all personal accidents to their tutor</w:t>
      </w:r>
      <w:r w:rsidR="00E21008">
        <w:t xml:space="preserve"> and to complete an Accident Report Form</w:t>
      </w:r>
      <w:r w:rsidR="007F4CDC" w:rsidRPr="00687107">
        <w:t xml:space="preserve">. </w:t>
      </w:r>
    </w:p>
    <w:p w14:paraId="786AA6DE" w14:textId="77777777" w:rsidR="007F4CDC" w:rsidRPr="00687107" w:rsidRDefault="005E29AA" w:rsidP="008D09DE">
      <w:pPr>
        <w:pStyle w:val="Heading3"/>
      </w:pPr>
      <w:bookmarkStart w:id="57" w:name="_Toc114567012"/>
      <w:bookmarkStart w:id="58" w:name="_Toc189742963"/>
      <w:r w:rsidRPr="00687107">
        <w:t>University Property</w:t>
      </w:r>
      <w:bookmarkEnd w:id="57"/>
      <w:bookmarkEnd w:id="58"/>
    </w:p>
    <w:p w14:paraId="2E9097F2" w14:textId="77777777" w:rsidR="007F4CDC" w:rsidRPr="00687107" w:rsidRDefault="00D47748" w:rsidP="00A62532">
      <w:pPr>
        <w:spacing w:after="240"/>
        <w:ind w:left="720" w:hanging="720"/>
      </w:pPr>
      <w:r w:rsidRPr="00687107">
        <w:rPr>
          <w:lang w:val="en-GB"/>
        </w:rPr>
        <w:t>B</w:t>
      </w:r>
      <w:r w:rsidR="00260710">
        <w:rPr>
          <w:lang w:val="en-GB"/>
        </w:rPr>
        <w:t>7.15</w:t>
      </w:r>
      <w:r w:rsidRPr="00687107">
        <w:rPr>
          <w:lang w:val="en-GB"/>
        </w:rPr>
        <w:tab/>
      </w:r>
      <w:r w:rsidR="007F4CDC" w:rsidRPr="00687107">
        <w:t xml:space="preserve">Students will be held liable for damage to </w:t>
      </w:r>
      <w:proofErr w:type="gramStart"/>
      <w:r w:rsidR="007F4CDC" w:rsidRPr="00687107">
        <w:t>University</w:t>
      </w:r>
      <w:proofErr w:type="gramEnd"/>
      <w:r w:rsidR="007F4CDC" w:rsidRPr="00687107">
        <w:t xml:space="preserve"> property and may be held responsible collectively for damage not traceable to an individual. </w:t>
      </w:r>
    </w:p>
    <w:p w14:paraId="7C21FE25" w14:textId="77777777" w:rsidR="007F4CDC" w:rsidRPr="00687107" w:rsidRDefault="00D47748" w:rsidP="008D09DE">
      <w:pPr>
        <w:pStyle w:val="Heading3"/>
      </w:pPr>
      <w:bookmarkStart w:id="59" w:name="_Toc114567013"/>
      <w:bookmarkStart w:id="60" w:name="_Toc189742964"/>
      <w:r w:rsidRPr="00687107">
        <w:t xml:space="preserve">Illegal </w:t>
      </w:r>
      <w:r w:rsidR="005E29AA" w:rsidRPr="00687107">
        <w:t>Drugs</w:t>
      </w:r>
      <w:bookmarkEnd w:id="59"/>
      <w:bookmarkEnd w:id="60"/>
    </w:p>
    <w:p w14:paraId="3F1FCC79" w14:textId="77777777" w:rsidR="00D47748" w:rsidRPr="00687107" w:rsidRDefault="00D47748" w:rsidP="00A62532">
      <w:pPr>
        <w:spacing w:after="240"/>
        <w:ind w:left="720" w:hanging="720"/>
      </w:pPr>
      <w:r w:rsidRPr="00687107">
        <w:t>B</w:t>
      </w:r>
      <w:r w:rsidR="00260710">
        <w:t>7.16</w:t>
      </w:r>
      <w:r w:rsidRPr="00687107">
        <w:tab/>
      </w:r>
      <w:r w:rsidR="007F4CDC" w:rsidRPr="00687107">
        <w:t>The University takes all reasonable measures within its powers to discourage the use of illegal drugs amongst its students.</w:t>
      </w:r>
    </w:p>
    <w:p w14:paraId="41F421B0" w14:textId="4C9DEE6E" w:rsidR="00E74455" w:rsidRPr="00687107" w:rsidRDefault="00D47748" w:rsidP="00A62532">
      <w:pPr>
        <w:spacing w:after="240"/>
        <w:ind w:left="720" w:hanging="720"/>
      </w:pPr>
      <w:r w:rsidRPr="00687107">
        <w:t>B</w:t>
      </w:r>
      <w:r w:rsidR="00260710">
        <w:t>7.17</w:t>
      </w:r>
      <w:r w:rsidRPr="00687107">
        <w:tab/>
      </w:r>
      <w:r w:rsidR="007F4CDC" w:rsidRPr="00687107">
        <w:t xml:space="preserve">Students are reminded that possession of illegal drugs is a criminal offence and that possession with the intent to supply is a more serious offence. It is also an offence to permit illegal drugs to be used on one's premises; </w:t>
      </w:r>
      <w:r w:rsidR="004A06FF" w:rsidRPr="00687107">
        <w:t>thus,</w:t>
      </w:r>
      <w:r w:rsidR="007F4CDC" w:rsidRPr="00687107">
        <w:t xml:space="preserve"> the University would break the law if it permitted proscribed drugs to be used on the premises under its control. </w:t>
      </w:r>
      <w:r w:rsidR="001A1324">
        <w:t xml:space="preserve">It is advisable that international students familiarize themselves with UK laws to ensure they are aware of what may or may not be permitted. </w:t>
      </w:r>
    </w:p>
    <w:p w14:paraId="4DBD2DB6" w14:textId="77777777" w:rsidR="007F4CDC" w:rsidRPr="00687107" w:rsidRDefault="00D47748" w:rsidP="00A62532">
      <w:pPr>
        <w:spacing w:after="240"/>
        <w:ind w:left="720" w:hanging="720"/>
      </w:pPr>
      <w:r w:rsidRPr="00687107">
        <w:t>B</w:t>
      </w:r>
      <w:r w:rsidR="00260710">
        <w:t>7.18</w:t>
      </w:r>
      <w:r w:rsidRPr="00687107">
        <w:tab/>
      </w:r>
      <w:r w:rsidR="007F4CDC" w:rsidRPr="00687107">
        <w:t xml:space="preserve">The University will inform the police of any student found to be using or in possession of any illegal drug (including cannabis) in any University owned or managed premises. </w:t>
      </w:r>
    </w:p>
    <w:p w14:paraId="6D8F719C" w14:textId="77777777" w:rsidR="007F4CDC" w:rsidRPr="00687107" w:rsidRDefault="005E29AA" w:rsidP="008D09DE">
      <w:pPr>
        <w:pStyle w:val="Heading3"/>
      </w:pPr>
      <w:bookmarkStart w:id="61" w:name="_Toc114567014"/>
      <w:bookmarkStart w:id="62" w:name="_Toc189742965"/>
      <w:r w:rsidRPr="00687107">
        <w:t>Alcohol</w:t>
      </w:r>
      <w:bookmarkEnd w:id="61"/>
      <w:bookmarkEnd w:id="62"/>
    </w:p>
    <w:p w14:paraId="33066D5A" w14:textId="77777777" w:rsidR="00D47748" w:rsidRPr="00687107" w:rsidRDefault="00260710" w:rsidP="00A62532">
      <w:pPr>
        <w:spacing w:after="240"/>
        <w:ind w:left="720" w:hanging="720"/>
      </w:pPr>
      <w:r>
        <w:rPr>
          <w:lang w:val="en-GB"/>
        </w:rPr>
        <w:t>B7.19</w:t>
      </w:r>
      <w:r w:rsidR="00D47748" w:rsidRPr="00687107">
        <w:rPr>
          <w:lang w:val="en-GB"/>
        </w:rPr>
        <w:tab/>
      </w:r>
      <w:r w:rsidR="007F4CDC" w:rsidRPr="00687107">
        <w:t>Students must report for studies, and remain throughout</w:t>
      </w:r>
      <w:r w:rsidR="00D47748" w:rsidRPr="00687107">
        <w:t xml:space="preserve"> the working day, in a fit and </w:t>
      </w:r>
      <w:r w:rsidR="007F4CDC" w:rsidRPr="00687107">
        <w:t xml:space="preserve">safe condition to undertake their duties and not be </w:t>
      </w:r>
      <w:r w:rsidR="00D47748" w:rsidRPr="00687107">
        <w:t xml:space="preserve">under the adverse influence of </w:t>
      </w:r>
      <w:r w:rsidR="007F4CDC" w:rsidRPr="00687107">
        <w:t xml:space="preserve">alcohol. </w:t>
      </w:r>
    </w:p>
    <w:p w14:paraId="189DDCF4" w14:textId="77777777" w:rsidR="00F17F79" w:rsidRPr="00687107" w:rsidRDefault="00D47748" w:rsidP="00A62532">
      <w:pPr>
        <w:spacing w:after="240"/>
        <w:ind w:left="720" w:hanging="720"/>
      </w:pPr>
      <w:r w:rsidRPr="00687107">
        <w:t>B</w:t>
      </w:r>
      <w:r w:rsidR="00260710">
        <w:t>7.20</w:t>
      </w:r>
      <w:r w:rsidRPr="00687107">
        <w:tab/>
      </w:r>
      <w:r w:rsidR="007F4CDC" w:rsidRPr="00687107">
        <w:t>Students must not consume alcohol</w:t>
      </w:r>
      <w:r w:rsidR="005266E4" w:rsidRPr="00687107">
        <w:t>,</w:t>
      </w:r>
      <w:r w:rsidR="007F4CDC" w:rsidRPr="00687107">
        <w:t xml:space="preserve"> drugs or other intoxicating substances during timetabled studies if doing so is likely to adversely affect the performance of their studies. Exceptions apply to drugs prescribed for the </w:t>
      </w:r>
      <w:r w:rsidRPr="00687107">
        <w:t xml:space="preserve">individual or over-the-counter </w:t>
      </w:r>
      <w:r w:rsidR="007F4CDC" w:rsidRPr="00687107">
        <w:t>medicines used for their intended purpose (in accordan</w:t>
      </w:r>
      <w:r w:rsidRPr="00687107">
        <w:t xml:space="preserve">ce with the instructions given </w:t>
      </w:r>
      <w:r w:rsidR="007F4CDC" w:rsidRPr="00687107">
        <w:t>by the prescriber, pharmacist or manufacturer) and wher</w:t>
      </w:r>
      <w:r w:rsidRPr="00687107">
        <w:t xml:space="preserve">e the safety of the individual </w:t>
      </w:r>
      <w:r w:rsidR="007F4CDC" w:rsidRPr="00687107">
        <w:t>or others with whom they come int</w:t>
      </w:r>
      <w:r w:rsidRPr="00687107">
        <w:t xml:space="preserve">o contact is not compromised. </w:t>
      </w:r>
    </w:p>
    <w:p w14:paraId="7B324C83" w14:textId="77777777" w:rsidR="007F4CDC" w:rsidRPr="00687107" w:rsidRDefault="00D47748" w:rsidP="00A62532">
      <w:pPr>
        <w:spacing w:after="240"/>
        <w:ind w:left="720" w:hanging="720"/>
      </w:pPr>
      <w:r w:rsidRPr="00687107">
        <w:t>B</w:t>
      </w:r>
      <w:r w:rsidR="00260710">
        <w:t>7.21</w:t>
      </w:r>
      <w:r w:rsidRPr="00687107">
        <w:tab/>
      </w:r>
      <w:r w:rsidR="007F4CDC" w:rsidRPr="00687107">
        <w:t>Students whose timetabled studies involve drivi</w:t>
      </w:r>
      <w:r w:rsidRPr="00687107">
        <w:t xml:space="preserve">ng, the use of machinery, live </w:t>
      </w:r>
      <w:r w:rsidR="007F4CDC" w:rsidRPr="00687107">
        <w:t>electrical work or hazardous chemicals, or who are req</w:t>
      </w:r>
      <w:r w:rsidRPr="00687107">
        <w:t xml:space="preserve">uired to work at heights or in </w:t>
      </w:r>
      <w:r w:rsidR="007F4CDC" w:rsidRPr="00687107">
        <w:t xml:space="preserve">confined spaces, should not partake of alcohol at all during the timetabled day. </w:t>
      </w:r>
    </w:p>
    <w:p w14:paraId="53AE2F8E" w14:textId="77777777" w:rsidR="007F4CDC" w:rsidRPr="00687107" w:rsidRDefault="007F4CDC" w:rsidP="008D09DE">
      <w:pPr>
        <w:pStyle w:val="Heading3"/>
      </w:pPr>
      <w:bookmarkStart w:id="63" w:name="_Toc114567015"/>
      <w:bookmarkStart w:id="64" w:name="_Toc189742966"/>
      <w:r w:rsidRPr="00687107">
        <w:t>Noise Di</w:t>
      </w:r>
      <w:r w:rsidR="005E29AA" w:rsidRPr="00687107">
        <w:t>sturbance and Games</w:t>
      </w:r>
      <w:bookmarkEnd w:id="63"/>
      <w:bookmarkEnd w:id="64"/>
    </w:p>
    <w:p w14:paraId="5C633F10" w14:textId="77777777" w:rsidR="00F17F79" w:rsidRPr="00687107" w:rsidRDefault="00D47748" w:rsidP="00A62532">
      <w:pPr>
        <w:spacing w:after="240"/>
        <w:ind w:left="720" w:hanging="720"/>
      </w:pPr>
      <w:r w:rsidRPr="00687107">
        <w:rPr>
          <w:lang w:val="en-GB"/>
        </w:rPr>
        <w:t>B</w:t>
      </w:r>
      <w:r w:rsidR="00260710">
        <w:rPr>
          <w:lang w:val="en-GB"/>
        </w:rPr>
        <w:t>7.22</w:t>
      </w:r>
      <w:r w:rsidRPr="00687107">
        <w:rPr>
          <w:lang w:val="en-GB"/>
        </w:rPr>
        <w:tab/>
      </w:r>
      <w:r w:rsidR="007F4CDC" w:rsidRPr="00687107">
        <w:t xml:space="preserve">The creation of disturbances or an obstruction is forbidden. Disturbances include the ringing of mobile telephones in lectures/tutorials, laboratories, open access rooms and the </w:t>
      </w:r>
      <w:proofErr w:type="gramStart"/>
      <w:r w:rsidR="007F4CDC" w:rsidRPr="00687107">
        <w:t>Library</w:t>
      </w:r>
      <w:proofErr w:type="gramEnd"/>
      <w:r w:rsidR="007F4CDC" w:rsidRPr="00687107">
        <w:t xml:space="preserve">. </w:t>
      </w:r>
      <w:r w:rsidR="005E29AA" w:rsidRPr="00687107">
        <w:t xml:space="preserve">The </w:t>
      </w:r>
      <w:proofErr w:type="gramStart"/>
      <w:r w:rsidR="005E29AA" w:rsidRPr="00687107">
        <w:t>Library</w:t>
      </w:r>
      <w:proofErr w:type="gramEnd"/>
      <w:r w:rsidR="005E29AA" w:rsidRPr="00687107">
        <w:t xml:space="preserve"> is a place for scholarly activity and study. </w:t>
      </w:r>
    </w:p>
    <w:p w14:paraId="667738E7" w14:textId="558381EB" w:rsidR="007F4CDC" w:rsidRPr="00687107" w:rsidRDefault="00D47748" w:rsidP="00A62532">
      <w:pPr>
        <w:spacing w:after="240"/>
        <w:ind w:left="720" w:hanging="720"/>
      </w:pPr>
      <w:r w:rsidRPr="00687107">
        <w:t>B</w:t>
      </w:r>
      <w:r w:rsidR="00260710">
        <w:t>7.23</w:t>
      </w:r>
      <w:r w:rsidRPr="00687107">
        <w:tab/>
      </w:r>
      <w:r w:rsidR="007F4CDC" w:rsidRPr="00687107">
        <w:t xml:space="preserve">The playing of ball games within the Site must be confined to the appropriate sports facilities. </w:t>
      </w:r>
    </w:p>
    <w:p w14:paraId="06CEEBEF" w14:textId="558381EB" w:rsidR="00D47748" w:rsidRPr="00687107" w:rsidRDefault="005E29AA" w:rsidP="00F73F90">
      <w:pPr>
        <w:pStyle w:val="Heading3"/>
        <w:ind w:left="0"/>
      </w:pPr>
      <w:bookmarkStart w:id="65" w:name="_Toc114567016"/>
      <w:bookmarkStart w:id="66" w:name="_Toc189742967"/>
      <w:r w:rsidRPr="00687107">
        <w:lastRenderedPageBreak/>
        <w:t>Display of Posters</w:t>
      </w:r>
      <w:bookmarkEnd w:id="65"/>
      <w:bookmarkEnd w:id="66"/>
    </w:p>
    <w:p w14:paraId="4B3DE686" w14:textId="3C38E689" w:rsidR="007F4CDC" w:rsidRPr="00687107" w:rsidRDefault="00D47748" w:rsidP="00A62532">
      <w:pPr>
        <w:spacing w:after="240"/>
        <w:ind w:left="720" w:hanging="720"/>
      </w:pPr>
      <w:r>
        <w:t>B</w:t>
      </w:r>
      <w:r w:rsidR="00260710">
        <w:t>7.24</w:t>
      </w:r>
      <w:r>
        <w:tab/>
      </w:r>
      <w:r w:rsidR="007F4CDC">
        <w:t xml:space="preserve">No notices or posters may be displayed or distributed on </w:t>
      </w:r>
      <w:proofErr w:type="gramStart"/>
      <w:r w:rsidR="007F4CDC">
        <w:t>University</w:t>
      </w:r>
      <w:proofErr w:type="gramEnd"/>
      <w:r w:rsidR="007F4CDC">
        <w:t xml:space="preserve"> premises without due authority</w:t>
      </w:r>
      <w:r w:rsidR="4D62BC7C">
        <w:t xml:space="preserve"> from the University Estates Team</w:t>
      </w:r>
    </w:p>
    <w:p w14:paraId="20C16D16" w14:textId="77777777" w:rsidR="002E3B11" w:rsidRPr="00687107" w:rsidRDefault="002E3B11" w:rsidP="008D09DE">
      <w:pPr>
        <w:pStyle w:val="Heading3"/>
      </w:pPr>
      <w:bookmarkStart w:id="67" w:name="_Toc114567017"/>
      <w:bookmarkStart w:id="68" w:name="_Toc189742968"/>
      <w:r w:rsidRPr="00687107">
        <w:t>Pointers</w:t>
      </w:r>
      <w:bookmarkEnd w:id="67"/>
      <w:bookmarkEnd w:id="68"/>
    </w:p>
    <w:p w14:paraId="3782A6A1" w14:textId="77777777" w:rsidR="002554CD" w:rsidRPr="00687107" w:rsidRDefault="00D47748" w:rsidP="00A62532">
      <w:pPr>
        <w:spacing w:after="240"/>
        <w:ind w:left="720" w:hanging="720"/>
      </w:pPr>
      <w:r w:rsidRPr="00687107">
        <w:rPr>
          <w:lang w:val="en-GB"/>
        </w:rPr>
        <w:t>B</w:t>
      </w:r>
      <w:r w:rsidR="00260710">
        <w:rPr>
          <w:lang w:val="en-GB"/>
        </w:rPr>
        <w:t>7.25</w:t>
      </w:r>
      <w:r w:rsidRPr="00687107">
        <w:rPr>
          <w:lang w:val="en-GB"/>
        </w:rPr>
        <w:tab/>
      </w:r>
      <w:r w:rsidR="002E3B11" w:rsidRPr="00687107">
        <w:t xml:space="preserve">Students are strictly forbidden to use laser pointer pens on </w:t>
      </w:r>
      <w:proofErr w:type="gramStart"/>
      <w:r w:rsidR="002E3B11" w:rsidRPr="00687107">
        <w:t>University</w:t>
      </w:r>
      <w:proofErr w:type="gramEnd"/>
      <w:r w:rsidR="002E3B11" w:rsidRPr="00687107">
        <w:t xml:space="preserve"> premises, unless these are used for legitimate pedagogical reasons.</w:t>
      </w:r>
    </w:p>
    <w:p w14:paraId="2A3F4CD3" w14:textId="77777777" w:rsidR="00215761" w:rsidRPr="00687107" w:rsidRDefault="00D47748" w:rsidP="00104BB8">
      <w:pPr>
        <w:pStyle w:val="Heading2"/>
      </w:pPr>
      <w:bookmarkStart w:id="69" w:name="_Toc114567018"/>
      <w:bookmarkStart w:id="70" w:name="_Toc189742969"/>
      <w:r w:rsidRPr="00687107">
        <w:t xml:space="preserve">Section </w:t>
      </w:r>
      <w:r w:rsidR="00260710">
        <w:t>8</w:t>
      </w:r>
      <w:r w:rsidRPr="00687107">
        <w:t xml:space="preserve">: </w:t>
      </w:r>
      <w:r w:rsidR="005E29AA" w:rsidRPr="00687107">
        <w:t>Discipline</w:t>
      </w:r>
      <w:bookmarkEnd w:id="69"/>
      <w:bookmarkEnd w:id="70"/>
    </w:p>
    <w:p w14:paraId="5973086D" w14:textId="743F3FF3" w:rsidR="00D47748" w:rsidRPr="00687107" w:rsidRDefault="00D47748" w:rsidP="00A62532">
      <w:pPr>
        <w:spacing w:after="240"/>
        <w:ind w:left="720" w:hanging="720"/>
        <w:rPr>
          <w:lang w:val="en-GB"/>
        </w:rPr>
      </w:pPr>
      <w:r w:rsidRPr="00687107">
        <w:t>B</w:t>
      </w:r>
      <w:r w:rsidR="00260710">
        <w:t>8</w:t>
      </w:r>
      <w:r w:rsidRPr="00687107">
        <w:t>.1</w:t>
      </w:r>
      <w:r w:rsidRPr="00687107">
        <w:tab/>
      </w:r>
      <w:r w:rsidR="00215761" w:rsidRPr="00687107">
        <w:t xml:space="preserve">Any student studying or registered at the University </w:t>
      </w:r>
      <w:r w:rsidR="00C15C08" w:rsidRPr="00687107">
        <w:t>will</w:t>
      </w:r>
      <w:r w:rsidR="00215761" w:rsidRPr="00687107">
        <w:t xml:space="preserve"> be subject to disciplinary measures if </w:t>
      </w:r>
      <w:r w:rsidR="005645D4">
        <w:t>they are</w:t>
      </w:r>
      <w:r w:rsidR="00215761" w:rsidRPr="00687107">
        <w:t xml:space="preserve"> found to be guilty of </w:t>
      </w:r>
      <w:r w:rsidR="00EB6882">
        <w:t xml:space="preserve">a breach of Academic Integrity </w:t>
      </w:r>
      <w:r w:rsidR="00215761" w:rsidRPr="00687107">
        <w:t>or General Misconduct</w:t>
      </w:r>
      <w:r w:rsidR="00274F90">
        <w:t xml:space="preserve">, as detailed in the </w:t>
      </w:r>
      <w:hyperlink r:id="rId38" w:history="1">
        <w:r w:rsidR="00274F90" w:rsidRPr="00274F90">
          <w:rPr>
            <w:rStyle w:val="Hyperlink"/>
          </w:rPr>
          <w:t xml:space="preserve">Student Academic </w:t>
        </w:r>
        <w:r w:rsidR="0041449E">
          <w:rPr>
            <w:rStyle w:val="Hyperlink"/>
          </w:rPr>
          <w:t>Integrity Policy and</w:t>
        </w:r>
        <w:r w:rsidR="0041449E" w:rsidRPr="00274F90">
          <w:rPr>
            <w:rStyle w:val="Hyperlink"/>
          </w:rPr>
          <w:t xml:space="preserve"> </w:t>
        </w:r>
        <w:r w:rsidR="00274F90" w:rsidRPr="00274F90">
          <w:rPr>
            <w:rStyle w:val="Hyperlink"/>
          </w:rPr>
          <w:t>Proc</w:t>
        </w:r>
        <w:r w:rsidR="0041449E">
          <w:rPr>
            <w:rStyle w:val="Hyperlink"/>
          </w:rPr>
          <w:t>esses</w:t>
        </w:r>
      </w:hyperlink>
      <w:r w:rsidR="00274F90">
        <w:t>.</w:t>
      </w:r>
    </w:p>
    <w:p w14:paraId="2D172C45" w14:textId="77777777" w:rsidR="00B62104" w:rsidRPr="00687107" w:rsidRDefault="00260710" w:rsidP="00A62532">
      <w:pPr>
        <w:spacing w:after="240"/>
        <w:ind w:left="720" w:hanging="720"/>
      </w:pPr>
      <w:r>
        <w:rPr>
          <w:lang w:val="en-GB"/>
        </w:rPr>
        <w:t>B8</w:t>
      </w:r>
      <w:r w:rsidR="00D47748" w:rsidRPr="00687107">
        <w:rPr>
          <w:lang w:val="en-GB"/>
        </w:rPr>
        <w:t>.2</w:t>
      </w:r>
      <w:r w:rsidR="00D47748" w:rsidRPr="00687107">
        <w:rPr>
          <w:lang w:val="en-GB"/>
        </w:rPr>
        <w:tab/>
      </w:r>
      <w:r w:rsidR="00B62104" w:rsidRPr="00687107">
        <w:t xml:space="preserve">The University will </w:t>
      </w:r>
      <w:proofErr w:type="gramStart"/>
      <w:r w:rsidR="00B62104" w:rsidRPr="00687107">
        <w:t>take action</w:t>
      </w:r>
      <w:proofErr w:type="gramEnd"/>
      <w:r w:rsidR="00B62104" w:rsidRPr="00687107">
        <w:t xml:space="preserve"> in cases of </w:t>
      </w:r>
      <w:r w:rsidR="00B3231A" w:rsidRPr="00687107">
        <w:t>General M</w:t>
      </w:r>
      <w:r w:rsidR="00B62104" w:rsidRPr="00687107">
        <w:t>isconduct where this interferes with the functioning or activities of the University or of those who work or study in the University; or constitutes action which otherwise improperly damages the University or its reputation in a professional or public arena.</w:t>
      </w:r>
    </w:p>
    <w:p w14:paraId="6D0A1168" w14:textId="77777777" w:rsidR="00B62104" w:rsidRPr="00687107" w:rsidRDefault="00D47748" w:rsidP="00A62532">
      <w:pPr>
        <w:spacing w:after="240"/>
        <w:ind w:left="720" w:hanging="720"/>
      </w:pPr>
      <w:r w:rsidRPr="00687107">
        <w:t>B</w:t>
      </w:r>
      <w:r w:rsidR="00260710">
        <w:t>8</w:t>
      </w:r>
      <w:r w:rsidRPr="00687107">
        <w:t>.3</w:t>
      </w:r>
      <w:r w:rsidRPr="00687107">
        <w:tab/>
      </w:r>
      <w:r w:rsidR="00B62104" w:rsidRPr="00687107">
        <w:t xml:space="preserve">In particular, the following may constitute general misconduct, whether occurring on </w:t>
      </w:r>
      <w:proofErr w:type="gramStart"/>
      <w:r w:rsidR="00B62104" w:rsidRPr="00687107">
        <w:t>University</w:t>
      </w:r>
      <w:proofErr w:type="gramEnd"/>
      <w:r w:rsidR="00B62104" w:rsidRPr="00687107">
        <w:t xml:space="preserve"> premises or elsewhere:</w:t>
      </w:r>
    </w:p>
    <w:p w14:paraId="364AA16B" w14:textId="66BC4289" w:rsidR="004F0591" w:rsidRPr="00687107" w:rsidRDefault="004F0591" w:rsidP="00B14BE0">
      <w:pPr>
        <w:numPr>
          <w:ilvl w:val="0"/>
          <w:numId w:val="5"/>
        </w:numPr>
        <w:ind w:left="1134" w:hanging="357"/>
      </w:pPr>
      <w:r w:rsidRPr="00687107">
        <w:t>Conduct which constitutes a criminal offence</w:t>
      </w:r>
    </w:p>
    <w:p w14:paraId="681F493B" w14:textId="77777777" w:rsidR="004F0591" w:rsidRPr="00687107" w:rsidRDefault="004F0591" w:rsidP="00B14BE0">
      <w:pPr>
        <w:numPr>
          <w:ilvl w:val="0"/>
          <w:numId w:val="5"/>
        </w:numPr>
        <w:ind w:left="1134" w:hanging="357"/>
      </w:pPr>
      <w:r w:rsidRPr="00687107">
        <w:t>Disruption of, or improper interference with, the academic, administrative, sporting, social or other activities of the University or the University’s partners</w:t>
      </w:r>
    </w:p>
    <w:p w14:paraId="13494197" w14:textId="77777777" w:rsidR="004F0591" w:rsidRPr="00687107" w:rsidRDefault="004F0591" w:rsidP="00B14BE0">
      <w:pPr>
        <w:numPr>
          <w:ilvl w:val="0"/>
          <w:numId w:val="5"/>
        </w:numPr>
        <w:ind w:left="1134" w:hanging="357"/>
      </w:pPr>
      <w:r w:rsidRPr="00687107">
        <w:t xml:space="preserve">Obstruction of, or improper interference with, the functions, duties or activities of any student or member of staff of the University or University’s partners, or any visitor to the University </w:t>
      </w:r>
    </w:p>
    <w:p w14:paraId="7C65F992" w14:textId="35A635E2" w:rsidR="00F00827" w:rsidRPr="00687107" w:rsidRDefault="004F0591" w:rsidP="00B14BE0">
      <w:pPr>
        <w:numPr>
          <w:ilvl w:val="0"/>
          <w:numId w:val="4"/>
        </w:numPr>
        <w:tabs>
          <w:tab w:val="left" w:pos="1134"/>
        </w:tabs>
        <w:ind w:left="1134" w:hanging="357"/>
      </w:pPr>
      <w:r w:rsidRPr="00687107">
        <w:t>Violent, indecent, disorderly, threatening, intimidating, offensive</w:t>
      </w:r>
      <w:r w:rsidR="00F00827" w:rsidRPr="00687107">
        <w:t>,</w:t>
      </w:r>
      <w:r w:rsidRPr="00687107">
        <w:t xml:space="preserve"> disruptive </w:t>
      </w:r>
      <w:r w:rsidR="00F00827" w:rsidRPr="00687107">
        <w:t xml:space="preserve">or abusive </w:t>
      </w:r>
      <w:proofErr w:type="spellStart"/>
      <w:r w:rsidRPr="00687107">
        <w:t>behaviour</w:t>
      </w:r>
      <w:proofErr w:type="spellEnd"/>
      <w:r w:rsidRPr="00687107">
        <w:t xml:space="preserve">/language to other students or members of staff of the University or University’s partners, or any visitor to the </w:t>
      </w:r>
      <w:r w:rsidR="00D46AE7" w:rsidRPr="00687107">
        <w:t>University.</w:t>
      </w:r>
    </w:p>
    <w:p w14:paraId="6F244D53" w14:textId="19F6F535" w:rsidR="004F0591" w:rsidRPr="00687107" w:rsidRDefault="00F00827" w:rsidP="00B14BE0">
      <w:pPr>
        <w:numPr>
          <w:ilvl w:val="0"/>
          <w:numId w:val="4"/>
        </w:numPr>
        <w:tabs>
          <w:tab w:val="left" w:pos="1134"/>
        </w:tabs>
        <w:ind w:left="1134" w:hanging="357"/>
      </w:pPr>
      <w:r w:rsidRPr="00687107">
        <w:t xml:space="preserve">Accessing, disseminating or promoting extremist or </w:t>
      </w:r>
      <w:r w:rsidR="004A06FF" w:rsidRPr="00687107">
        <w:t>terrorists’</w:t>
      </w:r>
      <w:r w:rsidRPr="00687107">
        <w:t xml:space="preserve"> material/information or activities</w:t>
      </w:r>
    </w:p>
    <w:p w14:paraId="5EB74995" w14:textId="77777777" w:rsidR="004F0591" w:rsidRPr="00687107" w:rsidRDefault="004F0591" w:rsidP="00B14BE0">
      <w:pPr>
        <w:numPr>
          <w:ilvl w:val="0"/>
          <w:numId w:val="4"/>
        </w:numPr>
        <w:tabs>
          <w:tab w:val="left" w:pos="1134"/>
        </w:tabs>
        <w:ind w:left="1134" w:hanging="357"/>
      </w:pPr>
      <w:r w:rsidRPr="00687107">
        <w:t>Sexual, racial or other serious harassment of any student, member of staff of the University or University’s partners or any visitor to the University</w:t>
      </w:r>
    </w:p>
    <w:p w14:paraId="388ED0A4" w14:textId="73E44AED" w:rsidR="004F0591" w:rsidRPr="00687107" w:rsidRDefault="004F0591" w:rsidP="00B14BE0">
      <w:pPr>
        <w:numPr>
          <w:ilvl w:val="0"/>
          <w:numId w:val="4"/>
        </w:numPr>
        <w:tabs>
          <w:tab w:val="left" w:pos="1134"/>
        </w:tabs>
        <w:ind w:left="1134" w:hanging="357"/>
      </w:pPr>
      <w:proofErr w:type="spellStart"/>
      <w:r w:rsidRPr="00687107">
        <w:t>Popularisation</w:t>
      </w:r>
      <w:proofErr w:type="spellEnd"/>
      <w:r w:rsidRPr="00687107">
        <w:t xml:space="preserve"> of extremist ideologists, in line with the </w:t>
      </w:r>
      <w:hyperlink w:anchor="Prevent_Duty" w:history="1">
        <w:r w:rsidRPr="007B4715">
          <w:rPr>
            <w:rStyle w:val="Hyperlink"/>
          </w:rPr>
          <w:t>Prevent Duty</w:t>
        </w:r>
      </w:hyperlink>
    </w:p>
    <w:p w14:paraId="59E6F28D" w14:textId="77777777" w:rsidR="004F0591" w:rsidRPr="00687107" w:rsidRDefault="004F0591" w:rsidP="00B14BE0">
      <w:pPr>
        <w:numPr>
          <w:ilvl w:val="0"/>
          <w:numId w:val="4"/>
        </w:numPr>
        <w:tabs>
          <w:tab w:val="left" w:pos="1134"/>
        </w:tabs>
        <w:ind w:left="1134" w:hanging="357"/>
      </w:pPr>
      <w:r w:rsidRPr="00687107">
        <w:t xml:space="preserve">Fraud, deceit, or deception </w:t>
      </w:r>
    </w:p>
    <w:p w14:paraId="0BF3F64C" w14:textId="77777777" w:rsidR="004F0591" w:rsidRPr="00687107" w:rsidRDefault="004F0591" w:rsidP="00B14BE0">
      <w:pPr>
        <w:numPr>
          <w:ilvl w:val="0"/>
          <w:numId w:val="4"/>
        </w:numPr>
        <w:tabs>
          <w:tab w:val="left" w:pos="1134"/>
        </w:tabs>
        <w:ind w:left="1134" w:hanging="357"/>
      </w:pPr>
      <w:r w:rsidRPr="00687107">
        <w:t xml:space="preserve">Theft, misappropriation or misuse of </w:t>
      </w:r>
      <w:proofErr w:type="gramStart"/>
      <w:r w:rsidRPr="00687107">
        <w:t>University</w:t>
      </w:r>
      <w:proofErr w:type="gramEnd"/>
      <w:r w:rsidRPr="00687107">
        <w:t xml:space="preserve"> property, or the property of the University's staff, students, visitors or partners, including computer misuse</w:t>
      </w:r>
    </w:p>
    <w:p w14:paraId="293C8ABE" w14:textId="77777777" w:rsidR="004F0591" w:rsidRPr="00687107" w:rsidRDefault="004F0591" w:rsidP="00B14BE0">
      <w:pPr>
        <w:numPr>
          <w:ilvl w:val="0"/>
          <w:numId w:val="4"/>
        </w:numPr>
        <w:tabs>
          <w:tab w:val="left" w:pos="1134"/>
        </w:tabs>
        <w:ind w:left="1134" w:hanging="357"/>
      </w:pPr>
      <w:r w:rsidRPr="00687107">
        <w:t xml:space="preserve">The dealing in or use of illegal or banned substances on </w:t>
      </w:r>
      <w:proofErr w:type="gramStart"/>
      <w:r w:rsidRPr="00687107">
        <w:t>University</w:t>
      </w:r>
      <w:proofErr w:type="gramEnd"/>
      <w:r w:rsidRPr="00687107">
        <w:t xml:space="preserve"> premises</w:t>
      </w:r>
    </w:p>
    <w:p w14:paraId="12A3594B" w14:textId="77777777" w:rsidR="004F0591" w:rsidRPr="00687107" w:rsidRDefault="004F0591" w:rsidP="00B14BE0">
      <w:pPr>
        <w:numPr>
          <w:ilvl w:val="0"/>
          <w:numId w:val="4"/>
        </w:numPr>
        <w:tabs>
          <w:tab w:val="left" w:pos="1134"/>
        </w:tabs>
        <w:ind w:left="1134" w:hanging="357"/>
      </w:pPr>
      <w:r w:rsidRPr="00687107">
        <w:t xml:space="preserve">Misuse or </w:t>
      </w:r>
      <w:proofErr w:type="spellStart"/>
      <w:r w:rsidRPr="00687107">
        <w:t>unauthorised</w:t>
      </w:r>
      <w:proofErr w:type="spellEnd"/>
      <w:r w:rsidRPr="00687107">
        <w:t xml:space="preserve"> use of University or University’s partners’ premises</w:t>
      </w:r>
    </w:p>
    <w:p w14:paraId="1FA5438D" w14:textId="77777777" w:rsidR="004F0591" w:rsidRPr="00687107" w:rsidRDefault="004F0591" w:rsidP="00B14BE0">
      <w:pPr>
        <w:numPr>
          <w:ilvl w:val="0"/>
          <w:numId w:val="4"/>
        </w:numPr>
        <w:tabs>
          <w:tab w:val="left" w:pos="1134"/>
        </w:tabs>
        <w:ind w:left="1134" w:hanging="357"/>
      </w:pPr>
      <w:r w:rsidRPr="00687107">
        <w:t xml:space="preserve">Misuse of fire alarms or other health or safety equipment </w:t>
      </w:r>
    </w:p>
    <w:p w14:paraId="221D3FA2" w14:textId="77777777" w:rsidR="004F0591" w:rsidRPr="00687107" w:rsidRDefault="004F0591" w:rsidP="00B14BE0">
      <w:pPr>
        <w:numPr>
          <w:ilvl w:val="0"/>
          <w:numId w:val="4"/>
        </w:numPr>
        <w:tabs>
          <w:tab w:val="left" w:pos="1134"/>
        </w:tabs>
        <w:ind w:left="1134" w:hanging="357"/>
      </w:pPr>
      <w:r w:rsidRPr="00687107">
        <w:t>Damage to property of the University or University’s partners, or the property of the University's staff, students or visitors, caused intentionally or recklessly</w:t>
      </w:r>
    </w:p>
    <w:p w14:paraId="571EE14C" w14:textId="77777777" w:rsidR="004F0591" w:rsidRPr="00687107" w:rsidRDefault="004F0591" w:rsidP="00B14BE0">
      <w:pPr>
        <w:numPr>
          <w:ilvl w:val="0"/>
          <w:numId w:val="4"/>
        </w:numPr>
        <w:tabs>
          <w:tab w:val="left" w:pos="1134"/>
        </w:tabs>
        <w:ind w:left="1134" w:hanging="357"/>
      </w:pPr>
      <w:r w:rsidRPr="00687107">
        <w:t>Action likely to cause injury or impair safety on University or University’s partners’ premises</w:t>
      </w:r>
    </w:p>
    <w:p w14:paraId="56B60A55" w14:textId="77777777" w:rsidR="004F0591" w:rsidRPr="00687107" w:rsidRDefault="004F0591" w:rsidP="00B14BE0">
      <w:pPr>
        <w:numPr>
          <w:ilvl w:val="0"/>
          <w:numId w:val="4"/>
        </w:numPr>
        <w:tabs>
          <w:tab w:val="left" w:pos="1134"/>
        </w:tabs>
        <w:ind w:left="1134" w:hanging="357"/>
      </w:pPr>
      <w:r w:rsidRPr="00687107">
        <w:t>Failure to respect the rights of others to freedom of belief and freedom of speech (as determined by the University’s equality and diversity policies)</w:t>
      </w:r>
    </w:p>
    <w:p w14:paraId="20B74409" w14:textId="77777777" w:rsidR="004F0591" w:rsidRPr="00687107" w:rsidRDefault="004F0591" w:rsidP="00B14BE0">
      <w:pPr>
        <w:numPr>
          <w:ilvl w:val="0"/>
          <w:numId w:val="4"/>
        </w:numPr>
        <w:tabs>
          <w:tab w:val="left" w:pos="1134"/>
        </w:tabs>
        <w:ind w:left="1134" w:hanging="357"/>
      </w:pPr>
      <w:r w:rsidRPr="00687107">
        <w:t>Breach of the provisions of any University code, rule or regulation</w:t>
      </w:r>
    </w:p>
    <w:p w14:paraId="31B9C8FD" w14:textId="31C16593" w:rsidR="004F0591" w:rsidRDefault="004F0591" w:rsidP="00B14BE0">
      <w:pPr>
        <w:numPr>
          <w:ilvl w:val="0"/>
          <w:numId w:val="4"/>
        </w:numPr>
        <w:tabs>
          <w:tab w:val="left" w:pos="1134"/>
        </w:tabs>
        <w:ind w:left="1134" w:hanging="357"/>
      </w:pPr>
      <w:r w:rsidRPr="00687107">
        <w:t>Obtaining a place to study at the University through deception</w:t>
      </w:r>
    </w:p>
    <w:p w14:paraId="63627FE2" w14:textId="6C58E6BC" w:rsidR="00D50F41" w:rsidRPr="00104BB8" w:rsidRDefault="00D50F41" w:rsidP="00B14BE0">
      <w:pPr>
        <w:numPr>
          <w:ilvl w:val="0"/>
          <w:numId w:val="4"/>
        </w:numPr>
        <w:tabs>
          <w:tab w:val="left" w:pos="1134"/>
        </w:tabs>
        <w:ind w:left="1134" w:hanging="357"/>
      </w:pPr>
      <w:r w:rsidRPr="00104BB8">
        <w:lastRenderedPageBreak/>
        <w:t>Failure to disclose a change in a student’s DBS (where required by a professional body)</w:t>
      </w:r>
    </w:p>
    <w:p w14:paraId="3F6062D5" w14:textId="77777777" w:rsidR="004F0591" w:rsidRPr="00687107" w:rsidRDefault="004F0591" w:rsidP="00B14BE0">
      <w:pPr>
        <w:numPr>
          <w:ilvl w:val="0"/>
          <w:numId w:val="4"/>
        </w:numPr>
        <w:tabs>
          <w:tab w:val="left" w:pos="1134"/>
        </w:tabs>
        <w:ind w:left="1134" w:hanging="357"/>
      </w:pPr>
      <w:r w:rsidRPr="00687107">
        <w:t>Failure to disclose personal details to a member of staff of the University in circumstances in which it is reasonable to require that such information be given</w:t>
      </w:r>
    </w:p>
    <w:p w14:paraId="6FBC65CF" w14:textId="77777777" w:rsidR="004F0591" w:rsidRPr="00687107" w:rsidRDefault="004F0591" w:rsidP="00B14BE0">
      <w:pPr>
        <w:numPr>
          <w:ilvl w:val="0"/>
          <w:numId w:val="4"/>
        </w:numPr>
        <w:tabs>
          <w:tab w:val="left" w:pos="1134"/>
        </w:tabs>
        <w:ind w:left="1134" w:hanging="357"/>
      </w:pPr>
      <w:r w:rsidRPr="00687107">
        <w:t>Failure to comply with a reasonable instruction relating to discipline, issued with the Vice-Chancellor's authority</w:t>
      </w:r>
    </w:p>
    <w:p w14:paraId="299AADA3" w14:textId="77777777" w:rsidR="00B62104" w:rsidRPr="00687107" w:rsidRDefault="35BDD02B" w:rsidP="00B14BE0">
      <w:pPr>
        <w:numPr>
          <w:ilvl w:val="0"/>
          <w:numId w:val="4"/>
        </w:numPr>
        <w:tabs>
          <w:tab w:val="left" w:pos="1134"/>
        </w:tabs>
        <w:spacing w:after="240"/>
        <w:ind w:left="1134" w:hanging="357"/>
      </w:pPr>
      <w:r>
        <w:t xml:space="preserve">Action in contempt of the </w:t>
      </w:r>
      <w:r w:rsidR="45BC0CD8">
        <w:t xml:space="preserve">University’s </w:t>
      </w:r>
      <w:hyperlink r:id="rId39">
        <w:r w:rsidR="45BC0CD8" w:rsidRPr="75801B41">
          <w:rPr>
            <w:rStyle w:val="Hyperlink"/>
          </w:rPr>
          <w:t xml:space="preserve">Student </w:t>
        </w:r>
        <w:r w:rsidRPr="75801B41">
          <w:rPr>
            <w:rStyle w:val="Hyperlink"/>
          </w:rPr>
          <w:t>Disciplinary Procedures</w:t>
        </w:r>
      </w:hyperlink>
      <w:r w:rsidR="2321095E">
        <w:t>.</w:t>
      </w:r>
    </w:p>
    <w:p w14:paraId="2E040E5F" w14:textId="6441CE9D" w:rsidR="00274F90" w:rsidRDefault="21EB5A0C" w:rsidP="00A62532">
      <w:pPr>
        <w:spacing w:after="240"/>
        <w:ind w:left="720" w:hanging="720"/>
      </w:pPr>
      <w:r>
        <w:t>B</w:t>
      </w:r>
      <w:r w:rsidR="1C4DB96E">
        <w:t>8</w:t>
      </w:r>
      <w:r>
        <w:t>.4</w:t>
      </w:r>
      <w:r w:rsidR="00D47748">
        <w:tab/>
      </w:r>
      <w:r w:rsidR="76A23271">
        <w:t xml:space="preserve">The above list is not intended to be exhaustive. In the case of minor offences (such as minor breaches of the University's regulations, codes of </w:t>
      </w:r>
      <w:r w:rsidR="587A7CC1">
        <w:t>conduct</w:t>
      </w:r>
      <w:r w:rsidR="76A23271">
        <w:t xml:space="preserve">, minor cheating offences), the </w:t>
      </w:r>
      <w:r w:rsidR="222C8F6E">
        <w:t xml:space="preserve">Faculties </w:t>
      </w:r>
      <w:r w:rsidR="76A23271">
        <w:t xml:space="preserve">may </w:t>
      </w:r>
      <w:proofErr w:type="gramStart"/>
      <w:r w:rsidR="76A23271">
        <w:t>use  discretion</w:t>
      </w:r>
      <w:proofErr w:type="gramEnd"/>
      <w:r w:rsidR="76A23271">
        <w:t xml:space="preserve"> in invoking a</w:t>
      </w:r>
      <w:r w:rsidR="2321095E">
        <w:t xml:space="preserve"> local disciplinary procedure.</w:t>
      </w:r>
    </w:p>
    <w:p w14:paraId="6CA82947" w14:textId="77777777" w:rsidR="00F009AF" w:rsidRPr="00687107" w:rsidRDefault="00D47748" w:rsidP="00A62532">
      <w:pPr>
        <w:spacing w:after="240"/>
        <w:ind w:left="720" w:hanging="720"/>
      </w:pPr>
      <w:r w:rsidRPr="00687107">
        <w:t>B</w:t>
      </w:r>
      <w:r w:rsidR="00260710">
        <w:t>8</w:t>
      </w:r>
      <w:r w:rsidRPr="00687107">
        <w:t>.5</w:t>
      </w:r>
      <w:r w:rsidRPr="00687107">
        <w:tab/>
        <w:t>Where offences are committed on the Licensed premises within the University, the regulations of the License will apply.</w:t>
      </w:r>
    </w:p>
    <w:p w14:paraId="0A446FAC" w14:textId="2C92B94B" w:rsidR="00F009AF" w:rsidRPr="00687107" w:rsidRDefault="00D47748" w:rsidP="00104BB8">
      <w:pPr>
        <w:pStyle w:val="Heading2"/>
      </w:pPr>
      <w:bookmarkStart w:id="71" w:name="_Toc114567019"/>
      <w:bookmarkStart w:id="72" w:name="_Toc189742970"/>
      <w:r w:rsidRPr="00687107">
        <w:t xml:space="preserve">Section </w:t>
      </w:r>
      <w:r w:rsidR="00260710">
        <w:t>9</w:t>
      </w:r>
      <w:r w:rsidRPr="00687107">
        <w:t>: Students Under the A</w:t>
      </w:r>
      <w:r w:rsidR="00F009AF" w:rsidRPr="00687107">
        <w:t>ge of 18 on Entry</w:t>
      </w:r>
      <w:bookmarkEnd w:id="71"/>
      <w:bookmarkEnd w:id="72"/>
    </w:p>
    <w:p w14:paraId="7E7CDC18" w14:textId="14A90DFA" w:rsidR="00F009AF" w:rsidRPr="00687107" w:rsidRDefault="21EB5A0C" w:rsidP="00A62532">
      <w:pPr>
        <w:spacing w:after="240"/>
        <w:ind w:left="720" w:hanging="720"/>
      </w:pPr>
      <w:r>
        <w:t>B</w:t>
      </w:r>
      <w:r w:rsidR="1C4DB96E">
        <w:t>9</w:t>
      </w:r>
      <w:r>
        <w:t>.1</w:t>
      </w:r>
      <w:r w:rsidR="00D47748">
        <w:tab/>
      </w:r>
      <w:r w:rsidR="52202D85">
        <w:t xml:space="preserve">As additional safeguards apply, the University has a separate </w:t>
      </w:r>
      <w:hyperlink r:id="rId40">
        <w:r w:rsidR="2321095E" w:rsidRPr="75801B41">
          <w:rPr>
            <w:rStyle w:val="Hyperlink"/>
          </w:rPr>
          <w:t>Policy for Students under the Age of 18 Years on Entry</w:t>
        </w:r>
      </w:hyperlink>
      <w:r w:rsidR="2321095E">
        <w:t>.</w:t>
      </w:r>
    </w:p>
    <w:p w14:paraId="171470EB" w14:textId="5DD3E52B" w:rsidR="009C1A3A" w:rsidRPr="00476B3B" w:rsidRDefault="00CC66D2" w:rsidP="008D09DE">
      <w:pPr>
        <w:pStyle w:val="Heading1"/>
      </w:pPr>
      <w:bookmarkStart w:id="73" w:name="_Toc453331515"/>
      <w:r w:rsidRPr="00687107">
        <w:br w:type="page"/>
      </w:r>
      <w:bookmarkStart w:id="74" w:name="_Toc114567020"/>
      <w:bookmarkStart w:id="75" w:name="_Toc189742971"/>
      <w:r w:rsidRPr="00476B3B">
        <w:lastRenderedPageBreak/>
        <w:t xml:space="preserve">PART C: </w:t>
      </w:r>
      <w:bookmarkEnd w:id="19"/>
      <w:r w:rsidR="008C70B6" w:rsidRPr="00476B3B">
        <w:t>REGISTRATION</w:t>
      </w:r>
      <w:bookmarkEnd w:id="73"/>
      <w:bookmarkEnd w:id="74"/>
      <w:bookmarkEnd w:id="75"/>
      <w:r w:rsidR="008C70B6" w:rsidRPr="00476B3B">
        <w:rPr>
          <w:u w:val="none"/>
        </w:rPr>
        <w:t xml:space="preserve"> </w:t>
      </w:r>
    </w:p>
    <w:p w14:paraId="063CA5F1" w14:textId="63BF9B9B" w:rsidR="008C70B6" w:rsidRPr="00687107" w:rsidRDefault="00CC66D2" w:rsidP="00104BB8">
      <w:pPr>
        <w:pStyle w:val="Heading2"/>
      </w:pPr>
      <w:bookmarkStart w:id="76" w:name="_Toc453331516"/>
      <w:bookmarkStart w:id="77" w:name="_Toc114567021"/>
      <w:bookmarkStart w:id="78" w:name="_Toc189742972"/>
      <w:r w:rsidRPr="00687107">
        <w:t xml:space="preserve">Section 1: </w:t>
      </w:r>
      <w:r w:rsidR="008C70B6" w:rsidRPr="00687107">
        <w:t>Enrolment</w:t>
      </w:r>
      <w:bookmarkEnd w:id="76"/>
      <w:bookmarkEnd w:id="77"/>
      <w:bookmarkEnd w:id="78"/>
    </w:p>
    <w:p w14:paraId="5FB6B55D" w14:textId="0090EB84" w:rsidR="00CC66D2" w:rsidRPr="00687107" w:rsidRDefault="00CC66D2" w:rsidP="00A62532">
      <w:pPr>
        <w:spacing w:after="240"/>
        <w:ind w:left="720" w:hanging="720"/>
      </w:pPr>
      <w:r w:rsidRPr="00687107">
        <w:t>C1.1</w:t>
      </w:r>
      <w:r w:rsidRPr="00687107">
        <w:tab/>
      </w:r>
      <w:r w:rsidR="008C70B6" w:rsidRPr="00687107">
        <w:t xml:space="preserve">All students are required to </w:t>
      </w:r>
      <w:proofErr w:type="spellStart"/>
      <w:r w:rsidR="009F76C8" w:rsidRPr="00687107">
        <w:t>enrol</w:t>
      </w:r>
      <w:proofErr w:type="spellEnd"/>
      <w:r w:rsidR="008C70B6" w:rsidRPr="00687107">
        <w:t xml:space="preserve"> </w:t>
      </w:r>
      <w:proofErr w:type="gramStart"/>
      <w:r w:rsidR="008C70B6" w:rsidRPr="00687107">
        <w:t>with</w:t>
      </w:r>
      <w:proofErr w:type="gramEnd"/>
      <w:r w:rsidR="008C70B6" w:rsidRPr="00687107">
        <w:t xml:space="preserve"> </w:t>
      </w:r>
      <w:r w:rsidR="00473E50">
        <w:t>Birmingham Newman University</w:t>
      </w:r>
      <w:r w:rsidR="008C70B6" w:rsidRPr="00687107">
        <w:t xml:space="preserve">.  </w:t>
      </w:r>
    </w:p>
    <w:p w14:paraId="7F588E11" w14:textId="05C49A5D" w:rsidR="00CC66D2" w:rsidRDefault="00CC66D2" w:rsidP="00A62532">
      <w:pPr>
        <w:spacing w:after="240"/>
        <w:ind w:left="720" w:hanging="720"/>
        <w:rPr>
          <w:lang w:val="en-GB"/>
        </w:rPr>
      </w:pPr>
      <w:r w:rsidRPr="00687107">
        <w:t>C1.2</w:t>
      </w:r>
      <w:r w:rsidRPr="00687107">
        <w:tab/>
      </w:r>
      <w:r w:rsidRPr="00687107">
        <w:rPr>
          <w:lang w:val="en-GB"/>
        </w:rPr>
        <w:t xml:space="preserve">For students undertaking </w:t>
      </w:r>
      <w:hyperlink w:anchor="Programmes_Of_Study" w:history="1">
        <w:r w:rsidRPr="001F5341">
          <w:rPr>
            <w:rStyle w:val="Hyperlink"/>
            <w:lang w:val="en-GB"/>
          </w:rPr>
          <w:t xml:space="preserve">programmes </w:t>
        </w:r>
        <w:r w:rsidR="001F5341" w:rsidRPr="001F5341">
          <w:rPr>
            <w:rStyle w:val="Hyperlink"/>
            <w:lang w:val="en-GB"/>
          </w:rPr>
          <w:t>of study</w:t>
        </w:r>
      </w:hyperlink>
      <w:r w:rsidR="001F5341">
        <w:rPr>
          <w:lang w:val="en-GB"/>
        </w:rPr>
        <w:t xml:space="preserve"> </w:t>
      </w:r>
      <w:r w:rsidRPr="00687107">
        <w:rPr>
          <w:lang w:val="en-GB"/>
        </w:rPr>
        <w:t xml:space="preserve">where they will be taught both at </w:t>
      </w:r>
      <w:r w:rsidR="00473E50">
        <w:rPr>
          <w:lang w:val="en-GB"/>
        </w:rPr>
        <w:t>Birmingham Newman University</w:t>
      </w:r>
      <w:r w:rsidRPr="00687107">
        <w:rPr>
          <w:lang w:val="en-GB"/>
        </w:rPr>
        <w:t xml:space="preserve"> and at a partner institution, enrolment and induction may also be required at the partner institution.</w:t>
      </w:r>
    </w:p>
    <w:p w14:paraId="195ABC2F" w14:textId="2349F5B5" w:rsidR="003A2915" w:rsidRPr="00687107" w:rsidRDefault="003A2915" w:rsidP="00A62532">
      <w:pPr>
        <w:spacing w:after="240"/>
        <w:ind w:left="720" w:hanging="720"/>
        <w:rPr>
          <w:lang w:val="en-GB"/>
        </w:rPr>
      </w:pPr>
      <w:r>
        <w:rPr>
          <w:lang w:val="en-GB"/>
        </w:rPr>
        <w:t>C1.3</w:t>
      </w:r>
      <w:r w:rsidRPr="001E63B1">
        <w:rPr>
          <w:lang w:val="en-GB"/>
        </w:rPr>
        <w:tab/>
      </w:r>
      <w:r w:rsidRPr="000019E2">
        <w:rPr>
          <w:lang w:val="en-GB"/>
        </w:rPr>
        <w:t xml:space="preserve">Students undertaking programmes with franchise partner institutions must register with both </w:t>
      </w:r>
      <w:r w:rsidR="00473E50" w:rsidRPr="000019E2">
        <w:rPr>
          <w:lang w:val="en-GB"/>
        </w:rPr>
        <w:t>Birmingham Newman University</w:t>
      </w:r>
      <w:r w:rsidRPr="000019E2">
        <w:rPr>
          <w:lang w:val="en-GB"/>
        </w:rPr>
        <w:t xml:space="preserve"> and the partner institution.</w:t>
      </w:r>
    </w:p>
    <w:p w14:paraId="0EB88B79" w14:textId="71964E7B" w:rsidR="008C70B6" w:rsidRPr="00687107" w:rsidRDefault="143D4A6D" w:rsidP="00083B4A">
      <w:pPr>
        <w:spacing w:after="240"/>
        <w:ind w:left="720" w:hanging="720"/>
      </w:pPr>
      <w:r w:rsidRPr="1FED7A68">
        <w:rPr>
          <w:lang w:val="en-GB"/>
        </w:rPr>
        <w:t>C1.</w:t>
      </w:r>
      <w:r w:rsidR="5879529F" w:rsidRPr="1FED7A68">
        <w:rPr>
          <w:lang w:val="en-GB"/>
        </w:rPr>
        <w:t>4</w:t>
      </w:r>
      <w:r w:rsidR="00CC66D2">
        <w:tab/>
      </w:r>
      <w:r w:rsidR="448F96FE">
        <w:t xml:space="preserve">All full time and part time students entering </w:t>
      </w:r>
      <w:r w:rsidR="21C2A151">
        <w:t>Birmingham Newman University</w:t>
      </w:r>
      <w:r w:rsidR="448F96FE">
        <w:t xml:space="preserve"> will normally be required to register for </w:t>
      </w:r>
      <w:proofErr w:type="gramStart"/>
      <w:r w:rsidR="448F96FE">
        <w:t>one  year</w:t>
      </w:r>
      <w:r w:rsidR="705F8AFD">
        <w:t>’</w:t>
      </w:r>
      <w:r w:rsidR="448F96FE">
        <w:t>s</w:t>
      </w:r>
      <w:proofErr w:type="gramEnd"/>
      <w:r w:rsidR="448F96FE">
        <w:t xml:space="preserve"> </w:t>
      </w:r>
      <w:proofErr w:type="spellStart"/>
      <w:r w:rsidR="448F96FE">
        <w:t>programme</w:t>
      </w:r>
      <w:proofErr w:type="spellEnd"/>
      <w:r w:rsidR="448F96FE">
        <w:t xml:space="preserve"> on initial registration and thereafter to register annually at the beginning of each new  year.</w:t>
      </w:r>
    </w:p>
    <w:p w14:paraId="58CB5A0E" w14:textId="64F43083" w:rsidR="00CC66D2" w:rsidRPr="00687107" w:rsidRDefault="00CC66D2" w:rsidP="00A62532">
      <w:pPr>
        <w:spacing w:after="240"/>
        <w:ind w:left="720" w:hanging="720"/>
      </w:pPr>
      <w:r w:rsidRPr="00687107">
        <w:t>C1.</w:t>
      </w:r>
      <w:r w:rsidR="00083B4A">
        <w:t>5</w:t>
      </w:r>
      <w:r w:rsidRPr="00687107">
        <w:tab/>
      </w:r>
      <w:r w:rsidR="008C70B6" w:rsidRPr="00704C9B">
        <w:t xml:space="preserve">Overseas students must comply with the special monitoring arrangements required of the University by the rules of </w:t>
      </w:r>
      <w:r w:rsidR="0012551E" w:rsidRPr="00704C9B">
        <w:t xml:space="preserve">UKVI (UK Visas and </w:t>
      </w:r>
      <w:proofErr w:type="gramStart"/>
      <w:r w:rsidR="0012551E" w:rsidRPr="00704C9B">
        <w:t>Immigration</w:t>
      </w:r>
      <w:proofErr w:type="gramEnd"/>
      <w:r w:rsidR="0012551E" w:rsidRPr="00704C9B">
        <w:t xml:space="preserve"> formerly the Border Agency) </w:t>
      </w:r>
      <w:r w:rsidR="008C70B6" w:rsidRPr="00704C9B">
        <w:t>and will be required to re-register at other times during the academic year.</w:t>
      </w:r>
    </w:p>
    <w:p w14:paraId="0C4AA54E" w14:textId="79724CF4" w:rsidR="0079570B" w:rsidRDefault="143D4A6D" w:rsidP="1FED7A68">
      <w:pPr>
        <w:ind w:left="720" w:hanging="720"/>
        <w:rPr>
          <w:kern w:val="0"/>
          <w:lang w:val="en-GB"/>
        </w:rPr>
      </w:pPr>
      <w:r>
        <w:t>C1.</w:t>
      </w:r>
      <w:r w:rsidR="00083B4A">
        <w:t>6</w:t>
      </w:r>
      <w:r w:rsidR="00CC66D2">
        <w:tab/>
      </w:r>
      <w:r w:rsidR="4596454F">
        <w:t xml:space="preserve">If a student withdraws from their </w:t>
      </w:r>
      <w:proofErr w:type="spellStart"/>
      <w:r w:rsidR="4596454F">
        <w:t>programme</w:t>
      </w:r>
      <w:proofErr w:type="spellEnd"/>
      <w:r w:rsidR="4596454F">
        <w:t xml:space="preserve">, they will be liable to pay all or part of </w:t>
      </w:r>
      <w:proofErr w:type="gramStart"/>
      <w:r w:rsidR="4596454F">
        <w:t xml:space="preserve">the </w:t>
      </w:r>
      <w:proofErr w:type="spellStart"/>
      <w:r w:rsidR="4596454F">
        <w:t>programme</w:t>
      </w:r>
      <w:proofErr w:type="spellEnd"/>
      <w:proofErr w:type="gramEnd"/>
      <w:r w:rsidR="4596454F">
        <w:t xml:space="preserve"> tuition fees.  A full explanation is provided in the University’s Debt Management Policy. </w:t>
      </w:r>
    </w:p>
    <w:p w14:paraId="4DA1C811" w14:textId="77777777" w:rsidR="00931827" w:rsidRPr="009D7808" w:rsidRDefault="00931827" w:rsidP="009D7808">
      <w:pPr>
        <w:ind w:left="720" w:hanging="720"/>
        <w:rPr>
          <w:rFonts w:ascii="Calibri" w:hAnsi="Calibri"/>
          <w:kern w:val="0"/>
          <w:lang w:val="en-GB"/>
        </w:rPr>
      </w:pPr>
    </w:p>
    <w:p w14:paraId="26B44920" w14:textId="64A689BA" w:rsidR="008C70B6" w:rsidRPr="00687107" w:rsidRDefault="00CC66D2" w:rsidP="00A62532">
      <w:pPr>
        <w:spacing w:after="240"/>
        <w:ind w:left="720" w:hanging="720"/>
        <w:rPr>
          <w:b/>
        </w:rPr>
      </w:pPr>
      <w:r w:rsidRPr="00687107">
        <w:t>C1.</w:t>
      </w:r>
      <w:r w:rsidR="00083B4A">
        <w:t>7</w:t>
      </w:r>
      <w:r w:rsidRPr="00687107">
        <w:tab/>
      </w:r>
      <w:r w:rsidR="0079570B" w:rsidRPr="00A62532">
        <w:t>All students will be requested to sign a payment fee acknowledgement letter to this effect.  Should a sponsor or employer fail to undertake payment of fees, liability remains with the student.</w:t>
      </w:r>
    </w:p>
    <w:p w14:paraId="6D661568" w14:textId="77777777" w:rsidR="008C70B6" w:rsidRPr="00687107" w:rsidRDefault="008C70B6" w:rsidP="008D09DE">
      <w:pPr>
        <w:pStyle w:val="Heading3"/>
      </w:pPr>
      <w:bookmarkStart w:id="79" w:name="_Toc453331517"/>
      <w:bookmarkStart w:id="80" w:name="_Toc114567022"/>
      <w:bookmarkStart w:id="81" w:name="_Toc189742973"/>
      <w:r w:rsidRPr="00687107">
        <w:t>Research Programme Enrolment</w:t>
      </w:r>
      <w:bookmarkEnd w:id="79"/>
      <w:bookmarkEnd w:id="80"/>
      <w:bookmarkEnd w:id="81"/>
    </w:p>
    <w:p w14:paraId="00502D3F" w14:textId="4189101E" w:rsidR="008C70B6" w:rsidRPr="00687107" w:rsidRDefault="005D5129" w:rsidP="00A62532">
      <w:pPr>
        <w:spacing w:after="240"/>
        <w:ind w:left="720" w:hanging="720"/>
      </w:pPr>
      <w:r>
        <w:t>C1.</w:t>
      </w:r>
      <w:r w:rsidR="00083B4A">
        <w:t>8</w:t>
      </w:r>
      <w:r w:rsidR="00CC66D2" w:rsidRPr="00687107">
        <w:tab/>
      </w:r>
      <w:r w:rsidR="008C70B6" w:rsidRPr="00687107">
        <w:t xml:space="preserve">As well as enrolling with </w:t>
      </w:r>
      <w:r w:rsidR="00473E50">
        <w:t>Birmingham Newman University</w:t>
      </w:r>
      <w:r w:rsidR="008C70B6" w:rsidRPr="00687107">
        <w:t xml:space="preserve">, all </w:t>
      </w:r>
      <w:r w:rsidR="00CC66D2" w:rsidRPr="00687107">
        <w:t xml:space="preserve">Research Degree </w:t>
      </w:r>
      <w:r w:rsidR="008C70B6" w:rsidRPr="00687107">
        <w:t>students will be required to register with their Research Degree Awarding Body.</w:t>
      </w:r>
    </w:p>
    <w:p w14:paraId="1EE4841C" w14:textId="32023AD4" w:rsidR="008C70B6" w:rsidRPr="00687107" w:rsidRDefault="005D5129" w:rsidP="00A62532">
      <w:pPr>
        <w:spacing w:after="240"/>
        <w:ind w:left="720" w:hanging="720"/>
      </w:pPr>
      <w:r>
        <w:t>C1.</w:t>
      </w:r>
      <w:r w:rsidR="00083B4A">
        <w:t>9</w:t>
      </w:r>
      <w:r w:rsidR="00CC66D2" w:rsidRPr="00687107">
        <w:tab/>
      </w:r>
      <w:r w:rsidR="008C70B6" w:rsidRPr="00687107">
        <w:t>Students are required to undertake research training during their research degree and to follow both the General Academic Regulations and the relevant Research Degree regulations as advised at registration.</w:t>
      </w:r>
    </w:p>
    <w:p w14:paraId="3FACDED2" w14:textId="08ACB123" w:rsidR="008C70B6" w:rsidRPr="00687107" w:rsidRDefault="00CC66D2" w:rsidP="00A62532">
      <w:pPr>
        <w:spacing w:after="240"/>
        <w:ind w:left="720" w:hanging="720"/>
        <w:rPr>
          <w:lang w:val="en-GB"/>
        </w:rPr>
      </w:pPr>
      <w:r w:rsidRPr="00687107">
        <w:t>C</w:t>
      </w:r>
      <w:r w:rsidR="005D5129">
        <w:t>1.</w:t>
      </w:r>
      <w:r w:rsidR="003A2915">
        <w:t>1</w:t>
      </w:r>
      <w:r w:rsidR="00083B4A">
        <w:t>0</w:t>
      </w:r>
      <w:r w:rsidRPr="00687107">
        <w:tab/>
      </w:r>
      <w:r w:rsidR="008C70B6" w:rsidRPr="00687107">
        <w:t xml:space="preserve">A dedicated Handbook is normally supplied for research students and contains all </w:t>
      </w:r>
      <w:r w:rsidR="008C70B6" w:rsidRPr="00687107">
        <w:rPr>
          <w:lang w:val="en-GB"/>
        </w:rPr>
        <w:t>regulations and all processes and procedures for research students.</w:t>
      </w:r>
    </w:p>
    <w:p w14:paraId="65ECEC70" w14:textId="77777777" w:rsidR="008C70B6" w:rsidRPr="00687107" w:rsidRDefault="008C70B6" w:rsidP="008D09DE">
      <w:pPr>
        <w:pStyle w:val="Heading3"/>
      </w:pPr>
      <w:bookmarkStart w:id="82" w:name="_Toc453331518"/>
      <w:bookmarkStart w:id="83" w:name="_Toc114567023"/>
      <w:bookmarkStart w:id="84" w:name="_Toc189742974"/>
      <w:r w:rsidRPr="00687107">
        <w:t>Concurrent and Consecutive Enrolment</w:t>
      </w:r>
      <w:bookmarkEnd w:id="82"/>
      <w:bookmarkEnd w:id="83"/>
      <w:bookmarkEnd w:id="84"/>
    </w:p>
    <w:p w14:paraId="4D376FD6" w14:textId="448DBCE7" w:rsidR="008C70B6" w:rsidRPr="00687107" w:rsidRDefault="00CC66D2" w:rsidP="00A62532">
      <w:pPr>
        <w:spacing w:after="240"/>
        <w:ind w:left="720" w:hanging="720"/>
      </w:pPr>
      <w:r w:rsidRPr="00687107">
        <w:t>C</w:t>
      </w:r>
      <w:r w:rsidR="005D5129">
        <w:t>1.</w:t>
      </w:r>
      <w:r w:rsidR="003A2915">
        <w:t>1</w:t>
      </w:r>
      <w:r w:rsidR="00083B4A">
        <w:t>1</w:t>
      </w:r>
      <w:r w:rsidRPr="00687107">
        <w:tab/>
      </w:r>
      <w:r w:rsidR="008C70B6" w:rsidRPr="00687107">
        <w:t xml:space="preserve">A student may only be permitted to register for more than one </w:t>
      </w:r>
      <w:proofErr w:type="spellStart"/>
      <w:r w:rsidR="008C70B6" w:rsidRPr="00687107">
        <w:t>programme</w:t>
      </w:r>
      <w:proofErr w:type="spellEnd"/>
      <w:r w:rsidR="008C70B6" w:rsidRPr="00687107">
        <w:t xml:space="preserve"> at </w:t>
      </w:r>
      <w:r w:rsidR="00473E50">
        <w:t>Birmingham Newman University</w:t>
      </w:r>
      <w:r w:rsidR="008C70B6" w:rsidRPr="00687107">
        <w:t xml:space="preserve"> to run concurrently under the following </w:t>
      </w:r>
      <w:r w:rsidR="004A06FF" w:rsidRPr="00687107">
        <w:t>conditions.</w:t>
      </w:r>
      <w:r w:rsidRPr="00687107">
        <w:tab/>
      </w:r>
    </w:p>
    <w:p w14:paraId="62CA34D7" w14:textId="77777777" w:rsidR="008C70B6" w:rsidRPr="00687107" w:rsidRDefault="0012551E" w:rsidP="00A62532">
      <w:pPr>
        <w:numPr>
          <w:ilvl w:val="0"/>
          <w:numId w:val="6"/>
        </w:numPr>
        <w:spacing w:after="240"/>
        <w:ind w:left="993" w:hanging="284"/>
      </w:pPr>
      <w:r w:rsidRPr="00687107">
        <w:t>b</w:t>
      </w:r>
      <w:r w:rsidR="008C70B6" w:rsidRPr="00687107">
        <w:t xml:space="preserve">oth </w:t>
      </w:r>
      <w:proofErr w:type="spellStart"/>
      <w:r w:rsidR="008C70B6" w:rsidRPr="00687107">
        <w:t>programmes</w:t>
      </w:r>
      <w:proofErr w:type="spellEnd"/>
      <w:r w:rsidR="008C70B6" w:rsidRPr="00687107">
        <w:t xml:space="preserve"> are part time and subject to the agreement of the Programme Leaders</w:t>
      </w:r>
    </w:p>
    <w:p w14:paraId="0259FC9E" w14:textId="77777777" w:rsidR="008C70B6" w:rsidRPr="00687107" w:rsidRDefault="008C70B6" w:rsidP="00A62532">
      <w:pPr>
        <w:spacing w:after="240"/>
        <w:ind w:left="993" w:hanging="284"/>
        <w:rPr>
          <w:u w:val="single"/>
        </w:rPr>
      </w:pPr>
      <w:r w:rsidRPr="00687107">
        <w:rPr>
          <w:u w:val="single"/>
        </w:rPr>
        <w:t>or</w:t>
      </w:r>
    </w:p>
    <w:p w14:paraId="513CEB13" w14:textId="77777777" w:rsidR="008C70B6" w:rsidRPr="00687107" w:rsidRDefault="0012551E" w:rsidP="00A62532">
      <w:pPr>
        <w:numPr>
          <w:ilvl w:val="0"/>
          <w:numId w:val="6"/>
        </w:numPr>
        <w:spacing w:after="240"/>
        <w:ind w:left="993" w:hanging="284"/>
      </w:pPr>
      <w:r w:rsidRPr="00687107">
        <w:t>o</w:t>
      </w:r>
      <w:r w:rsidR="008C70B6" w:rsidRPr="00687107">
        <w:t xml:space="preserve">ne of the </w:t>
      </w:r>
      <w:proofErr w:type="spellStart"/>
      <w:r w:rsidR="008C70B6" w:rsidRPr="00687107">
        <w:t>programmes</w:t>
      </w:r>
      <w:proofErr w:type="spellEnd"/>
      <w:r w:rsidR="008C70B6" w:rsidRPr="00687107">
        <w:t xml:space="preserve"> is part time and the other is full time and the declared opinion of </w:t>
      </w:r>
      <w:r w:rsidR="008C70B6" w:rsidRPr="00687107">
        <w:lastRenderedPageBreak/>
        <w:t xml:space="preserve">the </w:t>
      </w:r>
      <w:proofErr w:type="spellStart"/>
      <w:r w:rsidR="008C70B6" w:rsidRPr="00687107">
        <w:t>programme</w:t>
      </w:r>
      <w:proofErr w:type="spellEnd"/>
      <w:r w:rsidR="008C70B6" w:rsidRPr="00687107">
        <w:t xml:space="preserve"> leader for each </w:t>
      </w:r>
      <w:proofErr w:type="spellStart"/>
      <w:r w:rsidR="008C70B6" w:rsidRPr="00687107">
        <w:t>programme</w:t>
      </w:r>
      <w:proofErr w:type="spellEnd"/>
      <w:r w:rsidR="008C70B6" w:rsidRPr="00687107">
        <w:t xml:space="preserve"> is that concurrent enrolment will not detract from the student</w:t>
      </w:r>
      <w:r w:rsidR="008C70B6" w:rsidRPr="00687107">
        <w:rPr>
          <w:lang w:val="en-GB"/>
        </w:rPr>
        <w:t>’</w:t>
      </w:r>
      <w:r w:rsidR="008C70B6" w:rsidRPr="00687107">
        <w:t>s performance</w:t>
      </w:r>
      <w:r w:rsidR="00CC66D2" w:rsidRPr="00687107">
        <w:t xml:space="preserve">. </w:t>
      </w:r>
      <w:r w:rsidR="008C70B6" w:rsidRPr="00687107">
        <w:t xml:space="preserve">All such enrolments must have </w:t>
      </w:r>
      <w:proofErr w:type="gramStart"/>
      <w:r w:rsidR="008C70B6" w:rsidRPr="00687107">
        <w:t>the formal</w:t>
      </w:r>
      <w:proofErr w:type="gramEnd"/>
      <w:r w:rsidR="008C70B6" w:rsidRPr="00687107">
        <w:t xml:space="preserve"> written approval by th</w:t>
      </w:r>
      <w:r w:rsidR="00CC66D2" w:rsidRPr="00687107">
        <w:t>e Programme Leader(s) concerned.</w:t>
      </w:r>
    </w:p>
    <w:p w14:paraId="29132228" w14:textId="77777777" w:rsidR="008C70B6" w:rsidRPr="00687107" w:rsidRDefault="008C70B6" w:rsidP="00A62532">
      <w:pPr>
        <w:spacing w:after="240"/>
        <w:ind w:left="993" w:hanging="284"/>
        <w:rPr>
          <w:u w:val="single"/>
        </w:rPr>
      </w:pPr>
      <w:r w:rsidRPr="00687107">
        <w:rPr>
          <w:u w:val="single"/>
        </w:rPr>
        <w:t>or</w:t>
      </w:r>
    </w:p>
    <w:p w14:paraId="5E121260" w14:textId="77777777" w:rsidR="008C70B6" w:rsidRPr="00687107" w:rsidRDefault="0012551E" w:rsidP="00A62532">
      <w:pPr>
        <w:numPr>
          <w:ilvl w:val="0"/>
          <w:numId w:val="6"/>
        </w:numPr>
        <w:spacing w:after="240"/>
        <w:ind w:left="993" w:hanging="284"/>
      </w:pPr>
      <w:r w:rsidRPr="00687107">
        <w:t>t</w:t>
      </w:r>
      <w:r w:rsidR="008C70B6" w:rsidRPr="00687107">
        <w:t xml:space="preserve">he second </w:t>
      </w:r>
      <w:proofErr w:type="spellStart"/>
      <w:r w:rsidR="008C70B6" w:rsidRPr="00687107">
        <w:t>programme</w:t>
      </w:r>
      <w:proofErr w:type="spellEnd"/>
      <w:r w:rsidR="008C70B6" w:rsidRPr="00687107">
        <w:t xml:space="preserve"> is considered a necessary element for students wishing to follow specific professions (such as the CCRS for students wishing to become teachers in Catholic schools)</w:t>
      </w:r>
      <w:r w:rsidR="00CC66D2" w:rsidRPr="00687107">
        <w:t>.</w:t>
      </w:r>
    </w:p>
    <w:p w14:paraId="2A746419" w14:textId="3B5F333E" w:rsidR="00725AE5" w:rsidRPr="00687107" w:rsidRDefault="005D5129" w:rsidP="00A62532">
      <w:pPr>
        <w:spacing w:after="240"/>
        <w:ind w:left="720" w:hanging="720"/>
      </w:pPr>
      <w:bookmarkStart w:id="85" w:name="_Hlk139021783"/>
      <w:r>
        <w:t>C1.</w:t>
      </w:r>
      <w:r w:rsidR="003A2915">
        <w:t>1</w:t>
      </w:r>
      <w:r w:rsidR="00083B4A">
        <w:t>2</w:t>
      </w:r>
      <w:r w:rsidR="00CC66D2" w:rsidRPr="00687107">
        <w:tab/>
      </w:r>
      <w:r w:rsidR="008C70B6" w:rsidRPr="00687107">
        <w:t xml:space="preserve">Where one </w:t>
      </w:r>
      <w:proofErr w:type="spellStart"/>
      <w:r w:rsidR="008C70B6" w:rsidRPr="00687107">
        <w:t>programme</w:t>
      </w:r>
      <w:proofErr w:type="spellEnd"/>
      <w:r w:rsidR="008C70B6" w:rsidRPr="00687107">
        <w:t xml:space="preserve"> provides the accepted entry qualification for a further </w:t>
      </w:r>
      <w:proofErr w:type="spellStart"/>
      <w:r w:rsidR="008C70B6" w:rsidRPr="00687107">
        <w:t>programme</w:t>
      </w:r>
      <w:proofErr w:type="spellEnd"/>
      <w:r w:rsidR="008C70B6" w:rsidRPr="00687107">
        <w:t xml:space="preserve">, </w:t>
      </w:r>
      <w:r w:rsidR="007D2F3C" w:rsidRPr="00687107">
        <w:t>no enrolment</w:t>
      </w:r>
      <w:r w:rsidR="008C70B6" w:rsidRPr="00687107">
        <w:t xml:space="preserve"> </w:t>
      </w:r>
      <w:r w:rsidR="00C15C08" w:rsidRPr="00687107">
        <w:t>will</w:t>
      </w:r>
      <w:r w:rsidR="008C70B6" w:rsidRPr="00687107">
        <w:t xml:space="preserve"> be allowed on the further </w:t>
      </w:r>
      <w:proofErr w:type="spellStart"/>
      <w:r w:rsidR="008C70B6" w:rsidRPr="00687107">
        <w:t>programme</w:t>
      </w:r>
      <w:proofErr w:type="spellEnd"/>
      <w:r w:rsidR="008C70B6" w:rsidRPr="00687107">
        <w:t xml:space="preserve"> until the f</w:t>
      </w:r>
      <w:bookmarkStart w:id="86" w:name="_Toc453331519"/>
      <w:r w:rsidR="00901923" w:rsidRPr="00687107">
        <w:t>irst is successfully completed.</w:t>
      </w:r>
    </w:p>
    <w:p w14:paraId="21BC9D27" w14:textId="77777777" w:rsidR="00376072" w:rsidRPr="00687107" w:rsidRDefault="745B34CA" w:rsidP="00104BB8">
      <w:pPr>
        <w:pStyle w:val="Heading2"/>
      </w:pPr>
      <w:bookmarkStart w:id="87" w:name="_Toc114567024"/>
      <w:bookmarkStart w:id="88" w:name="_Toc189742975"/>
      <w:r>
        <w:t xml:space="preserve">Section </w:t>
      </w:r>
      <w:r w:rsidR="76C4935E">
        <w:t>2</w:t>
      </w:r>
      <w:r>
        <w:t xml:space="preserve">: </w:t>
      </w:r>
      <w:bookmarkStart w:id="89" w:name="_Toc453331520"/>
      <w:bookmarkEnd w:id="86"/>
      <w:r w:rsidR="4C3750FA">
        <w:t>Duration of Registration</w:t>
      </w:r>
      <w:bookmarkEnd w:id="87"/>
      <w:bookmarkEnd w:id="88"/>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2410"/>
        <w:gridCol w:w="2686"/>
      </w:tblGrid>
      <w:tr w:rsidR="00376072" w:rsidRPr="00687107" w14:paraId="3EDE41FA" w14:textId="77777777" w:rsidTr="75801B41">
        <w:trPr>
          <w:tblHeader/>
          <w:jc w:val="center"/>
        </w:trPr>
        <w:tc>
          <w:tcPr>
            <w:tcW w:w="3920" w:type="dxa"/>
            <w:shd w:val="clear" w:color="auto" w:fill="D9D9D9" w:themeFill="background1" w:themeFillShade="D9"/>
          </w:tcPr>
          <w:p w14:paraId="5BE5A906" w14:textId="77777777" w:rsidR="00376072" w:rsidRPr="00687107" w:rsidRDefault="00376072" w:rsidP="00A62532">
            <w:pPr>
              <w:spacing w:after="240"/>
              <w:rPr>
                <w:b/>
                <w:lang w:val="en-GB"/>
              </w:rPr>
            </w:pPr>
            <w:r w:rsidRPr="00687107">
              <w:rPr>
                <w:b/>
                <w:lang w:val="en-GB"/>
              </w:rPr>
              <w:t>Programme</w:t>
            </w:r>
          </w:p>
        </w:tc>
        <w:tc>
          <w:tcPr>
            <w:tcW w:w="2410" w:type="dxa"/>
            <w:shd w:val="clear" w:color="auto" w:fill="D9D9D9" w:themeFill="background1" w:themeFillShade="D9"/>
          </w:tcPr>
          <w:p w14:paraId="14922C71" w14:textId="77777777" w:rsidR="00376072" w:rsidRPr="00687107" w:rsidRDefault="00376072" w:rsidP="00A62532">
            <w:pPr>
              <w:spacing w:after="240"/>
              <w:rPr>
                <w:b/>
                <w:lang w:val="en-GB"/>
              </w:rPr>
            </w:pPr>
            <w:r w:rsidRPr="00687107">
              <w:rPr>
                <w:b/>
                <w:lang w:val="en-GB"/>
              </w:rPr>
              <w:t>Expected duration of Registration</w:t>
            </w:r>
          </w:p>
        </w:tc>
        <w:tc>
          <w:tcPr>
            <w:tcW w:w="2686" w:type="dxa"/>
            <w:shd w:val="clear" w:color="auto" w:fill="D9D9D9" w:themeFill="background1" w:themeFillShade="D9"/>
          </w:tcPr>
          <w:p w14:paraId="46BF95AF" w14:textId="77777777" w:rsidR="00376072" w:rsidRPr="00687107" w:rsidRDefault="00376072" w:rsidP="00A62532">
            <w:pPr>
              <w:spacing w:after="240"/>
              <w:rPr>
                <w:b/>
                <w:lang w:val="en-GB"/>
              </w:rPr>
            </w:pPr>
            <w:r w:rsidRPr="00687107">
              <w:rPr>
                <w:b/>
                <w:lang w:val="en-GB"/>
              </w:rPr>
              <w:t>Maximum duration of Registration</w:t>
            </w:r>
          </w:p>
        </w:tc>
      </w:tr>
      <w:tr w:rsidR="00376072" w:rsidRPr="00687107" w14:paraId="3CD1C4C4" w14:textId="77777777" w:rsidTr="75801B41">
        <w:trPr>
          <w:jc w:val="center"/>
        </w:trPr>
        <w:tc>
          <w:tcPr>
            <w:tcW w:w="3920" w:type="dxa"/>
            <w:shd w:val="clear" w:color="auto" w:fill="auto"/>
          </w:tcPr>
          <w:p w14:paraId="6F95E0C5" w14:textId="77777777" w:rsidR="00376072" w:rsidRPr="00687107" w:rsidRDefault="00376072" w:rsidP="00A62532">
            <w:pPr>
              <w:spacing w:after="240"/>
              <w:rPr>
                <w:lang w:val="en-GB"/>
              </w:rPr>
            </w:pPr>
            <w:r w:rsidRPr="00687107">
              <w:rPr>
                <w:lang w:val="en-GB"/>
              </w:rPr>
              <w:t xml:space="preserve">Full-Time Masters </w:t>
            </w:r>
          </w:p>
        </w:tc>
        <w:tc>
          <w:tcPr>
            <w:tcW w:w="2410" w:type="dxa"/>
            <w:shd w:val="clear" w:color="auto" w:fill="auto"/>
          </w:tcPr>
          <w:p w14:paraId="63DCD44F" w14:textId="77777777" w:rsidR="00376072" w:rsidRPr="00687107" w:rsidRDefault="00376072" w:rsidP="00A62532">
            <w:pPr>
              <w:spacing w:after="240"/>
              <w:rPr>
                <w:lang w:val="en-GB"/>
              </w:rPr>
            </w:pPr>
            <w:r w:rsidRPr="00687107">
              <w:rPr>
                <w:lang w:val="en-GB"/>
              </w:rPr>
              <w:t>1 year</w:t>
            </w:r>
          </w:p>
        </w:tc>
        <w:tc>
          <w:tcPr>
            <w:tcW w:w="2686" w:type="dxa"/>
            <w:shd w:val="clear" w:color="auto" w:fill="auto"/>
          </w:tcPr>
          <w:p w14:paraId="29C9C686" w14:textId="77777777" w:rsidR="00376072" w:rsidRPr="00687107" w:rsidRDefault="00376072" w:rsidP="00A62532">
            <w:pPr>
              <w:spacing w:after="240"/>
              <w:rPr>
                <w:lang w:val="en-GB"/>
              </w:rPr>
            </w:pPr>
            <w:r w:rsidRPr="00687107">
              <w:rPr>
                <w:lang w:val="en-GB"/>
              </w:rPr>
              <w:t>3 years</w:t>
            </w:r>
          </w:p>
        </w:tc>
      </w:tr>
      <w:tr w:rsidR="00376072" w:rsidRPr="00687107" w14:paraId="4D582A4F" w14:textId="77777777" w:rsidTr="75801B41">
        <w:trPr>
          <w:jc w:val="center"/>
        </w:trPr>
        <w:tc>
          <w:tcPr>
            <w:tcW w:w="3920" w:type="dxa"/>
            <w:shd w:val="clear" w:color="auto" w:fill="auto"/>
          </w:tcPr>
          <w:p w14:paraId="567674FC" w14:textId="77777777" w:rsidR="00376072" w:rsidRPr="00687107" w:rsidRDefault="00376072" w:rsidP="00A62532">
            <w:pPr>
              <w:spacing w:after="240"/>
              <w:rPr>
                <w:lang w:val="en-GB"/>
              </w:rPr>
            </w:pPr>
            <w:r w:rsidRPr="00687107">
              <w:rPr>
                <w:lang w:val="en-GB"/>
              </w:rPr>
              <w:t>Part-Time Masters (2 Years)</w:t>
            </w:r>
          </w:p>
        </w:tc>
        <w:tc>
          <w:tcPr>
            <w:tcW w:w="2410" w:type="dxa"/>
            <w:shd w:val="clear" w:color="auto" w:fill="auto"/>
          </w:tcPr>
          <w:p w14:paraId="1972C2F6" w14:textId="77777777" w:rsidR="00376072" w:rsidRPr="00687107" w:rsidRDefault="00376072" w:rsidP="00A62532">
            <w:pPr>
              <w:spacing w:after="240"/>
              <w:rPr>
                <w:lang w:val="en-GB"/>
              </w:rPr>
            </w:pPr>
            <w:r w:rsidRPr="00687107">
              <w:rPr>
                <w:lang w:val="en-GB"/>
              </w:rPr>
              <w:t>2 years</w:t>
            </w:r>
          </w:p>
        </w:tc>
        <w:tc>
          <w:tcPr>
            <w:tcW w:w="2686" w:type="dxa"/>
            <w:shd w:val="clear" w:color="auto" w:fill="auto"/>
          </w:tcPr>
          <w:p w14:paraId="62AE21EB" w14:textId="77777777" w:rsidR="00376072" w:rsidRPr="00687107" w:rsidRDefault="00376072" w:rsidP="00A62532">
            <w:pPr>
              <w:spacing w:after="240"/>
              <w:rPr>
                <w:lang w:val="en-GB"/>
              </w:rPr>
            </w:pPr>
            <w:r w:rsidRPr="00687107">
              <w:rPr>
                <w:lang w:val="en-GB"/>
              </w:rPr>
              <w:t>5 years</w:t>
            </w:r>
          </w:p>
        </w:tc>
      </w:tr>
      <w:tr w:rsidR="00376072" w:rsidRPr="00687107" w14:paraId="5A4B1E28" w14:textId="77777777" w:rsidTr="75801B41">
        <w:trPr>
          <w:jc w:val="center"/>
        </w:trPr>
        <w:tc>
          <w:tcPr>
            <w:tcW w:w="3920" w:type="dxa"/>
            <w:shd w:val="clear" w:color="auto" w:fill="auto"/>
          </w:tcPr>
          <w:p w14:paraId="4A5BEECB" w14:textId="77777777" w:rsidR="00376072" w:rsidRPr="00687107" w:rsidRDefault="00376072" w:rsidP="00A62532">
            <w:pPr>
              <w:spacing w:after="240"/>
              <w:rPr>
                <w:lang w:val="en-GB"/>
              </w:rPr>
            </w:pPr>
            <w:r w:rsidRPr="00687107">
              <w:rPr>
                <w:lang w:val="en-GB"/>
              </w:rPr>
              <w:t>Part-Time Masters (3 Years)</w:t>
            </w:r>
          </w:p>
        </w:tc>
        <w:tc>
          <w:tcPr>
            <w:tcW w:w="2410" w:type="dxa"/>
            <w:shd w:val="clear" w:color="auto" w:fill="auto"/>
          </w:tcPr>
          <w:p w14:paraId="43E4B045" w14:textId="77777777" w:rsidR="00376072" w:rsidRPr="00687107" w:rsidRDefault="00376072" w:rsidP="00A62532">
            <w:pPr>
              <w:spacing w:after="240"/>
              <w:rPr>
                <w:lang w:val="en-GB"/>
              </w:rPr>
            </w:pPr>
            <w:r w:rsidRPr="00687107">
              <w:rPr>
                <w:lang w:val="en-GB"/>
              </w:rPr>
              <w:t>3 years</w:t>
            </w:r>
          </w:p>
        </w:tc>
        <w:tc>
          <w:tcPr>
            <w:tcW w:w="2686" w:type="dxa"/>
            <w:shd w:val="clear" w:color="auto" w:fill="auto"/>
          </w:tcPr>
          <w:p w14:paraId="374B2EB1" w14:textId="77777777" w:rsidR="00376072" w:rsidRPr="00687107" w:rsidRDefault="00376072" w:rsidP="00A62532">
            <w:pPr>
              <w:spacing w:after="240"/>
              <w:rPr>
                <w:lang w:val="en-GB"/>
              </w:rPr>
            </w:pPr>
            <w:r w:rsidRPr="00687107">
              <w:rPr>
                <w:lang w:val="en-GB"/>
              </w:rPr>
              <w:t>6 years</w:t>
            </w:r>
          </w:p>
        </w:tc>
      </w:tr>
      <w:tr w:rsidR="00376072" w:rsidRPr="00687107" w14:paraId="0943E2A6" w14:textId="77777777" w:rsidTr="75801B41">
        <w:trPr>
          <w:jc w:val="center"/>
        </w:trPr>
        <w:tc>
          <w:tcPr>
            <w:tcW w:w="3920" w:type="dxa"/>
            <w:shd w:val="clear" w:color="auto" w:fill="auto"/>
          </w:tcPr>
          <w:p w14:paraId="0ED0C6EA" w14:textId="77777777" w:rsidR="00376072" w:rsidRPr="00687107" w:rsidRDefault="00376072" w:rsidP="00A62532">
            <w:pPr>
              <w:spacing w:after="240"/>
              <w:rPr>
                <w:lang w:val="en-GB"/>
              </w:rPr>
            </w:pPr>
            <w:r w:rsidRPr="00687107">
              <w:rPr>
                <w:lang w:val="en-GB"/>
              </w:rPr>
              <w:t xml:space="preserve">Part-Time Masters &amp; Advanced Practitioner Diploma </w:t>
            </w:r>
          </w:p>
        </w:tc>
        <w:tc>
          <w:tcPr>
            <w:tcW w:w="2410" w:type="dxa"/>
            <w:shd w:val="clear" w:color="auto" w:fill="auto"/>
          </w:tcPr>
          <w:p w14:paraId="7A6BC570" w14:textId="77777777" w:rsidR="00376072" w:rsidRPr="00687107" w:rsidRDefault="00376072" w:rsidP="00A62532">
            <w:pPr>
              <w:spacing w:after="240"/>
              <w:rPr>
                <w:lang w:val="en-GB"/>
              </w:rPr>
            </w:pPr>
            <w:r w:rsidRPr="00687107">
              <w:rPr>
                <w:lang w:val="en-GB"/>
              </w:rPr>
              <w:t>4 years</w:t>
            </w:r>
          </w:p>
        </w:tc>
        <w:tc>
          <w:tcPr>
            <w:tcW w:w="2686" w:type="dxa"/>
            <w:shd w:val="clear" w:color="auto" w:fill="auto"/>
          </w:tcPr>
          <w:p w14:paraId="13825001" w14:textId="77777777" w:rsidR="00376072" w:rsidRPr="00687107" w:rsidRDefault="00376072" w:rsidP="00A62532">
            <w:pPr>
              <w:spacing w:after="240"/>
              <w:rPr>
                <w:lang w:val="en-GB"/>
              </w:rPr>
            </w:pPr>
            <w:r w:rsidRPr="00687107">
              <w:rPr>
                <w:lang w:val="en-GB"/>
              </w:rPr>
              <w:t>10 years</w:t>
            </w:r>
          </w:p>
        </w:tc>
      </w:tr>
      <w:tr w:rsidR="001C54C4" w:rsidRPr="00687107" w14:paraId="76810C7E" w14:textId="77777777" w:rsidTr="75801B41">
        <w:trPr>
          <w:jc w:val="center"/>
        </w:trPr>
        <w:tc>
          <w:tcPr>
            <w:tcW w:w="3920" w:type="dxa"/>
            <w:shd w:val="clear" w:color="auto" w:fill="auto"/>
          </w:tcPr>
          <w:p w14:paraId="51607D6B" w14:textId="6F4F719A" w:rsidR="001C54C4" w:rsidRPr="00687107" w:rsidRDefault="001C54C4" w:rsidP="00A62532">
            <w:pPr>
              <w:spacing w:after="240"/>
              <w:rPr>
                <w:lang w:val="en-GB"/>
              </w:rPr>
            </w:pPr>
            <w:r>
              <w:rPr>
                <w:lang w:val="en-GB"/>
              </w:rPr>
              <w:t>PGCE</w:t>
            </w:r>
          </w:p>
        </w:tc>
        <w:tc>
          <w:tcPr>
            <w:tcW w:w="2410" w:type="dxa"/>
            <w:shd w:val="clear" w:color="auto" w:fill="auto"/>
          </w:tcPr>
          <w:p w14:paraId="7DB85DC4" w14:textId="0BD7EE7A" w:rsidR="001C54C4" w:rsidRPr="00687107" w:rsidRDefault="001C54C4" w:rsidP="00A62532">
            <w:pPr>
              <w:spacing w:after="240"/>
              <w:rPr>
                <w:lang w:val="en-GB"/>
              </w:rPr>
            </w:pPr>
            <w:r>
              <w:rPr>
                <w:lang w:val="en-GB"/>
              </w:rPr>
              <w:t>1 year</w:t>
            </w:r>
          </w:p>
        </w:tc>
        <w:tc>
          <w:tcPr>
            <w:tcW w:w="2686" w:type="dxa"/>
            <w:shd w:val="clear" w:color="auto" w:fill="auto"/>
          </w:tcPr>
          <w:p w14:paraId="24F217A0" w14:textId="680F4184" w:rsidR="001C54C4" w:rsidRPr="00687107" w:rsidRDefault="001C54C4" w:rsidP="00A62532">
            <w:pPr>
              <w:spacing w:after="240"/>
              <w:rPr>
                <w:lang w:val="en-GB"/>
              </w:rPr>
            </w:pPr>
            <w:r>
              <w:rPr>
                <w:lang w:val="en-GB"/>
              </w:rPr>
              <w:t>3 years</w:t>
            </w:r>
          </w:p>
        </w:tc>
      </w:tr>
      <w:tr w:rsidR="00376072" w:rsidRPr="00687107" w14:paraId="55EAF4CD" w14:textId="77777777" w:rsidTr="75801B41">
        <w:trPr>
          <w:jc w:val="center"/>
        </w:trPr>
        <w:tc>
          <w:tcPr>
            <w:tcW w:w="3920" w:type="dxa"/>
            <w:shd w:val="clear" w:color="auto" w:fill="auto"/>
          </w:tcPr>
          <w:p w14:paraId="0C5ABB32" w14:textId="77777777" w:rsidR="00376072" w:rsidRPr="00687107" w:rsidRDefault="00376072" w:rsidP="00A62532">
            <w:pPr>
              <w:spacing w:after="240"/>
              <w:rPr>
                <w:lang w:val="en-GB"/>
              </w:rPr>
            </w:pPr>
            <w:r w:rsidRPr="00687107">
              <w:rPr>
                <w:lang w:val="en-GB"/>
              </w:rPr>
              <w:t>Full-Time Undergraduate Degree</w:t>
            </w:r>
          </w:p>
        </w:tc>
        <w:tc>
          <w:tcPr>
            <w:tcW w:w="2410" w:type="dxa"/>
            <w:shd w:val="clear" w:color="auto" w:fill="auto"/>
          </w:tcPr>
          <w:p w14:paraId="0FCC2C2F" w14:textId="77777777" w:rsidR="00376072" w:rsidRPr="00687107" w:rsidRDefault="00376072" w:rsidP="00A62532">
            <w:pPr>
              <w:spacing w:after="240"/>
              <w:rPr>
                <w:lang w:val="en-GB"/>
              </w:rPr>
            </w:pPr>
            <w:r w:rsidRPr="00687107">
              <w:rPr>
                <w:lang w:val="en-GB"/>
              </w:rPr>
              <w:t>3 years</w:t>
            </w:r>
          </w:p>
        </w:tc>
        <w:tc>
          <w:tcPr>
            <w:tcW w:w="2686" w:type="dxa"/>
            <w:shd w:val="clear" w:color="auto" w:fill="auto"/>
          </w:tcPr>
          <w:p w14:paraId="26C7B156" w14:textId="77777777" w:rsidR="00376072" w:rsidRPr="00687107" w:rsidRDefault="57E4F524" w:rsidP="00A62532">
            <w:pPr>
              <w:spacing w:after="240"/>
              <w:rPr>
                <w:lang w:val="en-GB"/>
              </w:rPr>
            </w:pPr>
            <w:r w:rsidRPr="75801B41">
              <w:rPr>
                <w:lang w:val="en-GB"/>
              </w:rPr>
              <w:t>6 years</w:t>
            </w:r>
          </w:p>
        </w:tc>
      </w:tr>
      <w:tr w:rsidR="1FED7A68" w14:paraId="71DB7BEE" w14:textId="77777777" w:rsidTr="75801B41">
        <w:trPr>
          <w:trHeight w:val="300"/>
          <w:jc w:val="center"/>
        </w:trPr>
        <w:tc>
          <w:tcPr>
            <w:tcW w:w="3920" w:type="dxa"/>
            <w:shd w:val="clear" w:color="auto" w:fill="auto"/>
          </w:tcPr>
          <w:p w14:paraId="68BABA87" w14:textId="1F3DC5E4" w:rsidR="3682D325" w:rsidRDefault="3682D325" w:rsidP="1FED7A68">
            <w:pPr>
              <w:spacing w:after="240"/>
              <w:rPr>
                <w:lang w:val="en-GB"/>
              </w:rPr>
            </w:pPr>
            <w:r w:rsidRPr="1FED7A68">
              <w:rPr>
                <w:lang w:val="en-GB"/>
              </w:rPr>
              <w:t>Full-Time Undergraduate Degree with integrated Foundation Year</w:t>
            </w:r>
          </w:p>
        </w:tc>
        <w:tc>
          <w:tcPr>
            <w:tcW w:w="2410" w:type="dxa"/>
            <w:shd w:val="clear" w:color="auto" w:fill="auto"/>
          </w:tcPr>
          <w:p w14:paraId="231F88F4" w14:textId="7B3273DA" w:rsidR="3682D325" w:rsidRDefault="3682D325" w:rsidP="1FED7A68">
            <w:pPr>
              <w:rPr>
                <w:lang w:val="en-GB"/>
              </w:rPr>
            </w:pPr>
            <w:r w:rsidRPr="1FED7A68">
              <w:rPr>
                <w:lang w:val="en-GB"/>
              </w:rPr>
              <w:t>4 years</w:t>
            </w:r>
          </w:p>
        </w:tc>
        <w:tc>
          <w:tcPr>
            <w:tcW w:w="2686" w:type="dxa"/>
            <w:shd w:val="clear" w:color="auto" w:fill="auto"/>
          </w:tcPr>
          <w:p w14:paraId="18DB9374" w14:textId="588390B7" w:rsidR="3682D325" w:rsidRDefault="3682D325" w:rsidP="1FED7A68">
            <w:pPr>
              <w:rPr>
                <w:lang w:val="en-GB"/>
              </w:rPr>
            </w:pPr>
            <w:r w:rsidRPr="1FED7A68">
              <w:rPr>
                <w:lang w:val="en-GB"/>
              </w:rPr>
              <w:t>7 years</w:t>
            </w:r>
          </w:p>
        </w:tc>
      </w:tr>
      <w:tr w:rsidR="00376072" w:rsidRPr="00687107" w14:paraId="40F7100C" w14:textId="77777777" w:rsidTr="75801B41">
        <w:trPr>
          <w:jc w:val="center"/>
        </w:trPr>
        <w:tc>
          <w:tcPr>
            <w:tcW w:w="3920" w:type="dxa"/>
            <w:shd w:val="clear" w:color="auto" w:fill="auto"/>
          </w:tcPr>
          <w:p w14:paraId="31BE3E08" w14:textId="77777777" w:rsidR="00376072" w:rsidRPr="00687107" w:rsidRDefault="00376072" w:rsidP="00A62532">
            <w:pPr>
              <w:spacing w:after="240"/>
              <w:rPr>
                <w:lang w:val="en-GB"/>
              </w:rPr>
            </w:pPr>
            <w:r w:rsidRPr="00687107">
              <w:rPr>
                <w:lang w:val="en-GB"/>
              </w:rPr>
              <w:t>Full-Time ITE Degree (4 Years)</w:t>
            </w:r>
          </w:p>
        </w:tc>
        <w:tc>
          <w:tcPr>
            <w:tcW w:w="2410" w:type="dxa"/>
            <w:shd w:val="clear" w:color="auto" w:fill="auto"/>
          </w:tcPr>
          <w:p w14:paraId="6A5E7F69" w14:textId="77777777" w:rsidR="00376072" w:rsidRPr="00687107" w:rsidRDefault="00376072" w:rsidP="00A62532">
            <w:pPr>
              <w:spacing w:after="240"/>
              <w:rPr>
                <w:lang w:val="en-GB"/>
              </w:rPr>
            </w:pPr>
            <w:r w:rsidRPr="00687107">
              <w:rPr>
                <w:lang w:val="en-GB"/>
              </w:rPr>
              <w:t>4 years</w:t>
            </w:r>
          </w:p>
        </w:tc>
        <w:tc>
          <w:tcPr>
            <w:tcW w:w="2686" w:type="dxa"/>
            <w:shd w:val="clear" w:color="auto" w:fill="auto"/>
          </w:tcPr>
          <w:p w14:paraId="464ADC6D" w14:textId="77777777" w:rsidR="00376072" w:rsidRPr="00687107" w:rsidRDefault="00376072" w:rsidP="00A62532">
            <w:pPr>
              <w:spacing w:after="240"/>
              <w:rPr>
                <w:lang w:val="en-GB"/>
              </w:rPr>
            </w:pPr>
            <w:r w:rsidRPr="00687107">
              <w:rPr>
                <w:lang w:val="en-GB"/>
              </w:rPr>
              <w:t>7 years</w:t>
            </w:r>
          </w:p>
        </w:tc>
      </w:tr>
      <w:tr w:rsidR="00376072" w:rsidRPr="00687107" w14:paraId="4C9BE50C" w14:textId="77777777" w:rsidTr="75801B41">
        <w:trPr>
          <w:jc w:val="center"/>
        </w:trPr>
        <w:tc>
          <w:tcPr>
            <w:tcW w:w="3920" w:type="dxa"/>
            <w:shd w:val="clear" w:color="auto" w:fill="auto"/>
          </w:tcPr>
          <w:p w14:paraId="612F7D04" w14:textId="77777777" w:rsidR="00376072" w:rsidRPr="00687107" w:rsidRDefault="00376072" w:rsidP="00A62532">
            <w:pPr>
              <w:spacing w:after="240"/>
              <w:rPr>
                <w:lang w:val="en-GB"/>
              </w:rPr>
            </w:pPr>
            <w:r w:rsidRPr="00687107">
              <w:rPr>
                <w:lang w:val="en-GB"/>
              </w:rPr>
              <w:t xml:space="preserve">Part-Time Undergraduate Degree </w:t>
            </w:r>
          </w:p>
        </w:tc>
        <w:tc>
          <w:tcPr>
            <w:tcW w:w="2410" w:type="dxa"/>
            <w:shd w:val="clear" w:color="auto" w:fill="auto"/>
          </w:tcPr>
          <w:p w14:paraId="75DBE86D" w14:textId="77777777" w:rsidR="00376072" w:rsidRPr="00687107" w:rsidRDefault="00376072" w:rsidP="00A62532">
            <w:pPr>
              <w:spacing w:after="240"/>
              <w:rPr>
                <w:lang w:val="en-GB"/>
              </w:rPr>
            </w:pPr>
            <w:r w:rsidRPr="00687107">
              <w:rPr>
                <w:lang w:val="en-GB"/>
              </w:rPr>
              <w:t>5 years</w:t>
            </w:r>
          </w:p>
        </w:tc>
        <w:tc>
          <w:tcPr>
            <w:tcW w:w="2686" w:type="dxa"/>
            <w:shd w:val="clear" w:color="auto" w:fill="auto"/>
          </w:tcPr>
          <w:p w14:paraId="1070A5F8" w14:textId="77777777" w:rsidR="00376072" w:rsidRPr="00687107" w:rsidRDefault="00376072" w:rsidP="00A62532">
            <w:pPr>
              <w:spacing w:after="240"/>
              <w:rPr>
                <w:lang w:val="en-GB"/>
              </w:rPr>
            </w:pPr>
            <w:r w:rsidRPr="00687107">
              <w:rPr>
                <w:lang w:val="en-GB"/>
              </w:rPr>
              <w:t>8 years</w:t>
            </w:r>
          </w:p>
        </w:tc>
      </w:tr>
      <w:tr w:rsidR="00376072" w:rsidRPr="00687107" w14:paraId="6B611497" w14:textId="77777777" w:rsidTr="75801B41">
        <w:trPr>
          <w:jc w:val="center"/>
        </w:trPr>
        <w:tc>
          <w:tcPr>
            <w:tcW w:w="3920" w:type="dxa"/>
            <w:shd w:val="clear" w:color="auto" w:fill="auto"/>
          </w:tcPr>
          <w:p w14:paraId="13AEE1EB" w14:textId="77777777" w:rsidR="00376072" w:rsidRPr="00687107" w:rsidRDefault="00376072" w:rsidP="00A62532">
            <w:pPr>
              <w:spacing w:after="240"/>
              <w:rPr>
                <w:lang w:val="en-GB"/>
              </w:rPr>
            </w:pPr>
            <w:r w:rsidRPr="00687107">
              <w:rPr>
                <w:lang w:val="en-GB"/>
              </w:rPr>
              <w:t>Full-Time Foundation Degree</w:t>
            </w:r>
          </w:p>
        </w:tc>
        <w:tc>
          <w:tcPr>
            <w:tcW w:w="2410" w:type="dxa"/>
            <w:shd w:val="clear" w:color="auto" w:fill="auto"/>
          </w:tcPr>
          <w:p w14:paraId="371D9EB5" w14:textId="77777777" w:rsidR="00376072" w:rsidRPr="00687107" w:rsidRDefault="00376072" w:rsidP="00A62532">
            <w:pPr>
              <w:spacing w:after="240"/>
              <w:rPr>
                <w:lang w:val="en-GB"/>
              </w:rPr>
            </w:pPr>
            <w:r w:rsidRPr="00687107">
              <w:rPr>
                <w:lang w:val="en-GB"/>
              </w:rPr>
              <w:t>2 years</w:t>
            </w:r>
          </w:p>
        </w:tc>
        <w:tc>
          <w:tcPr>
            <w:tcW w:w="2686" w:type="dxa"/>
            <w:shd w:val="clear" w:color="auto" w:fill="auto"/>
          </w:tcPr>
          <w:p w14:paraId="065E5149" w14:textId="77777777" w:rsidR="00376072" w:rsidRPr="00687107" w:rsidRDefault="00376072" w:rsidP="00A62532">
            <w:pPr>
              <w:spacing w:after="240"/>
              <w:rPr>
                <w:lang w:val="en-GB"/>
              </w:rPr>
            </w:pPr>
            <w:r w:rsidRPr="00687107">
              <w:rPr>
                <w:lang w:val="en-GB"/>
              </w:rPr>
              <w:t>5 years</w:t>
            </w:r>
          </w:p>
        </w:tc>
      </w:tr>
      <w:tr w:rsidR="00376072" w:rsidRPr="00687107" w14:paraId="7A7EFD5F" w14:textId="77777777" w:rsidTr="75801B41">
        <w:trPr>
          <w:jc w:val="center"/>
        </w:trPr>
        <w:tc>
          <w:tcPr>
            <w:tcW w:w="3920" w:type="dxa"/>
            <w:shd w:val="clear" w:color="auto" w:fill="auto"/>
          </w:tcPr>
          <w:p w14:paraId="065FD21B" w14:textId="77777777" w:rsidR="00376072" w:rsidRPr="00687107" w:rsidRDefault="00376072" w:rsidP="00A62532">
            <w:pPr>
              <w:spacing w:after="240"/>
              <w:rPr>
                <w:lang w:val="en-GB"/>
              </w:rPr>
            </w:pPr>
            <w:r w:rsidRPr="00687107">
              <w:rPr>
                <w:lang w:val="en-GB"/>
              </w:rPr>
              <w:t>Part-Time Foundation Degree</w:t>
            </w:r>
          </w:p>
        </w:tc>
        <w:tc>
          <w:tcPr>
            <w:tcW w:w="2410" w:type="dxa"/>
            <w:shd w:val="clear" w:color="auto" w:fill="auto"/>
          </w:tcPr>
          <w:p w14:paraId="250C02FE" w14:textId="77777777" w:rsidR="00376072" w:rsidRPr="00687107" w:rsidRDefault="00376072" w:rsidP="00A62532">
            <w:pPr>
              <w:spacing w:after="240"/>
              <w:rPr>
                <w:lang w:val="en-GB"/>
              </w:rPr>
            </w:pPr>
            <w:r w:rsidRPr="00687107">
              <w:rPr>
                <w:lang w:val="en-GB"/>
              </w:rPr>
              <w:t>3 years</w:t>
            </w:r>
          </w:p>
        </w:tc>
        <w:tc>
          <w:tcPr>
            <w:tcW w:w="2686" w:type="dxa"/>
            <w:shd w:val="clear" w:color="auto" w:fill="auto"/>
          </w:tcPr>
          <w:p w14:paraId="58DB920E" w14:textId="77777777" w:rsidR="00376072" w:rsidRPr="00687107" w:rsidRDefault="00376072" w:rsidP="00A62532">
            <w:pPr>
              <w:spacing w:after="240"/>
              <w:rPr>
                <w:lang w:val="en-GB"/>
              </w:rPr>
            </w:pPr>
            <w:r w:rsidRPr="00687107">
              <w:rPr>
                <w:lang w:val="en-GB"/>
              </w:rPr>
              <w:t>6 years</w:t>
            </w:r>
          </w:p>
        </w:tc>
      </w:tr>
      <w:tr w:rsidR="00267ABD" w:rsidRPr="00687107" w14:paraId="13634A7E" w14:textId="77777777" w:rsidTr="75801B41">
        <w:trPr>
          <w:jc w:val="center"/>
        </w:trPr>
        <w:tc>
          <w:tcPr>
            <w:tcW w:w="3920" w:type="dxa"/>
            <w:shd w:val="clear" w:color="auto" w:fill="auto"/>
          </w:tcPr>
          <w:p w14:paraId="74D0582B" w14:textId="0AAA5D7C" w:rsidR="00267ABD" w:rsidRPr="00687107" w:rsidRDefault="00267ABD" w:rsidP="00A62532">
            <w:pPr>
              <w:spacing w:after="240"/>
              <w:rPr>
                <w:lang w:val="en-GB"/>
              </w:rPr>
            </w:pPr>
            <w:r>
              <w:rPr>
                <w:lang w:val="en-GB"/>
              </w:rPr>
              <w:t xml:space="preserve">Direct Entry to Level 6/Top Up </w:t>
            </w:r>
          </w:p>
        </w:tc>
        <w:tc>
          <w:tcPr>
            <w:tcW w:w="2410" w:type="dxa"/>
            <w:shd w:val="clear" w:color="auto" w:fill="auto"/>
          </w:tcPr>
          <w:p w14:paraId="77D369D2" w14:textId="029163B7" w:rsidR="00267ABD" w:rsidRPr="00687107" w:rsidRDefault="00267ABD" w:rsidP="00A62532">
            <w:pPr>
              <w:spacing w:after="240"/>
              <w:rPr>
                <w:lang w:val="en-GB"/>
              </w:rPr>
            </w:pPr>
            <w:r>
              <w:rPr>
                <w:lang w:val="en-GB"/>
              </w:rPr>
              <w:t>1 year</w:t>
            </w:r>
          </w:p>
        </w:tc>
        <w:tc>
          <w:tcPr>
            <w:tcW w:w="2686" w:type="dxa"/>
            <w:shd w:val="clear" w:color="auto" w:fill="auto"/>
          </w:tcPr>
          <w:p w14:paraId="048F9567" w14:textId="1D97E50D" w:rsidR="00267ABD" w:rsidRPr="00687107" w:rsidRDefault="00267ABD" w:rsidP="00A62532">
            <w:pPr>
              <w:spacing w:after="240"/>
              <w:rPr>
                <w:lang w:val="en-GB"/>
              </w:rPr>
            </w:pPr>
            <w:r>
              <w:rPr>
                <w:lang w:val="en-GB"/>
              </w:rPr>
              <w:t>3 years</w:t>
            </w:r>
          </w:p>
        </w:tc>
      </w:tr>
      <w:tr w:rsidR="00376072" w:rsidRPr="00687107" w14:paraId="2DAC1346" w14:textId="77777777" w:rsidTr="75801B41">
        <w:trPr>
          <w:jc w:val="center"/>
        </w:trPr>
        <w:tc>
          <w:tcPr>
            <w:tcW w:w="3920" w:type="dxa"/>
            <w:shd w:val="clear" w:color="auto" w:fill="auto"/>
          </w:tcPr>
          <w:p w14:paraId="74CB20FE" w14:textId="77777777" w:rsidR="00376072" w:rsidRPr="00687107" w:rsidRDefault="00376072" w:rsidP="00A62532">
            <w:pPr>
              <w:spacing w:after="240"/>
              <w:rPr>
                <w:lang w:val="en-GB"/>
              </w:rPr>
            </w:pPr>
            <w:r w:rsidRPr="00687107">
              <w:rPr>
                <w:lang w:val="en-GB"/>
              </w:rPr>
              <w:t>Short courses</w:t>
            </w:r>
          </w:p>
        </w:tc>
        <w:tc>
          <w:tcPr>
            <w:tcW w:w="2410" w:type="dxa"/>
            <w:shd w:val="clear" w:color="auto" w:fill="auto"/>
          </w:tcPr>
          <w:p w14:paraId="2FBD974D" w14:textId="77777777" w:rsidR="00376072" w:rsidRPr="00687107" w:rsidRDefault="00376072" w:rsidP="00A62532">
            <w:pPr>
              <w:spacing w:after="240"/>
              <w:rPr>
                <w:lang w:val="en-GB"/>
              </w:rPr>
            </w:pPr>
            <w:r w:rsidRPr="00687107">
              <w:rPr>
                <w:lang w:val="en-GB"/>
              </w:rPr>
              <w:t>One year (12 months) or less</w:t>
            </w:r>
          </w:p>
        </w:tc>
        <w:tc>
          <w:tcPr>
            <w:tcW w:w="2686" w:type="dxa"/>
            <w:shd w:val="clear" w:color="auto" w:fill="auto"/>
          </w:tcPr>
          <w:p w14:paraId="17623586" w14:textId="77777777" w:rsidR="00376072" w:rsidRPr="00687107" w:rsidRDefault="00376072" w:rsidP="00A62532">
            <w:pPr>
              <w:spacing w:after="240"/>
              <w:rPr>
                <w:lang w:val="en-GB"/>
              </w:rPr>
            </w:pPr>
            <w:r w:rsidRPr="00687107">
              <w:rPr>
                <w:lang w:val="en-GB"/>
              </w:rPr>
              <w:t>3 years</w:t>
            </w:r>
          </w:p>
        </w:tc>
      </w:tr>
    </w:tbl>
    <w:p w14:paraId="3D6C23BF" w14:textId="77777777" w:rsidR="00A62532" w:rsidRDefault="00A62532" w:rsidP="00A62532">
      <w:pPr>
        <w:spacing w:after="240"/>
        <w:ind w:left="720" w:hanging="720"/>
      </w:pPr>
    </w:p>
    <w:p w14:paraId="651033DE" w14:textId="66FE3B53" w:rsidR="007B11FC" w:rsidRDefault="007B11FC" w:rsidP="009D7808">
      <w:pPr>
        <w:spacing w:after="240"/>
        <w:ind w:left="720"/>
      </w:pPr>
      <w:r>
        <w:t>NB:</w:t>
      </w:r>
      <w:r w:rsidR="004B04CE">
        <w:t xml:space="preserve"> International student visa holders may complete their studies in line with the maximum registration period identified in the table above but may only continue to reside in the UK as per the conditions identified in their visa.</w:t>
      </w:r>
      <w:r w:rsidR="002944D3">
        <w:t xml:space="preserve"> </w:t>
      </w:r>
      <w:r w:rsidR="00E30476">
        <w:t xml:space="preserve">Students may elect to apply for a visa extension should they require additional time in the UK </w:t>
      </w:r>
      <w:r w:rsidR="001A1324">
        <w:t>to</w:t>
      </w:r>
      <w:r w:rsidR="00E30476">
        <w:t xml:space="preserve"> complete</w:t>
      </w:r>
      <w:r w:rsidR="001A1324">
        <w:t xml:space="preserve"> all teaching associated with their </w:t>
      </w:r>
      <w:proofErr w:type="spellStart"/>
      <w:r w:rsidR="001A1324">
        <w:lastRenderedPageBreak/>
        <w:t>programme</w:t>
      </w:r>
      <w:proofErr w:type="spellEnd"/>
      <w:r w:rsidR="001A1324">
        <w:t>. W</w:t>
      </w:r>
      <w:r w:rsidR="00E30476">
        <w:t>here students do not require further teaching, they may complete any outstanding assessments from their home country (subject to the capacity for assessments to be completed remotely and in line with the maximum registration period).</w:t>
      </w:r>
    </w:p>
    <w:bookmarkEnd w:id="85"/>
    <w:p w14:paraId="78A41C84" w14:textId="3F5005F2" w:rsidR="00CC66D2" w:rsidRPr="00687107" w:rsidRDefault="143D4A6D" w:rsidP="1FED7A68">
      <w:pPr>
        <w:spacing w:after="240"/>
        <w:ind w:left="720" w:hanging="720"/>
      </w:pPr>
      <w:r>
        <w:t>C</w:t>
      </w:r>
      <w:r w:rsidR="02569379">
        <w:t>2</w:t>
      </w:r>
      <w:r>
        <w:t>.1</w:t>
      </w:r>
      <w:r w:rsidR="00CC66D2">
        <w:tab/>
      </w:r>
      <w:r w:rsidR="073C8B4E">
        <w:t xml:space="preserve">For students who </w:t>
      </w:r>
      <w:r w:rsidR="78E902F8">
        <w:t>registered</w:t>
      </w:r>
      <w:r w:rsidR="073C8B4E">
        <w:t xml:space="preserve"> on </w:t>
      </w:r>
      <w:proofErr w:type="spellStart"/>
      <w:r w:rsidR="31624EB0">
        <w:t>programmes</w:t>
      </w:r>
      <w:proofErr w:type="spellEnd"/>
      <w:r w:rsidR="31624EB0">
        <w:t xml:space="preserve"> of st</w:t>
      </w:r>
      <w:r w:rsidR="6ADC4F43">
        <w:t>udy prior to September 2019</w:t>
      </w:r>
      <w:r w:rsidR="31624EB0">
        <w:t xml:space="preserve"> </w:t>
      </w:r>
      <w:r w:rsidR="77352409">
        <w:t>i</w:t>
      </w:r>
      <w:r w:rsidR="208D14C1">
        <w:t>nterruption of stud</w:t>
      </w:r>
      <w:r w:rsidR="004173C5">
        <w:t>ies</w:t>
      </w:r>
      <w:r w:rsidR="00083B4A">
        <w:t>,</w:t>
      </w:r>
      <w:r w:rsidR="280571F8">
        <w:t xml:space="preserve"> </w:t>
      </w:r>
      <w:hyperlink w:anchor="SUSPENSION_OF_STUDIES_SECTION">
        <w:r w:rsidR="57E4F524" w:rsidRPr="75801B41">
          <w:rPr>
            <w:rStyle w:val="Hyperlink"/>
          </w:rPr>
          <w:t>suspension</w:t>
        </w:r>
      </w:hyperlink>
      <w:r w:rsidR="0ADC234E" w:rsidRPr="75801B41">
        <w:rPr>
          <w:rStyle w:val="Hyperlink"/>
        </w:rPr>
        <w:t xml:space="preserve"> and a break in learning</w:t>
      </w:r>
      <w:r w:rsidR="57E4F524">
        <w:t>, either by the University or at the student’s request, will automatically ‘stop the clock’</w:t>
      </w:r>
      <w:r w:rsidR="629F319D">
        <w:t xml:space="preserve"> of the registration period.</w:t>
      </w:r>
    </w:p>
    <w:p w14:paraId="4AE6F4C1" w14:textId="4D6DCC26" w:rsidR="00CC66D2" w:rsidRPr="00687107" w:rsidRDefault="143D4A6D" w:rsidP="00A62532">
      <w:pPr>
        <w:spacing w:after="240"/>
        <w:ind w:left="720" w:hanging="720"/>
      </w:pPr>
      <w:r>
        <w:t>C</w:t>
      </w:r>
      <w:r w:rsidR="02569379">
        <w:t>2</w:t>
      </w:r>
      <w:r>
        <w:t>.</w:t>
      </w:r>
      <w:r w:rsidR="1684C279">
        <w:t>2</w:t>
      </w:r>
      <w:r w:rsidR="00CC66D2">
        <w:tab/>
      </w:r>
      <w:r w:rsidR="57E4F524">
        <w:t xml:space="preserve">For students who </w:t>
      </w:r>
      <w:r w:rsidR="1684C279">
        <w:t xml:space="preserve">registered </w:t>
      </w:r>
      <w:r w:rsidR="57E4F524">
        <w:t xml:space="preserve">on </w:t>
      </w:r>
      <w:hyperlink w:anchor="Programmes_Of_Study">
        <w:proofErr w:type="spellStart"/>
        <w:r w:rsidR="57E4F524" w:rsidRPr="1FED7A68">
          <w:rPr>
            <w:rStyle w:val="Hyperlink"/>
          </w:rPr>
          <w:t>programmes</w:t>
        </w:r>
        <w:proofErr w:type="spellEnd"/>
        <w:r w:rsidR="7ABBA150" w:rsidRPr="1FED7A68">
          <w:rPr>
            <w:rStyle w:val="Hyperlink"/>
          </w:rPr>
          <w:t xml:space="preserve"> of study</w:t>
        </w:r>
      </w:hyperlink>
      <w:r w:rsidR="57E4F524">
        <w:t xml:space="preserve"> </w:t>
      </w:r>
      <w:r w:rsidR="6D4E41F5">
        <w:t xml:space="preserve">after September </w:t>
      </w:r>
      <w:proofErr w:type="gramStart"/>
      <w:r w:rsidR="6D4E41F5">
        <w:t xml:space="preserve">2019 </w:t>
      </w:r>
      <w:r w:rsidR="57E4F524">
        <w:t>,</w:t>
      </w:r>
      <w:proofErr w:type="gramEnd"/>
      <w:r w:rsidR="57E4F524">
        <w:t xml:space="preserve"> the maximum duration of registration shall be double the expected duration</w:t>
      </w:r>
      <w:r w:rsidR="629F319D">
        <w:t xml:space="preserve"> of registration plus one year.</w:t>
      </w:r>
    </w:p>
    <w:p w14:paraId="1948733F" w14:textId="77777777" w:rsidR="009D3997" w:rsidRDefault="00CC66D2" w:rsidP="00A62532">
      <w:pPr>
        <w:spacing w:after="240"/>
        <w:ind w:left="720" w:hanging="720"/>
      </w:pPr>
      <w:r w:rsidRPr="00687107">
        <w:t>C</w:t>
      </w:r>
      <w:r w:rsidR="005D5129">
        <w:t>2</w:t>
      </w:r>
      <w:r w:rsidRPr="00687107">
        <w:t>.</w:t>
      </w:r>
      <w:r w:rsidR="009D3997">
        <w:t>3</w:t>
      </w:r>
      <w:r w:rsidRPr="00687107">
        <w:tab/>
      </w:r>
      <w:hyperlink w:anchor="INTERNAL_TRANSFER_PROCESS_SECTION" w:history="1">
        <w:r w:rsidR="009D3997" w:rsidRPr="006B3480">
          <w:rPr>
            <w:rStyle w:val="Hyperlink"/>
          </w:rPr>
          <w:t>Transfer</w:t>
        </w:r>
      </w:hyperlink>
      <w:r w:rsidR="009D3997" w:rsidRPr="00687107">
        <w:t xml:space="preserve"> to a new </w:t>
      </w:r>
      <w:hyperlink w:anchor="Programmes_Of_Study" w:history="1">
        <w:proofErr w:type="spellStart"/>
        <w:r w:rsidR="009D3997" w:rsidRPr="001F5341">
          <w:rPr>
            <w:rStyle w:val="Hyperlink"/>
          </w:rPr>
          <w:t>programme</w:t>
        </w:r>
        <w:proofErr w:type="spellEnd"/>
        <w:r w:rsidR="001F5341" w:rsidRPr="001F5341">
          <w:rPr>
            <w:rStyle w:val="Hyperlink"/>
          </w:rPr>
          <w:t xml:space="preserve"> of study</w:t>
        </w:r>
      </w:hyperlink>
      <w:r w:rsidR="009D3997" w:rsidRPr="00687107">
        <w:t xml:space="preserve">, where no </w:t>
      </w:r>
      <w:hyperlink w:anchor="Credit" w:history="1">
        <w:r w:rsidR="009D3997" w:rsidRPr="00687107">
          <w:rPr>
            <w:rStyle w:val="Hyperlink"/>
            <w:rFonts w:eastAsia="Calibri" w:cs="Tahoma"/>
          </w:rPr>
          <w:t>credits</w:t>
        </w:r>
      </w:hyperlink>
      <w:r w:rsidR="009D3997" w:rsidRPr="00687107">
        <w:t xml:space="preserve"> are transferred to the new </w:t>
      </w:r>
      <w:proofErr w:type="spellStart"/>
      <w:r w:rsidR="009D3997" w:rsidRPr="00687107">
        <w:t>programmes</w:t>
      </w:r>
      <w:proofErr w:type="spellEnd"/>
      <w:r w:rsidR="009D3997" w:rsidRPr="00687107">
        <w:t xml:space="preserve">, registration is set to zero and a new duration of registration commences. Where </w:t>
      </w:r>
      <w:hyperlink w:anchor="Credit" w:history="1">
        <w:r w:rsidR="009D3997" w:rsidRPr="00AB6CC0">
          <w:rPr>
            <w:rStyle w:val="Hyperlink"/>
          </w:rPr>
          <w:t>credit</w:t>
        </w:r>
      </w:hyperlink>
      <w:r w:rsidR="009D3997" w:rsidRPr="00687107">
        <w:t xml:space="preserve">s </w:t>
      </w:r>
      <w:proofErr w:type="gramStart"/>
      <w:r w:rsidR="009D3997" w:rsidRPr="00687107">
        <w:t>are</w:t>
      </w:r>
      <w:proofErr w:type="gramEnd"/>
      <w:r w:rsidR="009D3997" w:rsidRPr="00687107">
        <w:t xml:space="preserve"> transferred, the dura</w:t>
      </w:r>
      <w:r w:rsidR="00CA4445">
        <w:t>tion of registration continues.</w:t>
      </w:r>
    </w:p>
    <w:p w14:paraId="0B79F748" w14:textId="77777777" w:rsidR="00376072" w:rsidRPr="00687107" w:rsidRDefault="009D3997" w:rsidP="00A62532">
      <w:pPr>
        <w:spacing w:after="240"/>
        <w:ind w:left="720" w:hanging="720"/>
      </w:pPr>
      <w:r>
        <w:t>C</w:t>
      </w:r>
      <w:r w:rsidR="005D5129">
        <w:t>2</w:t>
      </w:r>
      <w:r>
        <w:t>.4</w:t>
      </w:r>
      <w:r>
        <w:tab/>
      </w:r>
      <w:r w:rsidR="00376072" w:rsidRPr="00687107">
        <w:t>Where the duration of registration is longer than the expected duration of registration, there may be financial implications.</w:t>
      </w:r>
    </w:p>
    <w:p w14:paraId="61102BE4" w14:textId="77777777" w:rsidR="00376072" w:rsidRPr="00687107" w:rsidRDefault="00CC66D2" w:rsidP="00104BB8">
      <w:pPr>
        <w:pStyle w:val="Heading2"/>
      </w:pPr>
      <w:bookmarkStart w:id="90" w:name="_Toc114567025"/>
      <w:bookmarkStart w:id="91" w:name="_Toc189742976"/>
      <w:r w:rsidRPr="00687107">
        <w:t xml:space="preserve">Section </w:t>
      </w:r>
      <w:r w:rsidR="005D5129">
        <w:t>3</w:t>
      </w:r>
      <w:r w:rsidRPr="00687107">
        <w:t xml:space="preserve">: </w:t>
      </w:r>
      <w:bookmarkStart w:id="92" w:name="_Toc453331527"/>
      <w:r w:rsidR="00376072" w:rsidRPr="00687107">
        <w:rPr>
          <w:rStyle w:val="Heading2Char"/>
          <w:b/>
          <w:bCs/>
          <w:iCs/>
        </w:rPr>
        <w:t>Mode of Study</w:t>
      </w:r>
      <w:bookmarkEnd w:id="92"/>
      <w:r w:rsidR="00376072" w:rsidRPr="00687107">
        <w:rPr>
          <w:rStyle w:val="Heading2Char"/>
          <w:b/>
          <w:bCs/>
          <w:iCs/>
        </w:rPr>
        <w:t xml:space="preserve"> (Full-time/ Part-time)</w:t>
      </w:r>
      <w:bookmarkEnd w:id="90"/>
      <w:bookmarkEnd w:id="91"/>
    </w:p>
    <w:p w14:paraId="4470C682" w14:textId="082787C5" w:rsidR="00376072" w:rsidRPr="00687107" w:rsidRDefault="005D5129" w:rsidP="00A62532">
      <w:pPr>
        <w:spacing w:after="240"/>
        <w:ind w:left="720" w:hanging="720"/>
      </w:pPr>
      <w:r>
        <w:t>C3</w:t>
      </w:r>
      <w:r w:rsidR="00CC66D2" w:rsidRPr="00687107">
        <w:t>.1</w:t>
      </w:r>
      <w:r w:rsidR="00CC66D2" w:rsidRPr="00687107">
        <w:tab/>
      </w:r>
      <w:r w:rsidR="00376072" w:rsidRPr="00687107">
        <w:t xml:space="preserve">Students may be full-time or </w:t>
      </w:r>
      <w:r w:rsidR="004A06FF" w:rsidRPr="00687107">
        <w:t>part-time but</w:t>
      </w:r>
      <w:r w:rsidR="00376072" w:rsidRPr="00687107">
        <w:t xml:space="preserve"> may </w:t>
      </w:r>
      <w:hyperlink w:anchor="INTERNAL_TRANSFER_PROCESS_SECTION" w:history="1">
        <w:r w:rsidR="00376072" w:rsidRPr="006B3480">
          <w:rPr>
            <w:rStyle w:val="Hyperlink"/>
          </w:rPr>
          <w:t>transfer</w:t>
        </w:r>
      </w:hyperlink>
      <w:r w:rsidR="00376072" w:rsidRPr="00687107">
        <w:t xml:space="preserve"> between modes at different stages of their study, subject to the agreement of </w:t>
      </w:r>
      <w:r w:rsidR="00473E50">
        <w:t>Birmingham Newman University</w:t>
      </w:r>
      <w:r w:rsidR="00376072" w:rsidRPr="00687107">
        <w:t>.  A student</w:t>
      </w:r>
      <w:r w:rsidR="00376072" w:rsidRPr="00687107">
        <w:rPr>
          <w:lang w:val="en-GB"/>
        </w:rPr>
        <w:t>’</w:t>
      </w:r>
      <w:r w:rsidR="00376072" w:rsidRPr="00687107">
        <w:t>s mode of study may also include blended/distance learning.</w:t>
      </w:r>
      <w:r w:rsidR="002944D3">
        <w:t xml:space="preserve"> International student visa holders must study full-time and are not permitted to transfer to a part-time mode of study.</w:t>
      </w:r>
    </w:p>
    <w:p w14:paraId="357C4CA8" w14:textId="77777777" w:rsidR="00376072" w:rsidRPr="00687107" w:rsidRDefault="00CC66D2" w:rsidP="00A62532">
      <w:pPr>
        <w:spacing w:after="240"/>
        <w:ind w:left="720" w:hanging="720"/>
      </w:pPr>
      <w:r w:rsidRPr="00687107">
        <w:t>C</w:t>
      </w:r>
      <w:r w:rsidR="005D5129">
        <w:t>3</w:t>
      </w:r>
      <w:r w:rsidRPr="00687107">
        <w:t>.2</w:t>
      </w:r>
      <w:r w:rsidRPr="00687107">
        <w:tab/>
      </w:r>
      <w:r w:rsidR="00376072" w:rsidRPr="00687107">
        <w:t>The University will define, where required, the mode of study for an individual student.</w:t>
      </w:r>
    </w:p>
    <w:p w14:paraId="7C95A44A" w14:textId="77777777" w:rsidR="00FF4A8A" w:rsidRPr="00687107" w:rsidRDefault="00CC66D2" w:rsidP="00A62532">
      <w:pPr>
        <w:spacing w:after="240"/>
        <w:rPr>
          <w:lang w:val="en-GB"/>
        </w:rPr>
      </w:pPr>
      <w:r w:rsidRPr="00687107">
        <w:rPr>
          <w:lang w:val="en-GB"/>
        </w:rPr>
        <w:t>C</w:t>
      </w:r>
      <w:r w:rsidR="005D5129">
        <w:rPr>
          <w:lang w:val="en-GB"/>
        </w:rPr>
        <w:t>3</w:t>
      </w:r>
      <w:r w:rsidRPr="00687107">
        <w:rPr>
          <w:lang w:val="en-GB"/>
        </w:rPr>
        <w:t>.3</w:t>
      </w:r>
      <w:r w:rsidRPr="00687107">
        <w:rPr>
          <w:lang w:val="en-GB"/>
        </w:rPr>
        <w:tab/>
      </w:r>
      <w:r w:rsidR="00376072" w:rsidRPr="00687107">
        <w:rPr>
          <w:lang w:val="en-GB"/>
        </w:rPr>
        <w:t>All taught students are subject to the same regulations regardless of mode of attendance.</w:t>
      </w:r>
    </w:p>
    <w:p w14:paraId="13CCB43B" w14:textId="77777777" w:rsidR="008C70B6" w:rsidRPr="00687107" w:rsidRDefault="143D4A6D" w:rsidP="00104BB8">
      <w:pPr>
        <w:pStyle w:val="Heading2"/>
      </w:pPr>
      <w:bookmarkStart w:id="93" w:name="_Toc453331521"/>
      <w:bookmarkStart w:id="94" w:name="_Toc114567026"/>
      <w:bookmarkStart w:id="95" w:name="_Toc189742977"/>
      <w:r>
        <w:t xml:space="preserve">Section </w:t>
      </w:r>
      <w:r w:rsidR="02569379">
        <w:t>4</w:t>
      </w:r>
      <w:r>
        <w:t xml:space="preserve">: </w:t>
      </w:r>
      <w:r w:rsidR="448F96FE">
        <w:t>Module Registration</w:t>
      </w:r>
      <w:bookmarkEnd w:id="93"/>
      <w:bookmarkEnd w:id="94"/>
      <w:bookmarkEnd w:id="95"/>
    </w:p>
    <w:p w14:paraId="2F2AECF6" w14:textId="1DFA9F7D" w:rsidR="00546E41" w:rsidRPr="00687107" w:rsidRDefault="00CC66D2" w:rsidP="00A62532">
      <w:pPr>
        <w:spacing w:after="240"/>
        <w:ind w:left="720" w:hanging="720"/>
      </w:pPr>
      <w:r w:rsidRPr="00687107">
        <w:rPr>
          <w:bCs/>
        </w:rPr>
        <w:t>C</w:t>
      </w:r>
      <w:r w:rsidR="005D5129">
        <w:rPr>
          <w:bCs/>
        </w:rPr>
        <w:t>4</w:t>
      </w:r>
      <w:r w:rsidRPr="00687107">
        <w:rPr>
          <w:bCs/>
        </w:rPr>
        <w:t>.1</w:t>
      </w:r>
      <w:r w:rsidRPr="00687107">
        <w:rPr>
          <w:bCs/>
        </w:rPr>
        <w:tab/>
      </w:r>
      <w:r w:rsidR="008C70B6" w:rsidRPr="00687107">
        <w:rPr>
          <w:lang w:val="en-GB"/>
        </w:rPr>
        <w:t xml:space="preserve">Students register themselves on </w:t>
      </w:r>
      <w:hyperlink w:anchor="Module" w:history="1">
        <w:r w:rsidR="008C70B6" w:rsidRPr="00687107">
          <w:rPr>
            <w:rStyle w:val="Hyperlink"/>
            <w:rFonts w:cs="Tahoma"/>
            <w:lang w:val="en-GB"/>
          </w:rPr>
          <w:t>modules</w:t>
        </w:r>
      </w:hyperlink>
      <w:r w:rsidR="008C70B6" w:rsidRPr="00687107">
        <w:rPr>
          <w:lang w:val="en-GB"/>
        </w:rPr>
        <w:t xml:space="preserve"> through </w:t>
      </w:r>
      <w:hyperlink r:id="rId41" w:history="1">
        <w:proofErr w:type="spellStart"/>
        <w:r w:rsidR="001C655A" w:rsidRPr="00687107">
          <w:rPr>
            <w:rStyle w:val="Hyperlink"/>
            <w:rFonts w:cs="Tahoma"/>
            <w:lang w:val="en-GB"/>
          </w:rPr>
          <w:t>Mynewman</w:t>
        </w:r>
        <w:proofErr w:type="spellEnd"/>
      </w:hyperlink>
      <w:r w:rsidR="008C70B6" w:rsidRPr="00687107">
        <w:rPr>
          <w:lang w:val="en-GB"/>
        </w:rPr>
        <w:t xml:space="preserve">. Students are responsible for registering for the required number of </w:t>
      </w:r>
      <w:hyperlink w:anchor="Credit" w:history="1">
        <w:r w:rsidR="008C70B6" w:rsidRPr="00687107">
          <w:rPr>
            <w:rStyle w:val="Hyperlink"/>
            <w:rFonts w:cs="Tahoma"/>
            <w:lang w:val="en-GB"/>
          </w:rPr>
          <w:t>credits</w:t>
        </w:r>
      </w:hyperlink>
      <w:r w:rsidR="008C70B6" w:rsidRPr="00687107">
        <w:rPr>
          <w:lang w:val="en-GB"/>
        </w:rPr>
        <w:t xml:space="preserve"> each year and must ensure that they make clear any optional choice credits they are to undertake.</w:t>
      </w:r>
      <w:r w:rsidR="00546E41" w:rsidRPr="00687107">
        <w:t xml:space="preserve"> </w:t>
      </w:r>
    </w:p>
    <w:p w14:paraId="1CD175AE" w14:textId="568270D9" w:rsidR="008C70B6" w:rsidRPr="00687107" w:rsidRDefault="00546E41" w:rsidP="00A62532">
      <w:pPr>
        <w:spacing w:after="240"/>
        <w:ind w:left="720" w:hanging="720"/>
      </w:pPr>
      <w:r>
        <w:t>C</w:t>
      </w:r>
      <w:r w:rsidR="005D5129">
        <w:t>4</w:t>
      </w:r>
      <w:r>
        <w:t>.2</w:t>
      </w:r>
      <w:r>
        <w:tab/>
        <w:t xml:space="preserve">For </w:t>
      </w:r>
      <w:hyperlink w:anchor="Full_Time_Student" w:history="1">
        <w:r w:rsidRPr="60D1A4D7">
          <w:rPr>
            <w:rStyle w:val="Hyperlink"/>
          </w:rPr>
          <w:t>full-time</w:t>
        </w:r>
        <w:r w:rsidR="0043755E" w:rsidRPr="60D1A4D7">
          <w:rPr>
            <w:rStyle w:val="Hyperlink"/>
          </w:rPr>
          <w:t xml:space="preserve"> undergraduate</w:t>
        </w:r>
        <w:r w:rsidRPr="60D1A4D7">
          <w:rPr>
            <w:rStyle w:val="Hyperlink"/>
          </w:rPr>
          <w:t xml:space="preserve"> student</w:t>
        </w:r>
      </w:hyperlink>
      <w:r>
        <w:t>s this is normally 120 credits and for part-time</w:t>
      </w:r>
      <w:r w:rsidR="0043755E">
        <w:t xml:space="preserve"> undergraduate</w:t>
      </w:r>
      <w:r>
        <w:t xml:space="preserve"> students this is normally 80 credits. Individual requirements for</w:t>
      </w:r>
      <w:r w:rsidR="0043755E">
        <w:t xml:space="preserve"> full-time and</w:t>
      </w:r>
      <w:r>
        <w:t xml:space="preserve"> </w:t>
      </w:r>
      <w:proofErr w:type="gramStart"/>
      <w:r>
        <w:t>part time</w:t>
      </w:r>
      <w:proofErr w:type="gramEnd"/>
      <w:r w:rsidR="0043755E">
        <w:t xml:space="preserve"> </w:t>
      </w:r>
      <w:r>
        <w:t xml:space="preserve">postgraduate </w:t>
      </w:r>
      <w:proofErr w:type="spellStart"/>
      <w:r>
        <w:t>programmes</w:t>
      </w:r>
      <w:proofErr w:type="spellEnd"/>
      <w:r>
        <w:t xml:space="preserve"> including the PGCE will be advised to students by the relevant Programme Leader</w:t>
      </w:r>
      <w:r w:rsidR="0043755E">
        <w:t xml:space="preserve">, however international student visa holders must study a minimum of 60 credits per semester. </w:t>
      </w:r>
    </w:p>
    <w:p w14:paraId="2A9C65A9" w14:textId="4B8E988E" w:rsidR="00546E41" w:rsidRPr="00687107" w:rsidRDefault="00546E41" w:rsidP="00A62532">
      <w:pPr>
        <w:spacing w:after="240"/>
        <w:ind w:left="720" w:hanging="720"/>
        <w:rPr>
          <w:lang w:val="en-GB"/>
        </w:rPr>
      </w:pPr>
      <w:r w:rsidRPr="00687107">
        <w:t>C</w:t>
      </w:r>
      <w:r w:rsidR="005D5129">
        <w:t>4</w:t>
      </w:r>
      <w:r w:rsidRPr="00687107">
        <w:t>.3</w:t>
      </w:r>
      <w:r w:rsidRPr="00687107">
        <w:tab/>
        <w:t xml:space="preserve">ITE students </w:t>
      </w:r>
      <w:r w:rsidR="003A2915">
        <w:t xml:space="preserve">(on the </w:t>
      </w:r>
      <w:r w:rsidR="004A06FF">
        <w:t>four-year</w:t>
      </w:r>
      <w:r w:rsidR="003A2915">
        <w:t xml:space="preserve"> </w:t>
      </w:r>
      <w:proofErr w:type="gramStart"/>
      <w:r w:rsidR="003A2915">
        <w:t>route</w:t>
      </w:r>
      <w:proofErr w:type="gramEnd"/>
      <w:r w:rsidR="003A2915">
        <w:t xml:space="preserve">) </w:t>
      </w:r>
      <w:r w:rsidRPr="00687107">
        <w:t xml:space="preserve">are responsible for ensuring that they are registered for 120 credits in each of the four years of the </w:t>
      </w:r>
      <w:proofErr w:type="spellStart"/>
      <w:r w:rsidRPr="00687107">
        <w:t>programme</w:t>
      </w:r>
      <w:proofErr w:type="spellEnd"/>
      <w:r w:rsidRPr="00687107">
        <w:t xml:space="preserve"> and that the full award title </w:t>
      </w:r>
      <w:r w:rsidRPr="00687107">
        <w:rPr>
          <w:b/>
          <w:bCs/>
        </w:rPr>
        <w:t>is only awarded</w:t>
      </w:r>
      <w:r w:rsidRPr="00687107">
        <w:t xml:space="preserve"> when 480 credits have been successfully passed including 240 credits at level 6.</w:t>
      </w:r>
    </w:p>
    <w:p w14:paraId="4CF4C8E1" w14:textId="77777777" w:rsidR="00546E41" w:rsidRPr="00687107" w:rsidRDefault="00CC66D2" w:rsidP="00A62532">
      <w:pPr>
        <w:spacing w:after="240"/>
        <w:ind w:left="720" w:hanging="720"/>
      </w:pPr>
      <w:r w:rsidRPr="00687107">
        <w:rPr>
          <w:lang w:val="en-GB"/>
        </w:rPr>
        <w:t>C</w:t>
      </w:r>
      <w:r w:rsidR="005D5129">
        <w:rPr>
          <w:lang w:val="en-GB"/>
        </w:rPr>
        <w:t>4</w:t>
      </w:r>
      <w:r w:rsidRPr="00687107">
        <w:rPr>
          <w:lang w:val="en-GB"/>
        </w:rPr>
        <w:t>.</w:t>
      </w:r>
      <w:r w:rsidR="00546E41" w:rsidRPr="00687107">
        <w:rPr>
          <w:lang w:val="en-GB"/>
        </w:rPr>
        <w:t>4</w:t>
      </w:r>
      <w:r w:rsidRPr="00687107">
        <w:rPr>
          <w:lang w:val="en-GB"/>
        </w:rPr>
        <w:tab/>
      </w:r>
      <w:r w:rsidR="00546E41" w:rsidRPr="00687107">
        <w:t xml:space="preserve">ITE students and students on other Professional Body accredited </w:t>
      </w:r>
      <w:hyperlink w:anchor="Programmes_Of_Study" w:history="1">
        <w:proofErr w:type="spellStart"/>
        <w:r w:rsidR="00546E41" w:rsidRPr="001F5341">
          <w:rPr>
            <w:rStyle w:val="Hyperlink"/>
          </w:rPr>
          <w:t>programmes</w:t>
        </w:r>
        <w:proofErr w:type="spellEnd"/>
        <w:r w:rsidR="001F5341" w:rsidRPr="001F5341">
          <w:rPr>
            <w:rStyle w:val="Hyperlink"/>
          </w:rPr>
          <w:t xml:space="preserve"> of study</w:t>
        </w:r>
      </w:hyperlink>
      <w:r w:rsidR="00546E41" w:rsidRPr="00687107">
        <w:t xml:space="preserve"> must ensure that they do not miss any timetabled sessions of their modules.</w:t>
      </w:r>
    </w:p>
    <w:p w14:paraId="65CB3A53" w14:textId="5820C6AA" w:rsidR="00CC66D2" w:rsidRPr="00687107" w:rsidRDefault="0482C09F" w:rsidP="00A62532">
      <w:pPr>
        <w:spacing w:after="240"/>
        <w:ind w:left="720" w:hanging="720"/>
      </w:pPr>
      <w:r>
        <w:t>C</w:t>
      </w:r>
      <w:r w:rsidR="02569379">
        <w:t>4</w:t>
      </w:r>
      <w:r>
        <w:t>.5</w:t>
      </w:r>
      <w:r w:rsidR="00546E41">
        <w:tab/>
      </w:r>
      <w:r w:rsidR="5E34B507">
        <w:t xml:space="preserve">For undergraduate </w:t>
      </w:r>
      <w:proofErr w:type="spellStart"/>
      <w:r w:rsidR="5E34B507">
        <w:t>programmes</w:t>
      </w:r>
      <w:proofErr w:type="spellEnd"/>
      <w:r w:rsidR="5E34B507">
        <w:t>, the</w:t>
      </w:r>
      <w:r w:rsidR="25E8760B">
        <w:t xml:space="preserve"> minimum </w:t>
      </w:r>
      <w:proofErr w:type="gramStart"/>
      <w:r w:rsidR="25E8760B">
        <w:t>cohort size</w:t>
      </w:r>
      <w:proofErr w:type="gramEnd"/>
      <w:r w:rsidR="25E8760B">
        <w:t xml:space="preserve"> required for an optional </w:t>
      </w:r>
      <w:hyperlink w:anchor="Module">
        <w:r w:rsidR="25E8760B" w:rsidRPr="1FED7A68">
          <w:rPr>
            <w:rStyle w:val="Hyperlink"/>
          </w:rPr>
          <w:t>module</w:t>
        </w:r>
      </w:hyperlink>
      <w:r w:rsidR="25E8760B">
        <w:t xml:space="preserve"> to run each academic year is</w:t>
      </w:r>
      <w:r w:rsidR="0623D476">
        <w:t xml:space="preserve"> normally</w:t>
      </w:r>
      <w:r w:rsidR="25E8760B">
        <w:t xml:space="preserve"> ten students</w:t>
      </w:r>
      <w:r w:rsidR="5E34B507">
        <w:t xml:space="preserve">. </w:t>
      </w:r>
    </w:p>
    <w:p w14:paraId="40897325" w14:textId="77777777" w:rsidR="005A5898" w:rsidRPr="00687107" w:rsidRDefault="00CC66D2" w:rsidP="00A62532">
      <w:pPr>
        <w:spacing w:after="240"/>
        <w:ind w:left="720" w:hanging="720"/>
        <w:rPr>
          <w:lang w:val="en-GB"/>
        </w:rPr>
      </w:pPr>
      <w:r w:rsidRPr="00687107">
        <w:t>C</w:t>
      </w:r>
      <w:r w:rsidR="005D5129">
        <w:t>4</w:t>
      </w:r>
      <w:r w:rsidRPr="00687107">
        <w:t>.</w:t>
      </w:r>
      <w:r w:rsidR="00546E41" w:rsidRPr="00687107">
        <w:t>6</w:t>
      </w:r>
      <w:r w:rsidRPr="00687107">
        <w:tab/>
      </w:r>
      <w:r w:rsidR="00972D56" w:rsidRPr="00687107">
        <w:t xml:space="preserve">Students should be aware that not all optional </w:t>
      </w:r>
      <w:hyperlink w:anchor="Module" w:history="1">
        <w:r w:rsidR="00972D56" w:rsidRPr="00C554D7">
          <w:rPr>
            <w:rStyle w:val="Hyperlink"/>
          </w:rPr>
          <w:t>module</w:t>
        </w:r>
      </w:hyperlink>
      <w:r w:rsidR="00972D56" w:rsidRPr="00687107">
        <w:t xml:space="preserve">s will be offered every year, due to staffing, timetabling and/or insufficient student numbers. </w:t>
      </w:r>
      <w:r w:rsidR="00972D56" w:rsidRPr="00687107">
        <w:rPr>
          <w:iCs/>
        </w:rPr>
        <w:t xml:space="preserve">Where an optional module does not </w:t>
      </w:r>
      <w:r w:rsidR="00972D56" w:rsidRPr="00687107">
        <w:rPr>
          <w:iCs/>
        </w:rPr>
        <w:lastRenderedPageBreak/>
        <w:t xml:space="preserve">run or there are insufficient numbers for the module to run, the University will </w:t>
      </w:r>
      <w:proofErr w:type="spellStart"/>
      <w:r w:rsidR="00972D56" w:rsidRPr="00687107">
        <w:rPr>
          <w:iCs/>
        </w:rPr>
        <w:t>endeavour</w:t>
      </w:r>
      <w:proofErr w:type="spellEnd"/>
      <w:r w:rsidR="00972D56" w:rsidRPr="00687107">
        <w:rPr>
          <w:iCs/>
        </w:rPr>
        <w:t xml:space="preserve"> to inform students promptly. </w:t>
      </w:r>
    </w:p>
    <w:p w14:paraId="741328FB" w14:textId="77777777" w:rsidR="00CC66D2" w:rsidRPr="00687107" w:rsidRDefault="00CC66D2" w:rsidP="00A62532">
      <w:pPr>
        <w:spacing w:after="240"/>
        <w:ind w:left="720" w:hanging="720"/>
      </w:pPr>
      <w:r w:rsidRPr="00687107">
        <w:rPr>
          <w:lang w:val="en-GB"/>
        </w:rPr>
        <w:t>C</w:t>
      </w:r>
      <w:r w:rsidR="005D5129">
        <w:rPr>
          <w:lang w:val="en-GB"/>
        </w:rPr>
        <w:t>4</w:t>
      </w:r>
      <w:r w:rsidRPr="00687107">
        <w:rPr>
          <w:lang w:val="en-GB"/>
        </w:rPr>
        <w:t>.</w:t>
      </w:r>
      <w:r w:rsidR="00546E41" w:rsidRPr="00687107">
        <w:rPr>
          <w:lang w:val="en-GB"/>
        </w:rPr>
        <w:t>7</w:t>
      </w:r>
      <w:r w:rsidRPr="00687107">
        <w:rPr>
          <w:lang w:val="en-GB"/>
        </w:rPr>
        <w:tab/>
      </w:r>
      <w:r w:rsidR="008C70B6" w:rsidRPr="00687107">
        <w:rPr>
          <w:lang w:val="en-GB"/>
        </w:rPr>
        <w:t xml:space="preserve">There may also be caps in place on some </w:t>
      </w:r>
      <w:hyperlink w:anchor="Module" w:history="1">
        <w:r w:rsidR="008C70B6" w:rsidRPr="00C554D7">
          <w:rPr>
            <w:rStyle w:val="Hyperlink"/>
            <w:lang w:val="en-GB"/>
          </w:rPr>
          <w:t>module</w:t>
        </w:r>
      </w:hyperlink>
      <w:r w:rsidR="008C70B6" w:rsidRPr="00687107">
        <w:rPr>
          <w:lang w:val="en-GB"/>
        </w:rPr>
        <w:t xml:space="preserve">s allowing for only an agreed number of students.  Further information on option modules will normally be available on the relevant </w:t>
      </w:r>
      <w:hyperlink w:anchor="Subject" w:history="1">
        <w:r w:rsidR="008C70B6" w:rsidRPr="00687107">
          <w:rPr>
            <w:rStyle w:val="Hyperlink"/>
            <w:rFonts w:cs="Tahoma"/>
            <w:lang w:val="en-GB"/>
          </w:rPr>
          <w:t>subject</w:t>
        </w:r>
      </w:hyperlink>
      <w:r w:rsidR="008C70B6" w:rsidRPr="00687107">
        <w:rPr>
          <w:lang w:val="en-GB"/>
        </w:rPr>
        <w:t>/programme pages.</w:t>
      </w:r>
    </w:p>
    <w:p w14:paraId="1E181D85" w14:textId="14826BEE" w:rsidR="008C70B6" w:rsidRPr="00687107" w:rsidRDefault="143D4A6D" w:rsidP="00083B4A">
      <w:pPr>
        <w:spacing w:after="240"/>
        <w:ind w:left="720" w:hanging="720"/>
      </w:pPr>
      <w:r>
        <w:t>C</w:t>
      </w:r>
      <w:r w:rsidR="02569379">
        <w:t>4</w:t>
      </w:r>
      <w:r>
        <w:t>.</w:t>
      </w:r>
      <w:r w:rsidR="0482C09F">
        <w:t>8</w:t>
      </w:r>
      <w:r w:rsidR="00CC66D2">
        <w:tab/>
      </w:r>
      <w:r w:rsidR="448F96FE">
        <w:t xml:space="preserve">Normally no student may start a </w:t>
      </w:r>
      <w:hyperlink w:anchor="Module">
        <w:r w:rsidR="448F96FE" w:rsidRPr="1FED7A68">
          <w:rPr>
            <w:rStyle w:val="Hyperlink"/>
          </w:rPr>
          <w:t>module</w:t>
        </w:r>
      </w:hyperlink>
      <w:r w:rsidR="448F96FE">
        <w:t xml:space="preserve"> later than the advertised date of commencement.  Exceptionally however, a student may start a module partway through the module (maximum of three weeks into the module for undergraduate students and maximum of two sessions into the module for </w:t>
      </w:r>
      <w:r w:rsidR="34AAC5B3">
        <w:t>master’s</w:t>
      </w:r>
      <w:r w:rsidR="448F96FE">
        <w:t xml:space="preserve"> students), subject to advice and guidance from the module and subject leader.</w:t>
      </w:r>
      <w:r w:rsidR="14B86894" w:rsidRPr="1FED7A68">
        <w:rPr>
          <w:rFonts w:cs="Tahoma"/>
          <w:b/>
          <w:bCs/>
          <w:i/>
          <w:iCs/>
        </w:rPr>
        <w:t xml:space="preserve"> </w:t>
      </w:r>
      <w:r w:rsidR="14B86894" w:rsidRPr="1FED7A68">
        <w:rPr>
          <w:rFonts w:cs="Tahoma"/>
        </w:rPr>
        <w:t xml:space="preserve">For students on the Foundation Year </w:t>
      </w:r>
      <w:proofErr w:type="spellStart"/>
      <w:r w:rsidR="14B86894" w:rsidRPr="1FED7A68">
        <w:rPr>
          <w:rFonts w:cs="Tahoma"/>
        </w:rPr>
        <w:t>programme</w:t>
      </w:r>
      <w:proofErr w:type="spellEnd"/>
      <w:r w:rsidR="14B86894" w:rsidRPr="1FED7A68">
        <w:rPr>
          <w:rFonts w:cs="Tahoma"/>
        </w:rPr>
        <w:t>, an exceptional later transfer to a negotiated module may be made at any point during semester two of their Foundation Year, subject to the agreement of the Head of Subject.</w:t>
      </w:r>
    </w:p>
    <w:p w14:paraId="1E31465E" w14:textId="77777777" w:rsidR="00546E41" w:rsidRPr="00687107" w:rsidRDefault="00546E41" w:rsidP="00A62532">
      <w:pPr>
        <w:spacing w:after="240"/>
        <w:ind w:left="720" w:hanging="720"/>
      </w:pPr>
      <w:r w:rsidRPr="00687107">
        <w:t>C</w:t>
      </w:r>
      <w:r w:rsidR="005D5129">
        <w:t>4</w:t>
      </w:r>
      <w:r w:rsidRPr="00687107">
        <w:t>.9</w:t>
      </w:r>
      <w:r w:rsidRPr="00687107">
        <w:tab/>
      </w:r>
      <w:r w:rsidR="008C70B6" w:rsidRPr="00687107">
        <w:t xml:space="preserve">A </w:t>
      </w:r>
      <w:r w:rsidR="00A10207" w:rsidRPr="00687107">
        <w:t>full-time student</w:t>
      </w:r>
      <w:r w:rsidR="008C70B6" w:rsidRPr="00687107">
        <w:t xml:space="preserve"> </w:t>
      </w:r>
      <w:r w:rsidR="00D5250B" w:rsidRPr="00687107">
        <w:t xml:space="preserve">completing </w:t>
      </w:r>
      <w:hyperlink w:anchor="Retake" w:history="1">
        <w:r w:rsidR="00D5250B" w:rsidRPr="00D96B0F">
          <w:rPr>
            <w:rStyle w:val="Hyperlink"/>
          </w:rPr>
          <w:t>retake</w:t>
        </w:r>
      </w:hyperlink>
      <w:r w:rsidR="00D5250B" w:rsidRPr="00687107">
        <w:t xml:space="preserve">s </w:t>
      </w:r>
      <w:r w:rsidR="008C70B6" w:rsidRPr="00687107">
        <w:t>may register for no more than 160 credits for a year</w:t>
      </w:r>
      <w:r w:rsidR="00A57B25" w:rsidRPr="00687107">
        <w:t xml:space="preserve"> and only with the specific agreement of the Assessment Board. Normally it is a maximum of 140 credits</w:t>
      </w:r>
      <w:r w:rsidR="00CA4445">
        <w:t>.</w:t>
      </w:r>
    </w:p>
    <w:p w14:paraId="63654FD3" w14:textId="4428B1E1" w:rsidR="00B95D57" w:rsidRDefault="00546E41" w:rsidP="00A62532">
      <w:pPr>
        <w:spacing w:after="240"/>
        <w:ind w:left="720" w:hanging="720"/>
      </w:pPr>
      <w:r w:rsidRPr="00687107">
        <w:t>C</w:t>
      </w:r>
      <w:r w:rsidR="005D5129">
        <w:t>4</w:t>
      </w:r>
      <w:r w:rsidRPr="00687107">
        <w:t>.10</w:t>
      </w:r>
      <w:r w:rsidRPr="00687107">
        <w:tab/>
      </w:r>
      <w:r w:rsidR="00D5250B" w:rsidRPr="00687107">
        <w:t xml:space="preserve">A part-time student taking </w:t>
      </w:r>
      <w:hyperlink w:anchor="Retake" w:history="1">
        <w:r w:rsidR="00D5250B" w:rsidRPr="00D96B0F">
          <w:rPr>
            <w:rStyle w:val="Hyperlink"/>
          </w:rPr>
          <w:t>retake</w:t>
        </w:r>
      </w:hyperlink>
      <w:r w:rsidR="00D5250B" w:rsidRPr="00687107">
        <w:t xml:space="preserve">s may register for no more than </w:t>
      </w:r>
      <w:r w:rsidR="00377682" w:rsidRPr="00687107">
        <w:t>100 credits a year in total, and only with the specific agreement of the Assessment Board. Normally it is a maximum of 80 credits.</w:t>
      </w:r>
    </w:p>
    <w:p w14:paraId="3BAD389F" w14:textId="1829D72C" w:rsidR="00283EA9" w:rsidRPr="00CA4445" w:rsidRDefault="00283EA9" w:rsidP="00283EA9">
      <w:pPr>
        <w:spacing w:after="240"/>
        <w:ind w:left="720" w:hanging="720"/>
      </w:pPr>
      <w:r>
        <w:t>C4.11</w:t>
      </w:r>
      <w:r>
        <w:tab/>
      </w:r>
      <w:r w:rsidRPr="00A57C9E">
        <w:rPr>
          <w:rFonts w:cs="Tahoma"/>
        </w:rPr>
        <w:t xml:space="preserve">During their registration, students can only take modules that, when successfully completed, total the number of credits required by the </w:t>
      </w:r>
      <w:proofErr w:type="spellStart"/>
      <w:r w:rsidRPr="00A57C9E">
        <w:rPr>
          <w:rFonts w:cs="Tahoma"/>
        </w:rPr>
        <w:t>programme</w:t>
      </w:r>
      <w:proofErr w:type="spellEnd"/>
      <w:r w:rsidRPr="00A57C9E">
        <w:rPr>
          <w:rFonts w:cs="Tahoma"/>
        </w:rPr>
        <w:t xml:space="preserve"> to achieve the intended award.  Additional modules cannot be taken, for any reason, including (but not restricted to) additional learning or to abandon assessment or re-assessment on a different module.</w:t>
      </w:r>
    </w:p>
    <w:p w14:paraId="40B43D06" w14:textId="4B1BB2B6" w:rsidR="00EF784D" w:rsidRPr="005D3FB9" w:rsidRDefault="0482C09F" w:rsidP="00104BB8">
      <w:pPr>
        <w:pStyle w:val="Heading2"/>
      </w:pPr>
      <w:bookmarkStart w:id="96" w:name="_Toc114567027"/>
      <w:bookmarkStart w:id="97" w:name="_Toc189742978"/>
      <w:bookmarkStart w:id="98" w:name="RPL_RPEL_SECTION"/>
      <w:r>
        <w:t xml:space="preserve">Section </w:t>
      </w:r>
      <w:r w:rsidR="5C08126B">
        <w:t>5</w:t>
      </w:r>
      <w:r>
        <w:t xml:space="preserve">: </w:t>
      </w:r>
      <w:bookmarkStart w:id="99" w:name="_Toc453331522"/>
      <w:r w:rsidR="37EF8ED8">
        <w:t xml:space="preserve">Recognition </w:t>
      </w:r>
      <w:r w:rsidR="15DBA5AA">
        <w:t>of Prior Learning</w:t>
      </w:r>
      <w:r w:rsidR="11D92C9A">
        <w:t>/Recognition of Experiential Learning</w:t>
      </w:r>
      <w:r w:rsidR="11E8B56C">
        <w:t xml:space="preserve"> </w:t>
      </w:r>
      <w:r w:rsidR="00546E41">
        <w:br/>
      </w:r>
      <w:r w:rsidR="00546E41">
        <w:tab/>
      </w:r>
      <w:r w:rsidR="15DBA5AA">
        <w:t>(</w:t>
      </w:r>
      <w:proofErr w:type="spellStart"/>
      <w:r w:rsidR="37EF8ED8">
        <w:t>RP</w:t>
      </w:r>
      <w:r w:rsidR="6449E444">
        <w:t>c</w:t>
      </w:r>
      <w:r w:rsidR="37EF8ED8">
        <w:t>L</w:t>
      </w:r>
      <w:proofErr w:type="spellEnd"/>
      <w:r w:rsidR="11E8B56C">
        <w:t>/</w:t>
      </w:r>
      <w:r w:rsidR="7D206349">
        <w:t>RPEL</w:t>
      </w:r>
      <w:r w:rsidR="15DBA5AA">
        <w:t>)</w:t>
      </w:r>
      <w:bookmarkEnd w:id="96"/>
      <w:bookmarkEnd w:id="97"/>
      <w:bookmarkEnd w:id="99"/>
    </w:p>
    <w:bookmarkEnd w:id="98"/>
    <w:p w14:paraId="5D95F42E" w14:textId="4A3FE9D0" w:rsidR="00351E3C" w:rsidRDefault="00546E41" w:rsidP="00A62532">
      <w:pPr>
        <w:spacing w:after="240"/>
        <w:ind w:left="720" w:hanging="720"/>
      </w:pPr>
      <w:r w:rsidRPr="00687107">
        <w:t>C</w:t>
      </w:r>
      <w:r w:rsidR="00351E3C">
        <w:t>5</w:t>
      </w:r>
      <w:r w:rsidRPr="00687107">
        <w:t>.1</w:t>
      </w:r>
      <w:r w:rsidRPr="00687107">
        <w:tab/>
      </w:r>
      <w:r w:rsidR="00EF784D" w:rsidRPr="00687107">
        <w:t xml:space="preserve">Applicants may be admitted with advanced standing to a </w:t>
      </w:r>
      <w:proofErr w:type="spellStart"/>
      <w:r w:rsidR="00EF784D" w:rsidRPr="00687107">
        <w:t>programme</w:t>
      </w:r>
      <w:proofErr w:type="spellEnd"/>
      <w:r w:rsidR="00EF784D" w:rsidRPr="00687107">
        <w:t xml:space="preserve"> of study provided it is clear they have fulfilled some of the progressions and assessment requirements of the </w:t>
      </w:r>
      <w:hyperlink w:anchor="Programmes_Of_Study" w:history="1">
        <w:proofErr w:type="spellStart"/>
        <w:r w:rsidR="00EF784D" w:rsidRPr="00687107">
          <w:rPr>
            <w:rStyle w:val="Hyperlink"/>
            <w:rFonts w:cs="Tahoma"/>
          </w:rPr>
          <w:t>programmes</w:t>
        </w:r>
        <w:proofErr w:type="spellEnd"/>
        <w:r w:rsidR="00EF784D" w:rsidRPr="00687107">
          <w:rPr>
            <w:rStyle w:val="Hyperlink"/>
            <w:rFonts w:cs="Tahoma"/>
          </w:rPr>
          <w:t xml:space="preserve"> of study</w:t>
        </w:r>
      </w:hyperlink>
      <w:r w:rsidR="00EF784D" w:rsidRPr="00687107">
        <w:t xml:space="preserve"> concerned by earlier learning and experience, and that they will be able, by completing the remaining requirements, to fulfill the outcomes of the </w:t>
      </w:r>
      <w:proofErr w:type="spellStart"/>
      <w:r w:rsidR="00EF784D" w:rsidRPr="00687107">
        <w:t>programmes</w:t>
      </w:r>
      <w:proofErr w:type="spellEnd"/>
      <w:r w:rsidR="00EF784D" w:rsidRPr="00687107">
        <w:t xml:space="preserve"> and attain the standards required for particular awards.</w:t>
      </w:r>
      <w:r w:rsidR="008D728D" w:rsidRPr="00687107">
        <w:t xml:space="preserve"> </w:t>
      </w:r>
      <w:r w:rsidR="00EF784D" w:rsidRPr="00687107">
        <w:t xml:space="preserve">Due </w:t>
      </w:r>
      <w:proofErr w:type="spellStart"/>
      <w:r w:rsidR="00EF784D" w:rsidRPr="00687107">
        <w:t>rigour</w:t>
      </w:r>
      <w:proofErr w:type="spellEnd"/>
      <w:r w:rsidR="00EF784D" w:rsidRPr="00687107">
        <w:t xml:space="preserve"> is exercised in complying with the requirements relating to the standards of </w:t>
      </w:r>
      <w:proofErr w:type="gramStart"/>
      <w:r w:rsidR="00EF784D" w:rsidRPr="00687107">
        <w:t>particular awards</w:t>
      </w:r>
      <w:proofErr w:type="gramEnd"/>
      <w:r w:rsidR="00EF784D" w:rsidRPr="00687107">
        <w:t>.</w:t>
      </w:r>
      <w:r w:rsidR="008D728D" w:rsidRPr="00687107">
        <w:t xml:space="preserve"> </w:t>
      </w:r>
      <w:r w:rsidR="00351E3C">
        <w:t xml:space="preserve">For further details refer to the University’s </w:t>
      </w:r>
      <w:hyperlink r:id="rId42" w:history="1">
        <w:proofErr w:type="spellStart"/>
        <w:r w:rsidR="00B92995" w:rsidRPr="00351E3C">
          <w:rPr>
            <w:rStyle w:val="Hyperlink"/>
          </w:rPr>
          <w:t>R</w:t>
        </w:r>
        <w:r w:rsidR="00B92995">
          <w:rPr>
            <w:rStyle w:val="Hyperlink"/>
          </w:rPr>
          <w:t>PcL</w:t>
        </w:r>
        <w:proofErr w:type="spellEnd"/>
        <w:r w:rsidR="00B92995">
          <w:rPr>
            <w:rStyle w:val="Hyperlink"/>
          </w:rPr>
          <w:t>/</w:t>
        </w:r>
        <w:proofErr w:type="spellStart"/>
        <w:r w:rsidR="00B92995">
          <w:rPr>
            <w:rStyle w:val="Hyperlink"/>
          </w:rPr>
          <w:t>RPeL</w:t>
        </w:r>
        <w:proofErr w:type="spellEnd"/>
        <w:r w:rsidR="00B92995" w:rsidRPr="00351E3C">
          <w:rPr>
            <w:rStyle w:val="Hyperlink"/>
          </w:rPr>
          <w:t xml:space="preserve"> Policy</w:t>
        </w:r>
      </w:hyperlink>
      <w:r w:rsidR="00351E3C">
        <w:t xml:space="preserve">. </w:t>
      </w:r>
    </w:p>
    <w:p w14:paraId="36EA6D27" w14:textId="06EA2F8B" w:rsidR="00814183" w:rsidRPr="000019E2" w:rsidRDefault="00546E41" w:rsidP="000019E2">
      <w:pPr>
        <w:spacing w:after="240"/>
        <w:ind w:left="709" w:hanging="720"/>
        <w:rPr>
          <w:rFonts w:cs="Tahoma"/>
        </w:rPr>
      </w:pPr>
      <w:r w:rsidRPr="00687107">
        <w:t>C</w:t>
      </w:r>
      <w:r w:rsidR="00351E3C">
        <w:t>5</w:t>
      </w:r>
      <w:r w:rsidRPr="00687107">
        <w:t>.2</w:t>
      </w:r>
      <w:r w:rsidRPr="00687107">
        <w:tab/>
      </w:r>
      <w:proofErr w:type="spellStart"/>
      <w:r w:rsidR="009E22B8" w:rsidRPr="00687107">
        <w:t>RP</w:t>
      </w:r>
      <w:r w:rsidR="005D3FB9">
        <w:t>c</w:t>
      </w:r>
      <w:r w:rsidR="009E22B8" w:rsidRPr="00687107">
        <w:t>L</w:t>
      </w:r>
      <w:proofErr w:type="spellEnd"/>
      <w:r w:rsidR="00BF0D08" w:rsidRPr="00687107">
        <w:t>/</w:t>
      </w:r>
      <w:r w:rsidR="00A92285" w:rsidRPr="00687107">
        <w:t>RPEL</w:t>
      </w:r>
      <w:r w:rsidR="00BF0D08" w:rsidRPr="00687107">
        <w:t xml:space="preserve"> can normally be given for up to 240 credits on an undergraduate (360 credit) degree; </w:t>
      </w:r>
      <w:proofErr w:type="spellStart"/>
      <w:r w:rsidR="009E22B8" w:rsidRPr="00687107">
        <w:t>RP</w:t>
      </w:r>
      <w:r w:rsidR="005D3FB9">
        <w:t>c</w:t>
      </w:r>
      <w:r w:rsidR="009E22B8" w:rsidRPr="00687107">
        <w:t>L</w:t>
      </w:r>
      <w:proofErr w:type="spellEnd"/>
      <w:r w:rsidR="00BF0D08" w:rsidRPr="00687107">
        <w:t>/</w:t>
      </w:r>
      <w:r w:rsidR="00A92285" w:rsidRPr="00687107">
        <w:t>RPEL</w:t>
      </w:r>
      <w:r w:rsidR="00BF0D08" w:rsidRPr="00687107">
        <w:t xml:space="preserve"> will not be given for the final year of a </w:t>
      </w:r>
      <w:proofErr w:type="spellStart"/>
      <w:r w:rsidR="00BF0D08" w:rsidRPr="00687107">
        <w:t>programme</w:t>
      </w:r>
      <w:proofErr w:type="spellEnd"/>
      <w:r w:rsidR="00814183" w:rsidRPr="001E63B1">
        <w:t>,</w:t>
      </w:r>
      <w:bookmarkStart w:id="100" w:name="_Hlk120103758"/>
      <w:r w:rsidR="00814183" w:rsidRPr="001E63B1">
        <w:rPr>
          <w:rFonts w:cs="Tahoma"/>
          <w:i/>
          <w:iCs/>
        </w:rPr>
        <w:t xml:space="preserve"> </w:t>
      </w:r>
      <w:r w:rsidR="00814183" w:rsidRPr="000019E2">
        <w:rPr>
          <w:rFonts w:cs="Tahoma"/>
        </w:rPr>
        <w:t xml:space="preserve">except for Nursing &amp; </w:t>
      </w:r>
      <w:proofErr w:type="gramStart"/>
      <w:r w:rsidR="001E63B1" w:rsidRPr="000019E2">
        <w:rPr>
          <w:rFonts w:cs="Tahoma"/>
        </w:rPr>
        <w:t xml:space="preserve">Physiotherapy </w:t>
      </w:r>
      <w:r w:rsidR="00814183" w:rsidRPr="000019E2">
        <w:rPr>
          <w:rFonts w:cs="Tahoma"/>
        </w:rPr>
        <w:t xml:space="preserve"> </w:t>
      </w:r>
      <w:proofErr w:type="spellStart"/>
      <w:r w:rsidR="00814183" w:rsidRPr="000019E2">
        <w:rPr>
          <w:rFonts w:cs="Tahoma"/>
        </w:rPr>
        <w:t>programmes</w:t>
      </w:r>
      <w:proofErr w:type="spellEnd"/>
      <w:proofErr w:type="gramEnd"/>
      <w:r w:rsidR="00814183" w:rsidRPr="000019E2">
        <w:rPr>
          <w:rFonts w:cs="Tahoma"/>
        </w:rPr>
        <w:t xml:space="preserve"> which are subject to the following:</w:t>
      </w:r>
    </w:p>
    <w:p w14:paraId="42F7DDDC" w14:textId="0C52A6A6" w:rsidR="115421E4" w:rsidRDefault="115421E4" w:rsidP="3F260800">
      <w:pPr>
        <w:spacing w:after="240"/>
        <w:ind w:left="709"/>
        <w:rPr>
          <w:rFonts w:eastAsia="Tahoma" w:cs="Tahoma"/>
        </w:rPr>
      </w:pPr>
      <w:r w:rsidRPr="3F260800">
        <w:rPr>
          <w:rFonts w:cs="Tahoma"/>
        </w:rPr>
        <w:t xml:space="preserve">Applicants applying for </w:t>
      </w:r>
      <w:proofErr w:type="spellStart"/>
      <w:r w:rsidRPr="3F260800">
        <w:rPr>
          <w:rFonts w:cs="Tahoma"/>
        </w:rPr>
        <w:t>programme</w:t>
      </w:r>
      <w:proofErr w:type="spellEnd"/>
      <w:r w:rsidRPr="3F260800">
        <w:rPr>
          <w:rFonts w:cs="Tahoma"/>
        </w:rPr>
        <w:t xml:space="preserve"> approved by the NMC (Nursing and Midwifery Council) may only RPL a maximum of 50% of the </w:t>
      </w:r>
      <w:proofErr w:type="spellStart"/>
      <w:r w:rsidRPr="3F260800">
        <w:rPr>
          <w:rFonts w:cs="Tahoma"/>
        </w:rPr>
        <w:t>programme</w:t>
      </w:r>
      <w:proofErr w:type="spellEnd"/>
      <w:r w:rsidRPr="3F260800">
        <w:rPr>
          <w:rFonts w:cs="Tahoma"/>
        </w:rPr>
        <w:t xml:space="preserve">. </w:t>
      </w:r>
      <w:r w:rsidR="5AF73CA2" w:rsidRPr="3F260800">
        <w:rPr>
          <w:rFonts w:eastAsia="Tahoma" w:cs="Tahoma"/>
        </w:rPr>
        <w:t xml:space="preserve">For HCPC (Health and Care Professions Council) approved </w:t>
      </w:r>
      <w:proofErr w:type="spellStart"/>
      <w:r w:rsidR="5AF73CA2" w:rsidRPr="3F260800">
        <w:rPr>
          <w:rFonts w:eastAsia="Tahoma" w:cs="Tahoma"/>
        </w:rPr>
        <w:t>programmes</w:t>
      </w:r>
      <w:proofErr w:type="spellEnd"/>
      <w:r w:rsidR="5AF73CA2" w:rsidRPr="3F260800">
        <w:rPr>
          <w:rFonts w:eastAsia="Tahoma" w:cs="Tahoma"/>
        </w:rPr>
        <w:t xml:space="preserve"> of study (including Physiotherapy and Occupational Therapy) RLP needs to be considered in line with HCPC guidance and on an individual basis For RCOT </w:t>
      </w:r>
      <w:proofErr w:type="spellStart"/>
      <w:r w:rsidR="5AF73CA2" w:rsidRPr="3F260800">
        <w:rPr>
          <w:rFonts w:eastAsia="Tahoma" w:cs="Tahoma"/>
        </w:rPr>
        <w:t>programmes</w:t>
      </w:r>
      <w:proofErr w:type="spellEnd"/>
      <w:r w:rsidR="5AF73CA2" w:rsidRPr="3F260800">
        <w:rPr>
          <w:rFonts w:eastAsia="Tahoma" w:cs="Tahoma"/>
        </w:rPr>
        <w:t xml:space="preserve"> a maximum of one third of the total pre-registration </w:t>
      </w:r>
      <w:proofErr w:type="spellStart"/>
      <w:r w:rsidR="5AF73CA2" w:rsidRPr="3F260800">
        <w:rPr>
          <w:rFonts w:eastAsia="Tahoma" w:cs="Tahoma"/>
        </w:rPr>
        <w:t>programme</w:t>
      </w:r>
      <w:proofErr w:type="spellEnd"/>
      <w:r w:rsidR="5AF73CA2" w:rsidRPr="3F260800">
        <w:rPr>
          <w:rFonts w:eastAsia="Tahoma" w:cs="Tahoma"/>
        </w:rPr>
        <w:t xml:space="preserve"> may be considered for recognition of prior learning unless a learner is transferring between occupational therapy pre-registration </w:t>
      </w:r>
      <w:proofErr w:type="spellStart"/>
      <w:r w:rsidR="5AF73CA2" w:rsidRPr="3F260800">
        <w:rPr>
          <w:rFonts w:eastAsia="Tahoma" w:cs="Tahoma"/>
        </w:rPr>
        <w:t>programmes</w:t>
      </w:r>
      <w:proofErr w:type="spellEnd"/>
      <w:r w:rsidR="5AF73CA2" w:rsidRPr="3F260800">
        <w:rPr>
          <w:rFonts w:eastAsia="Tahoma" w:cs="Tahoma"/>
        </w:rPr>
        <w:t xml:space="preserve"> delivered by different education providers, more than one third may be considered for recognition of prior learning.</w:t>
      </w:r>
    </w:p>
    <w:p w14:paraId="0D186648" w14:textId="00A4124A" w:rsidR="3F260800" w:rsidRDefault="3F260800" w:rsidP="3F260800">
      <w:pPr>
        <w:spacing w:after="240"/>
        <w:ind w:left="709"/>
        <w:rPr>
          <w:rFonts w:cs="Tahoma"/>
        </w:rPr>
      </w:pPr>
    </w:p>
    <w:p w14:paraId="7BDED031" w14:textId="34BD302E" w:rsidR="00814183" w:rsidRPr="00104BB8" w:rsidRDefault="115421E4" w:rsidP="000019E2">
      <w:pPr>
        <w:spacing w:after="240"/>
        <w:ind w:left="720"/>
        <w:rPr>
          <w:rFonts w:cs="Tahoma"/>
        </w:rPr>
      </w:pPr>
      <w:r w:rsidRPr="3F260800">
        <w:rPr>
          <w:rFonts w:cs="Tahoma"/>
        </w:rPr>
        <w:lastRenderedPageBreak/>
        <w:t xml:space="preserve">Applicants who already hold a Registered Nurse (RN) Qualification who are seeking to undertake an additional RN qualification in </w:t>
      </w:r>
      <w:r w:rsidR="690A38C5" w:rsidRPr="3F260800">
        <w:rPr>
          <w:rFonts w:cs="Tahoma"/>
        </w:rPr>
        <w:t xml:space="preserve">an </w:t>
      </w:r>
      <w:r w:rsidRPr="3F260800">
        <w:rPr>
          <w:rFonts w:cs="Tahoma"/>
        </w:rPr>
        <w:t xml:space="preserve">additional field can RPL more than 50% of the </w:t>
      </w:r>
      <w:proofErr w:type="spellStart"/>
      <w:r w:rsidRPr="3F260800">
        <w:rPr>
          <w:rFonts w:cs="Tahoma"/>
        </w:rPr>
        <w:t>programme</w:t>
      </w:r>
      <w:proofErr w:type="spellEnd"/>
      <w:r w:rsidRPr="3F260800">
        <w:rPr>
          <w:rFonts w:cs="Tahoma"/>
        </w:rPr>
        <w:t xml:space="preserve"> in line with NMC standards. </w:t>
      </w:r>
      <w:r w:rsidR="00814183">
        <w:br/>
      </w:r>
      <w:r w:rsidR="00814183">
        <w:br/>
      </w:r>
      <w:r w:rsidRPr="3F260800">
        <w:rPr>
          <w:rFonts w:cs="Tahoma"/>
        </w:rPr>
        <w:t xml:space="preserve">Where applicants are applying for Pre-registration post graduate qualifications the same principles outlined above apply. </w:t>
      </w:r>
    </w:p>
    <w:p w14:paraId="77EB893A" w14:textId="4D166D9E" w:rsidR="3F260800" w:rsidRPr="00083B4A" w:rsidRDefault="5D75CDB6" w:rsidP="00083B4A">
      <w:pPr>
        <w:spacing w:after="240"/>
        <w:ind w:left="720"/>
        <w:rPr>
          <w:rFonts w:eastAsia="Tahoma" w:cs="Tahoma"/>
        </w:rPr>
      </w:pPr>
      <w:r w:rsidRPr="3F260800">
        <w:rPr>
          <w:rFonts w:eastAsia="Tahoma" w:cs="Tahoma"/>
        </w:rPr>
        <w:t xml:space="preserve">Where a generic foundation </w:t>
      </w:r>
      <w:proofErr w:type="spellStart"/>
      <w:r w:rsidRPr="3F260800">
        <w:rPr>
          <w:rFonts w:eastAsia="Tahoma" w:cs="Tahoma"/>
        </w:rPr>
        <w:t>programme</w:t>
      </w:r>
      <w:proofErr w:type="spellEnd"/>
      <w:r w:rsidRPr="3F260800">
        <w:rPr>
          <w:rFonts w:eastAsia="Tahoma" w:cs="Tahoma"/>
        </w:rPr>
        <w:t xml:space="preserve"> is used as an entry route to an occupational therapy pre-registration </w:t>
      </w:r>
      <w:proofErr w:type="spellStart"/>
      <w:r w:rsidRPr="3F260800">
        <w:rPr>
          <w:rFonts w:eastAsia="Tahoma" w:cs="Tahoma"/>
        </w:rPr>
        <w:t>programme</w:t>
      </w:r>
      <w:proofErr w:type="spellEnd"/>
      <w:r w:rsidRPr="3F260800">
        <w:rPr>
          <w:rFonts w:eastAsia="Tahoma" w:cs="Tahoma"/>
        </w:rPr>
        <w:t xml:space="preserve">, the applicant must undergo the standard admissions process and will be subject to the standard recognition of prior learning requirements for that </w:t>
      </w:r>
      <w:proofErr w:type="spellStart"/>
      <w:r w:rsidRPr="3F260800">
        <w:rPr>
          <w:rFonts w:eastAsia="Tahoma" w:cs="Tahoma"/>
        </w:rPr>
        <w:t>programme</w:t>
      </w:r>
      <w:proofErr w:type="spellEnd"/>
      <w:r w:rsidRPr="3F260800">
        <w:rPr>
          <w:rFonts w:eastAsia="Tahoma" w:cs="Tahoma"/>
        </w:rPr>
        <w:t>.</w:t>
      </w:r>
    </w:p>
    <w:p w14:paraId="5CC58338" w14:textId="396D5409" w:rsidR="00BF0D08" w:rsidRPr="00687107" w:rsidRDefault="00814183" w:rsidP="000019E2">
      <w:pPr>
        <w:spacing w:after="240"/>
        <w:ind w:left="720"/>
      </w:pPr>
      <w:r w:rsidRPr="00104BB8">
        <w:rPr>
          <w:rFonts w:cs="Tahoma"/>
          <w:b/>
          <w:bCs/>
        </w:rPr>
        <w:t xml:space="preserve">Any applicant for the above NMC (Nursing and Midwifery Council) and HCPC (Health and Care Professions Council) </w:t>
      </w:r>
      <w:proofErr w:type="spellStart"/>
      <w:r w:rsidRPr="00104BB8">
        <w:rPr>
          <w:rFonts w:cs="Tahoma"/>
          <w:b/>
          <w:bCs/>
        </w:rPr>
        <w:t>programmes</w:t>
      </w:r>
      <w:proofErr w:type="spellEnd"/>
      <w:r w:rsidRPr="00104BB8">
        <w:rPr>
          <w:rFonts w:cs="Tahoma"/>
          <w:b/>
          <w:bCs/>
        </w:rPr>
        <w:t xml:space="preserve"> cannot transfer if they have been deemed unfit to practice during previous courses of study elsewhere.</w:t>
      </w:r>
      <w:r w:rsidRPr="00814183">
        <w:rPr>
          <w:rFonts w:cs="Tahoma"/>
          <w:b/>
          <w:bCs/>
        </w:rPr>
        <w:t xml:space="preserve"> </w:t>
      </w:r>
      <w:bookmarkEnd w:id="100"/>
    </w:p>
    <w:p w14:paraId="2047D483" w14:textId="6537860A" w:rsidR="00BF0D08" w:rsidRDefault="00546E41" w:rsidP="00A62532">
      <w:pPr>
        <w:spacing w:after="240"/>
        <w:ind w:left="720" w:hanging="720"/>
      </w:pPr>
      <w:r w:rsidRPr="00687107">
        <w:t>C</w:t>
      </w:r>
      <w:r w:rsidR="00351E3C">
        <w:t>5</w:t>
      </w:r>
      <w:r w:rsidRPr="00687107">
        <w:t>.3</w:t>
      </w:r>
      <w:r w:rsidRPr="00687107">
        <w:tab/>
      </w:r>
      <w:r w:rsidR="00BF0D08" w:rsidRPr="00687107">
        <w:t xml:space="preserve">For Masters </w:t>
      </w:r>
      <w:proofErr w:type="spellStart"/>
      <w:r w:rsidR="00BF0D08" w:rsidRPr="00687107">
        <w:t>Programmes</w:t>
      </w:r>
      <w:proofErr w:type="spellEnd"/>
      <w:r w:rsidR="00BF0D08" w:rsidRPr="00687107">
        <w:t xml:space="preserve">, the normal maximum </w:t>
      </w:r>
      <w:hyperlink w:anchor="Credit" w:history="1">
        <w:r w:rsidR="00BF0D08" w:rsidRPr="00AB6CC0">
          <w:rPr>
            <w:rStyle w:val="Hyperlink"/>
          </w:rPr>
          <w:t>credit</w:t>
        </w:r>
      </w:hyperlink>
      <w:r w:rsidR="00BF0D08" w:rsidRPr="00687107">
        <w:t xml:space="preserve"> that can be given will be 90 </w:t>
      </w:r>
      <w:r w:rsidR="00DA528F" w:rsidRPr="00687107">
        <w:t>l</w:t>
      </w:r>
      <w:r w:rsidR="00BF0D08" w:rsidRPr="00687107">
        <w:t xml:space="preserve">evel 7 credits.  </w:t>
      </w:r>
      <w:r w:rsidR="00120E58" w:rsidRPr="00687107">
        <w:t xml:space="preserve">Only level 7 modules will be considered for </w:t>
      </w:r>
      <w:proofErr w:type="spellStart"/>
      <w:r w:rsidR="00120E58" w:rsidRPr="00687107">
        <w:t>RP</w:t>
      </w:r>
      <w:r w:rsidR="005D3FB9">
        <w:t>c</w:t>
      </w:r>
      <w:r w:rsidR="00120E58" w:rsidRPr="00687107">
        <w:t>L</w:t>
      </w:r>
      <w:proofErr w:type="spellEnd"/>
      <w:r w:rsidR="00120E58" w:rsidRPr="00687107">
        <w:t xml:space="preserve"> for Postgraduate </w:t>
      </w:r>
      <w:proofErr w:type="spellStart"/>
      <w:r w:rsidR="00120E58" w:rsidRPr="00687107">
        <w:t>programmes</w:t>
      </w:r>
      <w:proofErr w:type="spellEnd"/>
      <w:r w:rsidR="00120E58" w:rsidRPr="00687107">
        <w:t>.</w:t>
      </w:r>
      <w:r w:rsidR="00D50F41">
        <w:t xml:space="preserve"> </w:t>
      </w:r>
    </w:p>
    <w:p w14:paraId="1E1E0B4C" w14:textId="6CDA69DF" w:rsidR="00D50F41" w:rsidRPr="00282F95" w:rsidRDefault="4D61D2B9" w:rsidP="00083B4A">
      <w:pPr>
        <w:spacing w:after="240"/>
        <w:ind w:left="720"/>
        <w:rPr>
          <w:color w:val="FF0000"/>
        </w:rPr>
      </w:pPr>
      <w:r w:rsidRPr="00727AAD">
        <w:t>For Graduate Diplomas a maximum of 60 credits may be given.</w:t>
      </w:r>
    </w:p>
    <w:p w14:paraId="7EB05EE8" w14:textId="3D7D6D57" w:rsidR="00BF0D08" w:rsidRPr="00687107" w:rsidRDefault="0482C09F" w:rsidP="00A62532">
      <w:pPr>
        <w:spacing w:after="240"/>
        <w:ind w:left="720" w:hanging="720"/>
      </w:pPr>
      <w:r>
        <w:t>C</w:t>
      </w:r>
      <w:r w:rsidR="5C08126B">
        <w:t>5</w:t>
      </w:r>
      <w:r>
        <w:t>.4</w:t>
      </w:r>
      <w:r w:rsidR="00546E41">
        <w:tab/>
      </w:r>
      <w:r w:rsidR="638BEFDB">
        <w:t xml:space="preserve">For those applicants wishing to join the final year of an </w:t>
      </w:r>
      <w:proofErr w:type="spellStart"/>
      <w:r>
        <w:t>Honours</w:t>
      </w:r>
      <w:proofErr w:type="spellEnd"/>
      <w:r>
        <w:t xml:space="preserve"> D</w:t>
      </w:r>
      <w:r w:rsidR="638BEFDB">
        <w:t xml:space="preserve">egree, with a suitable </w:t>
      </w:r>
      <w:r>
        <w:t>Foundation D</w:t>
      </w:r>
      <w:r w:rsidR="638BEFDB">
        <w:t xml:space="preserve">egree award or HND or equivalent, the necessary 240 credits may be granted, subject to </w:t>
      </w:r>
      <w:r w:rsidR="16D16E18">
        <w:t xml:space="preserve">any conditions required by the </w:t>
      </w:r>
      <w:hyperlink w:anchor="Subject">
        <w:r w:rsidR="16D16E18" w:rsidRPr="1FED7A68">
          <w:rPr>
            <w:rStyle w:val="Hyperlink"/>
          </w:rPr>
          <w:t>s</w:t>
        </w:r>
        <w:r w:rsidR="638BEFDB" w:rsidRPr="1FED7A68">
          <w:rPr>
            <w:rStyle w:val="Hyperlink"/>
          </w:rPr>
          <w:t>ubject</w:t>
        </w:r>
      </w:hyperlink>
      <w:r w:rsidR="638BEFDB">
        <w:t xml:space="preserve"> and successful completion of </w:t>
      </w:r>
      <w:r w:rsidR="2A6C5D4E">
        <w:t>any</w:t>
      </w:r>
      <w:r w:rsidR="638BEFDB">
        <w:t xml:space="preserve"> bridging protocol prescribed. </w:t>
      </w:r>
      <w:bookmarkStart w:id="101" w:name="_Hlk120103983"/>
      <w:r w:rsidR="470668F4" w:rsidRPr="1FED7A68">
        <w:rPr>
          <w:rFonts w:cs="Tahoma"/>
        </w:rPr>
        <w:t xml:space="preserve">No access to the final year of a Nursing </w:t>
      </w:r>
      <w:r w:rsidR="7BEEB240" w:rsidRPr="1FED7A68">
        <w:rPr>
          <w:rFonts w:cs="Tahoma"/>
        </w:rPr>
        <w:t xml:space="preserve">or Physiotherapy </w:t>
      </w:r>
      <w:r w:rsidR="470668F4" w:rsidRPr="1FED7A68">
        <w:rPr>
          <w:rFonts w:cs="Tahoma"/>
        </w:rPr>
        <w:t>degree can be given unless the applicant is seeking an additional registered nurse qualification (e.g., they are already a registered nurse).</w:t>
      </w:r>
      <w:bookmarkEnd w:id="101"/>
    </w:p>
    <w:p w14:paraId="4F35E8C2" w14:textId="77777777" w:rsidR="00BF0D08" w:rsidRPr="00687107" w:rsidRDefault="00546E41" w:rsidP="00A62532">
      <w:pPr>
        <w:spacing w:after="240"/>
        <w:ind w:left="720" w:hanging="720"/>
      </w:pPr>
      <w:r w:rsidRPr="00687107">
        <w:t>C</w:t>
      </w:r>
      <w:r w:rsidR="00351E3C">
        <w:t>5</w:t>
      </w:r>
      <w:r w:rsidRPr="00687107">
        <w:t>.5</w:t>
      </w:r>
      <w:r w:rsidRPr="00687107">
        <w:tab/>
      </w:r>
      <w:r w:rsidR="00BF0D08" w:rsidRPr="00687107">
        <w:t>Applicants wishing</w:t>
      </w:r>
      <w:r w:rsidRPr="00687107">
        <w:t xml:space="preserve"> to join Level 5 of a Foundation D</w:t>
      </w:r>
      <w:r w:rsidR="00BF0D08" w:rsidRPr="00687107">
        <w:t>e</w:t>
      </w:r>
      <w:r w:rsidRPr="00687107">
        <w:t xml:space="preserve">gree </w:t>
      </w:r>
      <w:proofErr w:type="spellStart"/>
      <w:r w:rsidRPr="00687107">
        <w:t>programme</w:t>
      </w:r>
      <w:proofErr w:type="spellEnd"/>
      <w:r w:rsidR="00BF0D08" w:rsidRPr="00687107">
        <w:t xml:space="preserve"> may also apply for as much as the whole of Level 4 (50% of th</w:t>
      </w:r>
      <w:r w:rsidR="00CA4445">
        <w:t xml:space="preserve">e </w:t>
      </w:r>
      <w:proofErr w:type="spellStart"/>
      <w:r w:rsidR="00CA4445">
        <w:t>programme</w:t>
      </w:r>
      <w:proofErr w:type="spellEnd"/>
      <w:r w:rsidR="00CA4445">
        <w:t>) to be accredited.</w:t>
      </w:r>
    </w:p>
    <w:p w14:paraId="622F4BB1" w14:textId="60CED88B" w:rsidR="00BF0D08" w:rsidRPr="00687107" w:rsidRDefault="00546E41" w:rsidP="00A62532">
      <w:pPr>
        <w:spacing w:after="240"/>
        <w:ind w:left="720" w:hanging="720"/>
      </w:pPr>
      <w:r w:rsidRPr="00687107">
        <w:t>C</w:t>
      </w:r>
      <w:r w:rsidR="00351E3C">
        <w:t>5</w:t>
      </w:r>
      <w:r w:rsidRPr="00687107">
        <w:t>.6</w:t>
      </w:r>
      <w:r w:rsidRPr="00687107">
        <w:tab/>
      </w:r>
      <w:proofErr w:type="spellStart"/>
      <w:r w:rsidR="009E22B8" w:rsidRPr="00687107">
        <w:t>RP</w:t>
      </w:r>
      <w:r w:rsidR="005D3FB9">
        <w:t>c</w:t>
      </w:r>
      <w:r w:rsidR="009E22B8" w:rsidRPr="00687107">
        <w:t>L</w:t>
      </w:r>
      <w:proofErr w:type="spellEnd"/>
      <w:r w:rsidR="00BF0D08" w:rsidRPr="00687107">
        <w:t xml:space="preserve"> </w:t>
      </w:r>
      <w:proofErr w:type="gramStart"/>
      <w:r w:rsidR="00BF0D08" w:rsidRPr="00687107">
        <w:t>claims</w:t>
      </w:r>
      <w:proofErr w:type="gramEnd"/>
      <w:r w:rsidR="00BF0D08" w:rsidRPr="00687107">
        <w:t xml:space="preserve"> cannot put forward experience gained from earlier study for consideration under </w:t>
      </w:r>
      <w:r w:rsidR="00A92285" w:rsidRPr="00687107">
        <w:t>RPEL</w:t>
      </w:r>
      <w:r w:rsidR="00BF0D08" w:rsidRPr="00687107">
        <w:t xml:space="preserve"> (accreditation of prior exper</w:t>
      </w:r>
      <w:r w:rsidR="004173C5">
        <w:t>iential</w:t>
      </w:r>
      <w:r w:rsidR="00BF0D08" w:rsidRPr="00687107">
        <w:t xml:space="preserve"> learning), as this should relate to non-award bearing courses and work experience.  Learning cannot be </w:t>
      </w:r>
      <w:proofErr w:type="gramStart"/>
      <w:r w:rsidR="004173C5">
        <w:t>double-counted</w:t>
      </w:r>
      <w:proofErr w:type="gramEnd"/>
      <w:r w:rsidR="00BF0D08" w:rsidRPr="00687107">
        <w:t xml:space="preserve">. </w:t>
      </w:r>
    </w:p>
    <w:p w14:paraId="4B77B0BF" w14:textId="242F82DE" w:rsidR="00C43B89" w:rsidRPr="00687107" w:rsidRDefault="00546E41" w:rsidP="00A62532">
      <w:pPr>
        <w:spacing w:after="240"/>
        <w:ind w:left="720" w:hanging="720"/>
      </w:pPr>
      <w:r w:rsidRPr="00687107">
        <w:t>C</w:t>
      </w:r>
      <w:r w:rsidR="00351E3C">
        <w:t>5</w:t>
      </w:r>
      <w:r w:rsidRPr="00687107">
        <w:t>.7</w:t>
      </w:r>
      <w:r w:rsidRPr="00687107">
        <w:tab/>
      </w:r>
      <w:r w:rsidR="00BF0D08" w:rsidRPr="00687107">
        <w:t xml:space="preserve">The earlier learning being claimed for </w:t>
      </w:r>
      <w:proofErr w:type="spellStart"/>
      <w:r w:rsidR="009E22B8" w:rsidRPr="00687107">
        <w:t>RP</w:t>
      </w:r>
      <w:r w:rsidR="005D3FB9">
        <w:t>c</w:t>
      </w:r>
      <w:r w:rsidR="009E22B8" w:rsidRPr="00687107">
        <w:t>L</w:t>
      </w:r>
      <w:proofErr w:type="spellEnd"/>
      <w:r w:rsidR="00BF0D08" w:rsidRPr="00687107">
        <w:t xml:space="preserve"> must be current. Normally qualifications taken / </w:t>
      </w:r>
      <w:hyperlink w:anchor="Credit" w:history="1">
        <w:r w:rsidR="00BF0D08" w:rsidRPr="00AB6CC0">
          <w:rPr>
            <w:rStyle w:val="Hyperlink"/>
          </w:rPr>
          <w:t>credit</w:t>
        </w:r>
      </w:hyperlink>
      <w:r w:rsidR="00BF0D08" w:rsidRPr="00687107">
        <w:t xml:space="preserve">s awarded earlier than five years before the claim is made are </w:t>
      </w:r>
      <w:bookmarkStart w:id="102" w:name="_Toc453331523"/>
      <w:r w:rsidR="00CA4445">
        <w:t>not eligible for consideration.</w:t>
      </w:r>
    </w:p>
    <w:p w14:paraId="49C47B5C" w14:textId="77777777" w:rsidR="00376072" w:rsidRPr="00687107" w:rsidRDefault="00351E3C" w:rsidP="00104BB8">
      <w:pPr>
        <w:pStyle w:val="Heading2"/>
      </w:pPr>
      <w:bookmarkStart w:id="103" w:name="_Toc114567028"/>
      <w:bookmarkStart w:id="104" w:name="_Toc189742979"/>
      <w:bookmarkStart w:id="105" w:name="INTERNAL_TRANSFER_PROCESS_SECTION"/>
      <w:r>
        <w:t>Section 6</w:t>
      </w:r>
      <w:r w:rsidR="00546E41" w:rsidRPr="00687107">
        <w:t xml:space="preserve">: </w:t>
      </w:r>
      <w:bookmarkEnd w:id="102"/>
      <w:r w:rsidR="00376072" w:rsidRPr="00687107">
        <w:t>Internal Transfer Process</w:t>
      </w:r>
      <w:bookmarkEnd w:id="103"/>
      <w:bookmarkEnd w:id="104"/>
    </w:p>
    <w:bookmarkEnd w:id="105"/>
    <w:p w14:paraId="11BD4873" w14:textId="78F529EF" w:rsidR="00376072" w:rsidRPr="00687107" w:rsidRDefault="00546E41" w:rsidP="00A62532">
      <w:pPr>
        <w:spacing w:after="240"/>
        <w:ind w:left="720" w:hanging="720"/>
      </w:pPr>
      <w:r w:rsidRPr="1705E3EE">
        <w:rPr>
          <w:lang w:val="en-GB"/>
        </w:rPr>
        <w:t>C</w:t>
      </w:r>
      <w:r w:rsidR="00351E3C" w:rsidRPr="1705E3EE">
        <w:rPr>
          <w:lang w:val="en-GB"/>
        </w:rPr>
        <w:t>6</w:t>
      </w:r>
      <w:r w:rsidRPr="1705E3EE">
        <w:rPr>
          <w:lang w:val="en-GB"/>
        </w:rPr>
        <w:t>.1</w:t>
      </w:r>
      <w:r>
        <w:tab/>
      </w:r>
      <w:r w:rsidR="00473E50">
        <w:t>Birmingham Newman University</w:t>
      </w:r>
      <w:r w:rsidR="00376072">
        <w:t xml:space="preserve"> </w:t>
      </w:r>
      <w:proofErr w:type="spellStart"/>
      <w:r w:rsidR="00376072">
        <w:t>recognises</w:t>
      </w:r>
      <w:proofErr w:type="spellEnd"/>
      <w:r w:rsidR="00376072">
        <w:t xml:space="preserve"> that occasionally students may begin their study on a </w:t>
      </w:r>
      <w:proofErr w:type="spellStart"/>
      <w:r w:rsidR="00376072">
        <w:t>programme</w:t>
      </w:r>
      <w:proofErr w:type="spellEnd"/>
      <w:r w:rsidR="00376072">
        <w:t xml:space="preserve"> in good faith but come to </w:t>
      </w:r>
      <w:proofErr w:type="spellStart"/>
      <w:r w:rsidR="00376072">
        <w:t>realise</w:t>
      </w:r>
      <w:proofErr w:type="spellEnd"/>
      <w:r w:rsidR="00376072">
        <w:t xml:space="preserve"> that this is not the route for them.  In such cases, where students have appropriate qualifications and where suitable alternative </w:t>
      </w:r>
      <w:hyperlink w:anchor="Programmes_Of_Study">
        <w:proofErr w:type="spellStart"/>
        <w:r w:rsidR="00376072" w:rsidRPr="1705E3EE">
          <w:rPr>
            <w:rStyle w:val="Hyperlink"/>
          </w:rPr>
          <w:t>programmes</w:t>
        </w:r>
        <w:proofErr w:type="spellEnd"/>
        <w:r w:rsidR="00376072" w:rsidRPr="1705E3EE">
          <w:rPr>
            <w:rStyle w:val="Hyperlink"/>
          </w:rPr>
          <w:t xml:space="preserve"> </w:t>
        </w:r>
        <w:r w:rsidR="001F5341" w:rsidRPr="1705E3EE">
          <w:rPr>
            <w:rStyle w:val="Hyperlink"/>
          </w:rPr>
          <w:t>of study</w:t>
        </w:r>
      </w:hyperlink>
      <w:r w:rsidR="001F5341">
        <w:t xml:space="preserve"> </w:t>
      </w:r>
      <w:r w:rsidR="00376072">
        <w:t xml:space="preserve">can be </w:t>
      </w:r>
      <w:proofErr w:type="gramStart"/>
      <w:r w:rsidR="00376072">
        <w:t>identified;</w:t>
      </w:r>
      <w:proofErr w:type="gramEnd"/>
      <w:r w:rsidR="00376072">
        <w:t xml:space="preserve"> there is the possibility of internal transfer, within the following limits.</w:t>
      </w:r>
    </w:p>
    <w:p w14:paraId="259116F5" w14:textId="5425921B" w:rsidR="00546E41" w:rsidRPr="00687107" w:rsidRDefault="0482C09F" w:rsidP="00A62532">
      <w:pPr>
        <w:spacing w:after="240"/>
        <w:ind w:left="720" w:hanging="720"/>
      </w:pPr>
      <w:r>
        <w:t>C</w:t>
      </w:r>
      <w:r w:rsidR="5C08126B">
        <w:t>6</w:t>
      </w:r>
      <w:r>
        <w:t>.2</w:t>
      </w:r>
      <w:r w:rsidR="00546E41">
        <w:tab/>
      </w:r>
      <w:r w:rsidR="57E4F524">
        <w:t>Student</w:t>
      </w:r>
      <w:r w:rsidR="6FEDEC35">
        <w:t>s</w:t>
      </w:r>
      <w:r w:rsidR="57E4F524">
        <w:t xml:space="preserve"> may normally be allowed to apply for an immediate transfer during the first three weeks of any semester, which will be considered subject to there being places available in the new </w:t>
      </w:r>
      <w:hyperlink w:anchor="Subject">
        <w:r w:rsidR="57E4F524" w:rsidRPr="46F020B4">
          <w:rPr>
            <w:rStyle w:val="Hyperlink"/>
          </w:rPr>
          <w:t>subject</w:t>
        </w:r>
      </w:hyperlink>
      <w:r w:rsidR="57E4F524">
        <w:t>/</w:t>
      </w:r>
      <w:proofErr w:type="spellStart"/>
      <w:r w:rsidR="57E4F524">
        <w:t>programme</w:t>
      </w:r>
      <w:proofErr w:type="spellEnd"/>
      <w:r w:rsidR="57E4F524">
        <w:t xml:space="preserve"> and the student meeting the relevant entry requirements of the course or </w:t>
      </w:r>
      <w:proofErr w:type="spellStart"/>
      <w:r w:rsidR="57E4F524">
        <w:t>progr</w:t>
      </w:r>
      <w:r w:rsidR="629F319D">
        <w:t>amme</w:t>
      </w:r>
      <w:proofErr w:type="spellEnd"/>
      <w:r w:rsidR="629F319D">
        <w:t xml:space="preserve"> they wish to transfer to.</w:t>
      </w:r>
      <w:r w:rsidR="6FEDEC35">
        <w:t xml:space="preserve"> In the case </w:t>
      </w:r>
      <w:r w:rsidR="7E8DF16D">
        <w:t xml:space="preserve">of </w:t>
      </w:r>
      <w:r w:rsidR="6FEDEC35">
        <w:t>international student visa holders</w:t>
      </w:r>
      <w:r w:rsidR="7E8DF16D">
        <w:t xml:space="preserve"> </w:t>
      </w:r>
      <w:proofErr w:type="spellStart"/>
      <w:r w:rsidR="7E8DF16D">
        <w:t>programme</w:t>
      </w:r>
      <w:proofErr w:type="spellEnd"/>
      <w:r w:rsidR="7E8DF16D">
        <w:t xml:space="preserve"> transfers will not be permitted unless approved by the </w:t>
      </w:r>
      <w:r w:rsidR="488EAFDC">
        <w:t>Univ</w:t>
      </w:r>
      <w:r w:rsidR="153DC58D">
        <w:t>er</w:t>
      </w:r>
      <w:r w:rsidR="488EAFDC">
        <w:t>sity Compliance Team</w:t>
      </w:r>
    </w:p>
    <w:p w14:paraId="4A2A6ACD" w14:textId="77777777" w:rsidR="00376072" w:rsidRPr="00687107" w:rsidRDefault="00546E41" w:rsidP="00A62532">
      <w:pPr>
        <w:spacing w:after="240"/>
        <w:ind w:left="720" w:hanging="720"/>
      </w:pPr>
      <w:r w:rsidRPr="00687107">
        <w:lastRenderedPageBreak/>
        <w:t>C</w:t>
      </w:r>
      <w:r w:rsidR="00351E3C">
        <w:t>6</w:t>
      </w:r>
      <w:r w:rsidRPr="00687107">
        <w:t>.3</w:t>
      </w:r>
      <w:r w:rsidRPr="00687107">
        <w:tab/>
      </w:r>
      <w:r w:rsidR="00376072" w:rsidRPr="00687107">
        <w:t xml:space="preserve">All transfer requests within Initial Teacher Training (ITE) </w:t>
      </w:r>
      <w:proofErr w:type="spellStart"/>
      <w:r w:rsidR="00376072" w:rsidRPr="00687107">
        <w:t>Programmes</w:t>
      </w:r>
      <w:proofErr w:type="spellEnd"/>
      <w:r w:rsidR="00376072" w:rsidRPr="00687107">
        <w:t xml:space="preserve"> are subject to the availability of places from the </w:t>
      </w:r>
      <w:r w:rsidR="00CA4445">
        <w:t>Department for Education (DfE).</w:t>
      </w:r>
    </w:p>
    <w:p w14:paraId="58502458" w14:textId="7388F894" w:rsidR="00376072" w:rsidRPr="00687107" w:rsidRDefault="0482C09F" w:rsidP="00A62532">
      <w:pPr>
        <w:spacing w:after="240"/>
        <w:ind w:left="720" w:hanging="720"/>
      </w:pPr>
      <w:r>
        <w:t>C</w:t>
      </w:r>
      <w:r w:rsidR="5C08126B">
        <w:t>6</w:t>
      </w:r>
      <w:r>
        <w:t>.4</w:t>
      </w:r>
      <w:r w:rsidR="00546E41">
        <w:tab/>
      </w:r>
      <w:r w:rsidR="57E4F524">
        <w:t xml:space="preserve">Agreement to transfer requires the completion of a </w:t>
      </w:r>
      <w:r w:rsidR="21C2A151">
        <w:t>Birmingham Newman University</w:t>
      </w:r>
      <w:r w:rsidR="57E4F524">
        <w:t xml:space="preserve"> transfer form provided on </w:t>
      </w:r>
      <w:hyperlink r:id="rId43">
        <w:proofErr w:type="spellStart"/>
        <w:r w:rsidR="554ABA1A" w:rsidRPr="75801B41">
          <w:rPr>
            <w:rStyle w:val="Hyperlink"/>
            <w:rFonts w:cs="Tahoma"/>
          </w:rPr>
          <w:t>Mynewman</w:t>
        </w:r>
        <w:proofErr w:type="spellEnd"/>
      </w:hyperlink>
      <w:r w:rsidR="57E4F524">
        <w:t xml:space="preserve">, with completed forms submitted to the Registry Support Team.  The transfer request forms are </w:t>
      </w:r>
      <w:proofErr w:type="spellStart"/>
      <w:r w:rsidR="57E4F524">
        <w:t>individualised</w:t>
      </w:r>
      <w:proofErr w:type="spellEnd"/>
      <w:r w:rsidR="57E4F524">
        <w:t xml:space="preserve"> for each student, blank forms are not available.</w:t>
      </w:r>
      <w:r>
        <w:t xml:space="preserve">  </w:t>
      </w:r>
      <w:r w:rsidR="57E4F524">
        <w:t>The following information will be required:</w:t>
      </w:r>
    </w:p>
    <w:p w14:paraId="158F3710" w14:textId="77777777" w:rsidR="00376072" w:rsidRPr="00687107" w:rsidRDefault="00376072" w:rsidP="000A0D49">
      <w:pPr>
        <w:numPr>
          <w:ilvl w:val="0"/>
          <w:numId w:val="29"/>
        </w:numPr>
        <w:tabs>
          <w:tab w:val="left" w:pos="1276"/>
        </w:tabs>
        <w:ind w:left="1276" w:hanging="425"/>
      </w:pPr>
      <w:r w:rsidRPr="00687107">
        <w:t xml:space="preserve">the </w:t>
      </w:r>
      <w:hyperlink w:anchor="Programmes_Of_Study" w:history="1">
        <w:proofErr w:type="spellStart"/>
        <w:r w:rsidRPr="002D0230">
          <w:rPr>
            <w:rStyle w:val="Hyperlink"/>
          </w:rPr>
          <w:t>programme</w:t>
        </w:r>
        <w:proofErr w:type="spellEnd"/>
      </w:hyperlink>
      <w:r w:rsidRPr="00687107">
        <w:t xml:space="preserve"> and </w:t>
      </w:r>
      <w:hyperlink w:anchor="Levels_of_Study" w:history="1">
        <w:r w:rsidRPr="00687107">
          <w:rPr>
            <w:rStyle w:val="Hyperlink"/>
            <w:rFonts w:cs="Tahoma"/>
          </w:rPr>
          <w:t>level</w:t>
        </w:r>
      </w:hyperlink>
      <w:r w:rsidRPr="00687107">
        <w:t xml:space="preserve"> of current study</w:t>
      </w:r>
    </w:p>
    <w:p w14:paraId="3240144A" w14:textId="77777777" w:rsidR="00376072" w:rsidRPr="00687107" w:rsidRDefault="00376072" w:rsidP="000A0D49">
      <w:pPr>
        <w:numPr>
          <w:ilvl w:val="0"/>
          <w:numId w:val="29"/>
        </w:numPr>
        <w:tabs>
          <w:tab w:val="left" w:pos="1276"/>
        </w:tabs>
        <w:ind w:left="1276" w:hanging="425"/>
      </w:pPr>
      <w:r w:rsidRPr="00687107">
        <w:t xml:space="preserve">the </w:t>
      </w:r>
      <w:hyperlink w:anchor="Programmes_Of_Study" w:history="1">
        <w:proofErr w:type="spellStart"/>
        <w:r w:rsidRPr="002D0230">
          <w:rPr>
            <w:rStyle w:val="Hyperlink"/>
          </w:rPr>
          <w:t>programme</w:t>
        </w:r>
        <w:proofErr w:type="spellEnd"/>
      </w:hyperlink>
      <w:r w:rsidRPr="00687107">
        <w:t xml:space="preserve"> and </w:t>
      </w:r>
      <w:hyperlink w:anchor="Levels_Definition" w:history="1">
        <w:r w:rsidRPr="002D0230">
          <w:rPr>
            <w:rStyle w:val="Hyperlink"/>
          </w:rPr>
          <w:t>level</w:t>
        </w:r>
      </w:hyperlink>
      <w:r w:rsidRPr="00687107">
        <w:t xml:space="preserve"> of proposed study</w:t>
      </w:r>
    </w:p>
    <w:p w14:paraId="5F572C8E" w14:textId="77777777" w:rsidR="00376072" w:rsidRPr="00687107" w:rsidRDefault="00376072" w:rsidP="000A0D49">
      <w:pPr>
        <w:numPr>
          <w:ilvl w:val="0"/>
          <w:numId w:val="29"/>
        </w:numPr>
        <w:tabs>
          <w:tab w:val="left" w:pos="1276"/>
        </w:tabs>
        <w:ind w:left="1276" w:hanging="425"/>
      </w:pPr>
      <w:r w:rsidRPr="00687107">
        <w:t>reason for requested transfer</w:t>
      </w:r>
    </w:p>
    <w:p w14:paraId="2E551CFA" w14:textId="77777777" w:rsidR="00376072" w:rsidRPr="00687107" w:rsidRDefault="00376072" w:rsidP="000A0D49">
      <w:pPr>
        <w:numPr>
          <w:ilvl w:val="0"/>
          <w:numId w:val="29"/>
        </w:numPr>
        <w:tabs>
          <w:tab w:val="left" w:pos="1276"/>
        </w:tabs>
        <w:ind w:left="1276" w:hanging="425"/>
      </w:pPr>
      <w:r w:rsidRPr="00687107">
        <w:t>confirmation of entry requirement attainment (from Admissions)</w:t>
      </w:r>
    </w:p>
    <w:p w14:paraId="1245710C" w14:textId="77777777" w:rsidR="00376072" w:rsidRPr="00687107" w:rsidRDefault="00376072" w:rsidP="000A0D49">
      <w:pPr>
        <w:numPr>
          <w:ilvl w:val="0"/>
          <w:numId w:val="29"/>
        </w:numPr>
        <w:tabs>
          <w:tab w:val="left" w:pos="1276"/>
        </w:tabs>
        <w:ind w:left="1276" w:hanging="425"/>
      </w:pPr>
      <w:r w:rsidRPr="00687107">
        <w:t xml:space="preserve">confirmation of currently passed </w:t>
      </w:r>
      <w:hyperlink w:anchor="Module" w:history="1">
        <w:r w:rsidRPr="00687107">
          <w:rPr>
            <w:rStyle w:val="Hyperlink"/>
            <w:rFonts w:cs="Tahoma"/>
          </w:rPr>
          <w:t>modules</w:t>
        </w:r>
      </w:hyperlink>
    </w:p>
    <w:p w14:paraId="0D0EA51E" w14:textId="77777777" w:rsidR="00376072" w:rsidRPr="00687107" w:rsidRDefault="00376072" w:rsidP="000A0D49">
      <w:pPr>
        <w:numPr>
          <w:ilvl w:val="0"/>
          <w:numId w:val="29"/>
        </w:numPr>
        <w:tabs>
          <w:tab w:val="left" w:pos="1276"/>
        </w:tabs>
        <w:ind w:left="1276" w:hanging="425"/>
      </w:pPr>
      <w:r w:rsidRPr="00687107">
        <w:t xml:space="preserve">details of work or </w:t>
      </w:r>
      <w:hyperlink w:anchor="Module" w:history="1">
        <w:r w:rsidRPr="00C554D7">
          <w:rPr>
            <w:rStyle w:val="Hyperlink"/>
          </w:rPr>
          <w:t>module</w:t>
        </w:r>
      </w:hyperlink>
      <w:r w:rsidRPr="00687107">
        <w:t xml:space="preserve">s to be undertaken before transfer may take place and before enrolment on </w:t>
      </w:r>
      <w:proofErr w:type="gramStart"/>
      <w:r w:rsidRPr="00687107">
        <w:t>new</w:t>
      </w:r>
      <w:proofErr w:type="gramEnd"/>
      <w:r w:rsidRPr="00687107">
        <w:t xml:space="preserve"> </w:t>
      </w:r>
      <w:proofErr w:type="spellStart"/>
      <w:r w:rsidRPr="00687107">
        <w:t>programme</w:t>
      </w:r>
      <w:proofErr w:type="spellEnd"/>
    </w:p>
    <w:p w14:paraId="05E11584" w14:textId="77777777" w:rsidR="00376072" w:rsidRPr="00687107" w:rsidRDefault="00376072" w:rsidP="000A0D49">
      <w:pPr>
        <w:numPr>
          <w:ilvl w:val="0"/>
          <w:numId w:val="29"/>
        </w:numPr>
        <w:tabs>
          <w:tab w:val="left" w:pos="1276"/>
        </w:tabs>
        <w:ind w:left="1276" w:hanging="425"/>
      </w:pPr>
      <w:r w:rsidRPr="00687107">
        <w:t>signature of agreement from subject leaders concerned</w:t>
      </w:r>
    </w:p>
    <w:p w14:paraId="27032379" w14:textId="77777777" w:rsidR="00376072" w:rsidRPr="00687107" w:rsidRDefault="00376072" w:rsidP="000A0D49">
      <w:pPr>
        <w:numPr>
          <w:ilvl w:val="0"/>
          <w:numId w:val="29"/>
        </w:numPr>
        <w:tabs>
          <w:tab w:val="left" w:pos="1276"/>
        </w:tabs>
        <w:spacing w:after="240"/>
        <w:ind w:left="1276" w:hanging="425"/>
      </w:pPr>
      <w:r w:rsidRPr="00687107">
        <w:t>signature of agreement from Programme Leaders concerned</w:t>
      </w:r>
      <w:r w:rsidR="00546E41" w:rsidRPr="00687107">
        <w:t>.</w:t>
      </w:r>
    </w:p>
    <w:p w14:paraId="3E74AD7A" w14:textId="77777777" w:rsidR="00376072" w:rsidRPr="00687107" w:rsidRDefault="00546E41" w:rsidP="00A62532">
      <w:pPr>
        <w:spacing w:after="240"/>
        <w:ind w:left="635" w:hanging="635"/>
      </w:pPr>
      <w:r w:rsidRPr="00687107">
        <w:t>C</w:t>
      </w:r>
      <w:r w:rsidR="00351E3C">
        <w:t>6</w:t>
      </w:r>
      <w:r w:rsidRPr="00687107">
        <w:t>.5</w:t>
      </w:r>
      <w:r w:rsidRPr="00687107">
        <w:tab/>
      </w:r>
      <w:r w:rsidR="00376072" w:rsidRPr="00687107">
        <w:t xml:space="preserve">Subject to the agreement of the </w:t>
      </w:r>
      <w:hyperlink w:anchor="Programme_Assessment_Board_SECTION" w:history="1">
        <w:r w:rsidR="00376072" w:rsidRPr="00266236">
          <w:rPr>
            <w:rStyle w:val="Hyperlink"/>
          </w:rPr>
          <w:t>Programme Assessment Board</w:t>
        </w:r>
      </w:hyperlink>
      <w:r w:rsidR="00376072" w:rsidRPr="00687107">
        <w:t xml:space="preserve"> and relevant Programme Leader, a student may change modes, if available, without adverse effect on the grade or </w:t>
      </w:r>
      <w:hyperlink w:anchor="Credit" w:history="1">
        <w:r w:rsidR="00376072" w:rsidRPr="00AB6CC0">
          <w:rPr>
            <w:rStyle w:val="Hyperlink"/>
          </w:rPr>
          <w:t>credit</w:t>
        </w:r>
      </w:hyperlink>
      <w:r w:rsidR="00376072" w:rsidRPr="00687107">
        <w:t xml:space="preserve"> value of any successfully completed assessments.</w:t>
      </w:r>
    </w:p>
    <w:p w14:paraId="1D2FF6F7" w14:textId="77777777" w:rsidR="00546E41" w:rsidRPr="00687107" w:rsidRDefault="00546E41" w:rsidP="00A62532">
      <w:pPr>
        <w:spacing w:after="240"/>
        <w:ind w:left="635" w:hanging="635"/>
        <w:rPr>
          <w:b/>
        </w:rPr>
      </w:pPr>
      <w:r w:rsidRPr="00687107">
        <w:t>C</w:t>
      </w:r>
      <w:r w:rsidR="00351E3C">
        <w:t>6</w:t>
      </w:r>
      <w:r w:rsidRPr="00687107">
        <w:t>.6</w:t>
      </w:r>
      <w:r w:rsidRPr="00687107">
        <w:tab/>
      </w:r>
      <w:r w:rsidR="00376072" w:rsidRPr="00A62532">
        <w:t xml:space="preserve">Students may be required to complete and pass </w:t>
      </w:r>
      <w:hyperlink w:anchor="Module" w:history="1">
        <w:r w:rsidR="00376072" w:rsidRPr="00C554D7">
          <w:rPr>
            <w:rStyle w:val="Hyperlink"/>
          </w:rPr>
          <w:t>module</w:t>
        </w:r>
      </w:hyperlink>
      <w:r w:rsidR="00376072" w:rsidRPr="00A62532">
        <w:t xml:space="preserve">s from their original </w:t>
      </w:r>
      <w:proofErr w:type="spellStart"/>
      <w:r w:rsidR="00376072" w:rsidRPr="00A62532">
        <w:t>programme</w:t>
      </w:r>
      <w:proofErr w:type="spellEnd"/>
      <w:r w:rsidR="00376072" w:rsidRPr="00A62532">
        <w:t xml:space="preserve"> as a condition of transfer.</w:t>
      </w:r>
    </w:p>
    <w:p w14:paraId="54222CCF" w14:textId="40562FA7" w:rsidR="00376072" w:rsidRPr="00687107" w:rsidRDefault="00546E41" w:rsidP="00A62532">
      <w:pPr>
        <w:spacing w:after="240"/>
        <w:ind w:left="635" w:hanging="635"/>
        <w:rPr>
          <w:b/>
        </w:rPr>
      </w:pPr>
      <w:r w:rsidRPr="00687107">
        <w:t>C</w:t>
      </w:r>
      <w:r w:rsidR="00351E3C">
        <w:t>6</w:t>
      </w:r>
      <w:r w:rsidRPr="00687107">
        <w:t>.7</w:t>
      </w:r>
      <w:r w:rsidRPr="00687107">
        <w:tab/>
      </w:r>
      <w:r w:rsidR="00473E50">
        <w:t>Birmingham Newman University</w:t>
      </w:r>
      <w:r w:rsidR="00376072" w:rsidRPr="00687107">
        <w:t xml:space="preserve"> reserves the right to refuse any transfer request. The University also reserves the right to require a student to transfer as a condition of remaining at </w:t>
      </w:r>
      <w:r w:rsidR="00473E50">
        <w:t>Birmingham Newman University</w:t>
      </w:r>
      <w:r w:rsidR="00376072" w:rsidRPr="00687107">
        <w:t>.</w:t>
      </w:r>
    </w:p>
    <w:p w14:paraId="3E1DDB30" w14:textId="4036CE8C" w:rsidR="00546E41" w:rsidRDefault="00546E41" w:rsidP="00A62532">
      <w:pPr>
        <w:spacing w:after="240"/>
        <w:ind w:left="635" w:hanging="635"/>
      </w:pPr>
      <w:r w:rsidRPr="00687107">
        <w:t>C</w:t>
      </w:r>
      <w:r w:rsidR="00351E3C">
        <w:t>6</w:t>
      </w:r>
      <w:r w:rsidRPr="00687107">
        <w:t>.8</w:t>
      </w:r>
      <w:r w:rsidRPr="00687107">
        <w:tab/>
      </w:r>
      <w:r w:rsidR="00376072" w:rsidRPr="00687107">
        <w:t xml:space="preserve">Transfers from </w:t>
      </w:r>
      <w:proofErr w:type="gramStart"/>
      <w:r w:rsidR="00376072" w:rsidRPr="00687107">
        <w:t>four year</w:t>
      </w:r>
      <w:proofErr w:type="gramEnd"/>
      <w:r w:rsidR="00376072" w:rsidRPr="00687107">
        <w:t xml:space="preserve"> ITE undergraduate </w:t>
      </w:r>
      <w:proofErr w:type="spellStart"/>
      <w:r w:rsidR="00376072" w:rsidRPr="00687107">
        <w:t>programmes</w:t>
      </w:r>
      <w:proofErr w:type="spellEnd"/>
      <w:r w:rsidR="00376072" w:rsidRPr="00687107">
        <w:t xml:space="preserve"> to three ITE undergraduate </w:t>
      </w:r>
      <w:proofErr w:type="spellStart"/>
      <w:r w:rsidR="00376072" w:rsidRPr="00687107">
        <w:t>programmes</w:t>
      </w:r>
      <w:proofErr w:type="spellEnd"/>
      <w:r w:rsidR="00376072" w:rsidRPr="00687107">
        <w:t xml:space="preserve"> are undertaken solely as advised by the Programme Leader and agreed by the </w:t>
      </w:r>
      <w:hyperlink w:anchor="Programme_Assessment_Board_SECTION" w:history="1">
        <w:r w:rsidR="00376072" w:rsidRPr="00266236">
          <w:rPr>
            <w:rStyle w:val="Hyperlink"/>
          </w:rPr>
          <w:t>Programme Assessment Board</w:t>
        </w:r>
      </w:hyperlink>
      <w:r w:rsidR="00376072" w:rsidRPr="00687107">
        <w:t>.</w:t>
      </w:r>
    </w:p>
    <w:p w14:paraId="119EABFA" w14:textId="35BD9019" w:rsidR="00A25778" w:rsidRPr="008B2A74" w:rsidRDefault="31CC7727" w:rsidP="1FED7A68">
      <w:pPr>
        <w:ind w:left="635" w:hanging="635"/>
        <w:rPr>
          <w:rFonts w:cs="Tahoma"/>
        </w:rPr>
      </w:pPr>
      <w:r>
        <w:t>C6.9</w:t>
      </w:r>
      <w:r w:rsidR="00A25778">
        <w:tab/>
      </w:r>
      <w:r w:rsidRPr="1FED7A68">
        <w:rPr>
          <w:rFonts w:cs="Tahoma"/>
        </w:rPr>
        <w:t xml:space="preserve">Exceptionally, those students undertaking the Foundation Year of an undergraduate </w:t>
      </w:r>
      <w:proofErr w:type="spellStart"/>
      <w:r w:rsidRPr="1FED7A68">
        <w:rPr>
          <w:rFonts w:cs="Tahoma"/>
        </w:rPr>
        <w:t>programme</w:t>
      </w:r>
      <w:proofErr w:type="spellEnd"/>
      <w:r w:rsidRPr="1FED7A68">
        <w:rPr>
          <w:rFonts w:cs="Tahoma"/>
        </w:rPr>
        <w:t xml:space="preserve"> may also seek an internal transfer up to the end of their first semester of study.  Such transfers may only be made between Foundation year </w:t>
      </w:r>
      <w:proofErr w:type="spellStart"/>
      <w:r w:rsidRPr="1FED7A68">
        <w:rPr>
          <w:rFonts w:cs="Tahoma"/>
        </w:rPr>
        <w:t>programmes</w:t>
      </w:r>
      <w:proofErr w:type="spellEnd"/>
      <w:r w:rsidRPr="1FED7A68">
        <w:rPr>
          <w:rFonts w:cs="Tahoma"/>
        </w:rPr>
        <w:t xml:space="preserve"> and may normally be made</w:t>
      </w:r>
      <w:r w:rsidR="2ADE43CF" w:rsidRPr="1FED7A68">
        <w:rPr>
          <w:rFonts w:cs="Tahoma"/>
        </w:rPr>
        <w:t xml:space="preserve"> only</w:t>
      </w:r>
      <w:r w:rsidRPr="1FED7A68">
        <w:rPr>
          <w:rFonts w:cs="Tahoma"/>
        </w:rPr>
        <w:t xml:space="preserve"> once.</w:t>
      </w:r>
    </w:p>
    <w:p w14:paraId="1A6EA00C" w14:textId="77777777" w:rsidR="002554CD" w:rsidRPr="00351E3C" w:rsidRDefault="002554CD" w:rsidP="008D09DE">
      <w:pPr>
        <w:pStyle w:val="Heading3"/>
      </w:pPr>
      <w:bookmarkStart w:id="106" w:name="_Toc114567029"/>
      <w:bookmarkStart w:id="107" w:name="_Toc189742980"/>
      <w:r w:rsidRPr="00351E3C">
        <w:rPr>
          <w:rStyle w:val="Heading3Char"/>
          <w:b/>
        </w:rPr>
        <w:t>European Exchange Programmes</w:t>
      </w:r>
      <w:bookmarkEnd w:id="106"/>
      <w:bookmarkEnd w:id="107"/>
    </w:p>
    <w:p w14:paraId="20FEBD82" w14:textId="77777777" w:rsidR="00546E41" w:rsidRPr="00687107" w:rsidRDefault="00546E41" w:rsidP="00A62532">
      <w:pPr>
        <w:spacing w:after="240"/>
        <w:ind w:left="720" w:hanging="720"/>
      </w:pPr>
      <w:r w:rsidRPr="00687107">
        <w:t>C</w:t>
      </w:r>
      <w:r w:rsidR="00351E3C">
        <w:t>6.9</w:t>
      </w:r>
      <w:r w:rsidRPr="00687107">
        <w:tab/>
      </w:r>
      <w:r w:rsidR="00EF784D" w:rsidRPr="00687107">
        <w:t xml:space="preserve">The University, in relation to both European credit mechanisms and to assist with student exchange </w:t>
      </w:r>
      <w:proofErr w:type="spellStart"/>
      <w:r w:rsidR="00EF784D" w:rsidRPr="00687107">
        <w:t>programmes</w:t>
      </w:r>
      <w:proofErr w:type="spellEnd"/>
      <w:r w:rsidR="00EF784D" w:rsidRPr="00687107">
        <w:t xml:space="preserve">, </w:t>
      </w:r>
      <w:proofErr w:type="spellStart"/>
      <w:r w:rsidR="006350EB" w:rsidRPr="00687107">
        <w:t>recognise</w:t>
      </w:r>
      <w:r w:rsidR="00EF784D" w:rsidRPr="00687107">
        <w:t>s</w:t>
      </w:r>
      <w:proofErr w:type="spellEnd"/>
      <w:r w:rsidR="00EF784D" w:rsidRPr="00687107">
        <w:t xml:space="preserve"> and operates the European Credit Transfer Scheme (ECTS) and provides ECTS eq</w:t>
      </w:r>
      <w:r w:rsidR="00CA4445">
        <w:t>uivalence for all its modules.</w:t>
      </w:r>
    </w:p>
    <w:p w14:paraId="67B8F333" w14:textId="77777777" w:rsidR="00EF784D" w:rsidRPr="00687107" w:rsidRDefault="00546E41" w:rsidP="00F73F90">
      <w:pPr>
        <w:spacing w:after="120"/>
        <w:ind w:left="720" w:hanging="720"/>
      </w:pPr>
      <w:r w:rsidRPr="00687107">
        <w:t>C</w:t>
      </w:r>
      <w:r w:rsidR="00351E3C">
        <w:t>6.10</w:t>
      </w:r>
      <w:r w:rsidRPr="00687107">
        <w:tab/>
      </w:r>
      <w:r w:rsidR="00EF784D" w:rsidRPr="00687107">
        <w:t xml:space="preserve">The agreed ECTS </w:t>
      </w:r>
      <w:hyperlink w:anchor="Credit" w:history="1">
        <w:r w:rsidR="00EF784D" w:rsidRPr="00AB6CC0">
          <w:rPr>
            <w:rStyle w:val="Hyperlink"/>
          </w:rPr>
          <w:t>credit</w:t>
        </w:r>
      </w:hyperlink>
      <w:r w:rsidR="00EF784D" w:rsidRPr="00687107">
        <w:t xml:space="preserve"> value for the UK is half the credit rating value to UK modules. (NB this should not be taken to reflect the amount of student effort required).  A 20 credit UK module will therefore be deemed to be worth 10 ECTS credits.</w:t>
      </w:r>
    </w:p>
    <w:p w14:paraId="3D56D69A" w14:textId="77777777" w:rsidR="00EF784D" w:rsidRPr="00351E3C" w:rsidRDefault="00EF784D" w:rsidP="00F73F90">
      <w:pPr>
        <w:pStyle w:val="Heading3"/>
        <w:spacing w:after="120"/>
      </w:pPr>
      <w:bookmarkStart w:id="108" w:name="_Toc453331526"/>
      <w:bookmarkStart w:id="109" w:name="_Toc114567030"/>
      <w:bookmarkStart w:id="110" w:name="_Toc189742981"/>
      <w:r w:rsidRPr="00351E3C">
        <w:t>American Exchange Programmes</w:t>
      </w:r>
      <w:bookmarkEnd w:id="108"/>
      <w:bookmarkEnd w:id="109"/>
      <w:bookmarkEnd w:id="110"/>
    </w:p>
    <w:p w14:paraId="47739B13" w14:textId="77777777" w:rsidR="00EF784D" w:rsidRPr="00687107" w:rsidRDefault="00546E41" w:rsidP="00A62532">
      <w:pPr>
        <w:spacing w:after="240"/>
        <w:ind w:left="720" w:hanging="720"/>
      </w:pPr>
      <w:r w:rsidRPr="00687107">
        <w:t>C</w:t>
      </w:r>
      <w:r w:rsidR="00351E3C">
        <w:t>6</w:t>
      </w:r>
      <w:r w:rsidRPr="00687107">
        <w:t>.1</w:t>
      </w:r>
      <w:r w:rsidR="00351E3C">
        <w:t>1</w:t>
      </w:r>
      <w:r w:rsidRPr="00687107">
        <w:tab/>
      </w:r>
      <w:r w:rsidR="00EF784D" w:rsidRPr="00687107">
        <w:t xml:space="preserve">For exchange </w:t>
      </w:r>
      <w:proofErr w:type="spellStart"/>
      <w:r w:rsidR="00EF784D" w:rsidRPr="00687107">
        <w:t>programmes</w:t>
      </w:r>
      <w:proofErr w:type="spellEnd"/>
      <w:r w:rsidR="00EF784D" w:rsidRPr="00687107">
        <w:t xml:space="preserve"> with the United States, and in line with other UK Universities, the following credit rating is used:</w:t>
      </w:r>
    </w:p>
    <w:p w14:paraId="39110C88" w14:textId="77777777" w:rsidR="00EF784D" w:rsidRPr="00687107" w:rsidRDefault="00EF784D" w:rsidP="00B14BE0">
      <w:pPr>
        <w:ind w:firstLine="720"/>
      </w:pPr>
      <w:r w:rsidRPr="00687107">
        <w:lastRenderedPageBreak/>
        <w:t>20 UK credits = 5 US credits</w:t>
      </w:r>
    </w:p>
    <w:p w14:paraId="5E1A9512" w14:textId="77777777" w:rsidR="00EF784D" w:rsidRPr="00687107" w:rsidRDefault="00EF784D" w:rsidP="00B14BE0">
      <w:pPr>
        <w:spacing w:after="240"/>
        <w:ind w:firstLine="720"/>
      </w:pPr>
      <w:r w:rsidRPr="00687107">
        <w:t>15/16 UK Credits = 4 US credits</w:t>
      </w:r>
    </w:p>
    <w:p w14:paraId="3CD5C14F" w14:textId="5B2E0082" w:rsidR="00EF784D" w:rsidRPr="00687107" w:rsidRDefault="00546E41" w:rsidP="00A62532">
      <w:pPr>
        <w:spacing w:after="240"/>
        <w:ind w:left="720" w:hanging="720"/>
      </w:pPr>
      <w:r w:rsidRPr="00687107">
        <w:t>C</w:t>
      </w:r>
      <w:r w:rsidR="00351E3C">
        <w:t>6</w:t>
      </w:r>
      <w:r w:rsidRPr="00687107">
        <w:t>.</w:t>
      </w:r>
      <w:r w:rsidR="00351E3C">
        <w:t>1</w:t>
      </w:r>
      <w:r w:rsidRPr="00687107">
        <w:t>2</w:t>
      </w:r>
      <w:r w:rsidRPr="00687107">
        <w:tab/>
      </w:r>
      <w:r w:rsidR="00EF784D" w:rsidRPr="00687107">
        <w:t xml:space="preserve">The </w:t>
      </w:r>
      <w:hyperlink w:anchor="Credit" w:history="1">
        <w:r w:rsidR="00EF784D" w:rsidRPr="00AB6CC0">
          <w:rPr>
            <w:rStyle w:val="Hyperlink"/>
          </w:rPr>
          <w:t>credit</w:t>
        </w:r>
      </w:hyperlink>
      <w:r w:rsidR="00EF784D" w:rsidRPr="00687107">
        <w:t xml:space="preserve">s taken on exchange </w:t>
      </w:r>
      <w:proofErr w:type="spellStart"/>
      <w:r w:rsidR="00EF784D" w:rsidRPr="00687107">
        <w:t>programmes</w:t>
      </w:r>
      <w:proofErr w:type="spellEnd"/>
      <w:r w:rsidR="00EF784D" w:rsidRPr="00687107">
        <w:t xml:space="preserve"> can be considered under </w:t>
      </w:r>
      <w:hyperlink w:anchor="RPL_RPEL_SECTION" w:history="1">
        <w:proofErr w:type="spellStart"/>
        <w:r w:rsidR="00517721" w:rsidRPr="006B3480">
          <w:rPr>
            <w:rStyle w:val="Hyperlink"/>
          </w:rPr>
          <w:t>RP</w:t>
        </w:r>
        <w:r w:rsidR="005D3FB9">
          <w:rPr>
            <w:rStyle w:val="Hyperlink"/>
          </w:rPr>
          <w:t>c</w:t>
        </w:r>
        <w:r w:rsidR="00517721" w:rsidRPr="006B3480">
          <w:rPr>
            <w:rStyle w:val="Hyperlink"/>
          </w:rPr>
          <w:t>L</w:t>
        </w:r>
        <w:proofErr w:type="spellEnd"/>
        <w:r w:rsidR="005D3FB9">
          <w:rPr>
            <w:rStyle w:val="Hyperlink"/>
          </w:rPr>
          <w:t>/RPL</w:t>
        </w:r>
        <w:r w:rsidR="00D32061" w:rsidRPr="006B3480">
          <w:rPr>
            <w:rStyle w:val="Hyperlink"/>
          </w:rPr>
          <w:t xml:space="preserve"> (</w:t>
        </w:r>
        <w:r w:rsidR="006D1CC3" w:rsidRPr="006B3480">
          <w:rPr>
            <w:rStyle w:val="Hyperlink"/>
          </w:rPr>
          <w:t xml:space="preserve">formerly known as </w:t>
        </w:r>
        <w:r w:rsidR="009D50E6" w:rsidRPr="006B3480">
          <w:rPr>
            <w:rStyle w:val="Hyperlink"/>
          </w:rPr>
          <w:t>A</w:t>
        </w:r>
        <w:r w:rsidR="009E22B8" w:rsidRPr="006B3480">
          <w:rPr>
            <w:rStyle w:val="Hyperlink"/>
          </w:rPr>
          <w:t>PL</w:t>
        </w:r>
        <w:r w:rsidR="00D32061" w:rsidRPr="006B3480">
          <w:rPr>
            <w:rStyle w:val="Hyperlink"/>
          </w:rPr>
          <w:t>)</w:t>
        </w:r>
      </w:hyperlink>
      <w:r w:rsidR="00EF784D" w:rsidRPr="00687107">
        <w:t xml:space="preserve"> as detailed in the options below:</w:t>
      </w:r>
    </w:p>
    <w:p w14:paraId="6F65D182" w14:textId="661019EF" w:rsidR="00EF784D" w:rsidRPr="00687107" w:rsidRDefault="00EF784D" w:rsidP="00A62532">
      <w:pPr>
        <w:spacing w:after="240"/>
        <w:ind w:left="1440" w:hanging="720"/>
      </w:pPr>
      <w:r w:rsidRPr="00687107">
        <w:t>1</w:t>
      </w:r>
      <w:proofErr w:type="gramStart"/>
      <w:r w:rsidR="00546E41" w:rsidRPr="00687107">
        <w:t xml:space="preserve">: </w:t>
      </w:r>
      <w:r w:rsidRPr="00687107">
        <w:tab/>
      </w:r>
      <w:proofErr w:type="spellStart"/>
      <w:r w:rsidR="00517721" w:rsidRPr="00687107">
        <w:t>RP</w:t>
      </w:r>
      <w:r w:rsidR="005D3FB9">
        <w:t>c</w:t>
      </w:r>
      <w:r w:rsidR="00517721" w:rsidRPr="00687107">
        <w:t>L</w:t>
      </w:r>
      <w:proofErr w:type="spellEnd"/>
      <w:proofErr w:type="gramEnd"/>
      <w:r w:rsidRPr="00687107">
        <w:t xml:space="preserve"> for the total number of US/European credits undertaken against the equivalent number of credits here - this would be able to provide a general number of credits (</w:t>
      </w:r>
      <w:hyperlink w:anchor="Specific_and_General_Credit" w:history="1">
        <w:r w:rsidRPr="00A4005D">
          <w:rPr>
            <w:rStyle w:val="Hyperlink"/>
          </w:rPr>
          <w:t xml:space="preserve">general </w:t>
        </w:r>
        <w:proofErr w:type="spellStart"/>
        <w:r w:rsidR="00517721" w:rsidRPr="00A4005D">
          <w:rPr>
            <w:rStyle w:val="Hyperlink"/>
          </w:rPr>
          <w:t>RP</w:t>
        </w:r>
        <w:r w:rsidR="00013167">
          <w:rPr>
            <w:rStyle w:val="Hyperlink"/>
          </w:rPr>
          <w:t>c</w:t>
        </w:r>
        <w:r w:rsidR="00517721" w:rsidRPr="00A4005D">
          <w:rPr>
            <w:rStyle w:val="Hyperlink"/>
          </w:rPr>
          <w:t>L</w:t>
        </w:r>
        <w:proofErr w:type="spellEnd"/>
        <w:r w:rsidRPr="00A4005D">
          <w:rPr>
            <w:rStyle w:val="Hyperlink"/>
          </w:rPr>
          <w:t xml:space="preserve"> credit</w:t>
        </w:r>
      </w:hyperlink>
      <w:r w:rsidRPr="00687107">
        <w:t>)</w:t>
      </w:r>
    </w:p>
    <w:p w14:paraId="302351F4" w14:textId="5294C345" w:rsidR="00EF784D" w:rsidRPr="00687107" w:rsidRDefault="00546E41" w:rsidP="00A62532">
      <w:pPr>
        <w:spacing w:after="240"/>
        <w:ind w:left="1440" w:hanging="720"/>
      </w:pPr>
      <w:r w:rsidRPr="00687107">
        <w:t>2:</w:t>
      </w:r>
      <w:r w:rsidRPr="00687107">
        <w:tab/>
      </w:r>
      <w:proofErr w:type="spellStart"/>
      <w:r w:rsidR="00517721" w:rsidRPr="00687107">
        <w:t>RP</w:t>
      </w:r>
      <w:r w:rsidR="005D3FB9">
        <w:t>c</w:t>
      </w:r>
      <w:r w:rsidR="00517721" w:rsidRPr="00687107">
        <w:t>L</w:t>
      </w:r>
      <w:proofErr w:type="spellEnd"/>
      <w:r w:rsidR="00EF784D" w:rsidRPr="00687107">
        <w:t xml:space="preserve"> for the total number of credits/courses directly against the modules the student would have taken here (</w:t>
      </w:r>
      <w:hyperlink w:anchor="Specific_and_General_Credit" w:history="1">
        <w:r w:rsidR="00EF784D" w:rsidRPr="00A4005D">
          <w:rPr>
            <w:rStyle w:val="Hyperlink"/>
          </w:rPr>
          <w:t xml:space="preserve">specific </w:t>
        </w:r>
        <w:proofErr w:type="spellStart"/>
        <w:r w:rsidR="00517721" w:rsidRPr="00A4005D">
          <w:rPr>
            <w:rStyle w:val="Hyperlink"/>
          </w:rPr>
          <w:t>RP</w:t>
        </w:r>
        <w:r w:rsidR="00013167">
          <w:rPr>
            <w:rStyle w:val="Hyperlink"/>
          </w:rPr>
          <w:t>c</w:t>
        </w:r>
        <w:r w:rsidR="00517721" w:rsidRPr="00A4005D">
          <w:rPr>
            <w:rStyle w:val="Hyperlink"/>
          </w:rPr>
          <w:t>L</w:t>
        </w:r>
        <w:proofErr w:type="spellEnd"/>
        <w:r w:rsidR="00EF784D" w:rsidRPr="00A4005D">
          <w:rPr>
            <w:rStyle w:val="Hyperlink"/>
          </w:rPr>
          <w:t xml:space="preserve"> credit</w:t>
        </w:r>
      </w:hyperlink>
      <w:r w:rsidR="00CA4445">
        <w:t>)</w:t>
      </w:r>
    </w:p>
    <w:p w14:paraId="560BBC81" w14:textId="77777777" w:rsidR="00EF784D" w:rsidRPr="00687107" w:rsidRDefault="00EF784D" w:rsidP="00A62532">
      <w:pPr>
        <w:spacing w:after="240"/>
        <w:ind w:left="1440" w:hanging="720"/>
      </w:pPr>
      <w:r w:rsidRPr="00687107">
        <w:t>3</w:t>
      </w:r>
      <w:r w:rsidR="00546E41" w:rsidRPr="00687107">
        <w:t>:</w:t>
      </w:r>
      <w:r w:rsidRPr="00687107">
        <w:tab/>
        <w:t>The recognition of the courses/modules being taken in Europe/the US in place of relevant modules here - this would only be used if there is a wish to use the mark achieved in Europe/the US for inclusion in award calculations here</w:t>
      </w:r>
      <w:r w:rsidR="00B14BE0">
        <w:t>.</w:t>
      </w:r>
    </w:p>
    <w:p w14:paraId="1B4B89EA" w14:textId="27C85C6D" w:rsidR="00EF784D" w:rsidRPr="0070585E" w:rsidRDefault="5C08126B" w:rsidP="00A62532">
      <w:pPr>
        <w:spacing w:after="240"/>
        <w:ind w:left="720" w:hanging="720"/>
        <w:rPr>
          <w:rFonts w:cs="Tahoma"/>
        </w:rPr>
      </w:pPr>
      <w:r>
        <w:t>C6.13</w:t>
      </w:r>
      <w:r w:rsidR="00351E3C">
        <w:tab/>
      </w:r>
      <w:r w:rsidR="15DBA5AA" w:rsidRPr="1FED7A68">
        <w:rPr>
          <w:rFonts w:cs="Tahoma"/>
        </w:rPr>
        <w:t xml:space="preserve">Students </w:t>
      </w:r>
      <w:hyperlink w:anchor="Study_Abroad_Definition">
        <w:r w:rsidR="15DBA5AA" w:rsidRPr="1FED7A68">
          <w:rPr>
            <w:rStyle w:val="Hyperlink"/>
            <w:rFonts w:cs="Tahoma"/>
          </w:rPr>
          <w:t>studying abroad</w:t>
        </w:r>
      </w:hyperlink>
      <w:r w:rsidR="15DBA5AA" w:rsidRPr="1FED7A68">
        <w:rPr>
          <w:rFonts w:cs="Tahoma"/>
        </w:rPr>
        <w:t xml:space="preserve"> may also, subject to University agreement, complete all their University modules and receive additional </w:t>
      </w:r>
      <w:r w:rsidR="37EF8ED8" w:rsidRPr="1FED7A68">
        <w:rPr>
          <w:rFonts w:cs="Tahoma"/>
        </w:rPr>
        <w:t>recognition</w:t>
      </w:r>
      <w:r w:rsidR="15DBA5AA" w:rsidRPr="1FED7A68">
        <w:rPr>
          <w:rFonts w:cs="Tahoma"/>
        </w:rPr>
        <w:t xml:space="preserve"> for their exchange activities (outside standard academic activities) using section 6.1 of the Higher Education Achievement Record (HEAR). Information about studying abroad is </w:t>
      </w:r>
      <w:r w:rsidR="78B887E3" w:rsidRPr="1FED7A68">
        <w:rPr>
          <w:rFonts w:cs="Tahoma"/>
        </w:rPr>
        <w:t>available</w:t>
      </w:r>
      <w:r w:rsidR="15DBA5AA" w:rsidRPr="1FED7A68">
        <w:rPr>
          <w:rFonts w:cs="Tahoma"/>
        </w:rPr>
        <w:t xml:space="preserve"> </w:t>
      </w:r>
      <w:r w:rsidR="6C688FD0" w:rsidRPr="1FED7A68">
        <w:rPr>
          <w:rFonts w:cs="Tahoma"/>
        </w:rPr>
        <w:t xml:space="preserve">on </w:t>
      </w:r>
      <w:r w:rsidR="0C52CC51" w:rsidRPr="1FED7A68">
        <w:rPr>
          <w:rFonts w:cs="Tahoma"/>
        </w:rPr>
        <w:t>th</w:t>
      </w:r>
      <w:r w:rsidR="0BA9871E" w:rsidRPr="75801B41">
        <w:rPr>
          <w:rFonts w:cs="Tahoma"/>
        </w:rPr>
        <w:t xml:space="preserve">e </w:t>
      </w:r>
      <w:hyperlink r:id="rId44" w:history="1">
        <w:r w:rsidR="0BA9871E" w:rsidRPr="75801B41">
          <w:rPr>
            <w:rStyle w:val="Hyperlink"/>
            <w:rFonts w:cs="Tahoma"/>
          </w:rPr>
          <w:t>Intranet</w:t>
        </w:r>
      </w:hyperlink>
      <w:r w:rsidR="0BA9871E" w:rsidRPr="75801B41">
        <w:rPr>
          <w:rFonts w:cs="Tahoma"/>
        </w:rPr>
        <w:t xml:space="preserve"> </w:t>
      </w:r>
    </w:p>
    <w:p w14:paraId="63452CFB" w14:textId="460802A3" w:rsidR="0070585E" w:rsidRPr="0070585E" w:rsidRDefault="369CE739" w:rsidP="00083B4A">
      <w:pPr>
        <w:spacing w:after="240"/>
        <w:ind w:left="720"/>
        <w:rPr>
          <w:rFonts w:cs="Tahoma"/>
        </w:rPr>
      </w:pPr>
      <w:r w:rsidRPr="0070585E">
        <w:rPr>
          <w:rFonts w:cs="Tahoma"/>
        </w:rPr>
        <w:t>In the case of international student holders an overseas work-placement may be permitted under the conditions that</w:t>
      </w:r>
      <w:r>
        <w:rPr>
          <w:rFonts w:cs="Tahoma"/>
        </w:rPr>
        <w:t xml:space="preserve">: </w:t>
      </w:r>
    </w:p>
    <w:p w14:paraId="28C35260" w14:textId="45B258F9" w:rsidR="0070585E" w:rsidRDefault="0070585E" w:rsidP="0070585E">
      <w:pPr>
        <w:pStyle w:val="ListParagraph"/>
        <w:numPr>
          <w:ilvl w:val="0"/>
          <w:numId w:val="52"/>
        </w:numPr>
        <w:spacing w:after="240"/>
        <w:rPr>
          <w:rFonts w:ascii="Tahoma" w:hAnsi="Tahoma" w:cs="Tahoma"/>
        </w:rPr>
      </w:pPr>
      <w:r>
        <w:rPr>
          <w:rFonts w:ascii="Tahoma" w:hAnsi="Tahoma" w:cs="Tahoma"/>
        </w:rPr>
        <w:t>T</w:t>
      </w:r>
      <w:r w:rsidRPr="009D7808">
        <w:rPr>
          <w:rFonts w:ascii="Tahoma" w:hAnsi="Tahoma" w:cs="Tahoma"/>
        </w:rPr>
        <w:t>he placement is an assessed and integral element of the programme of study</w:t>
      </w:r>
      <w:r>
        <w:rPr>
          <w:rFonts w:ascii="Tahoma" w:hAnsi="Tahoma" w:cs="Tahoma"/>
        </w:rPr>
        <w:t xml:space="preserve">. </w:t>
      </w:r>
    </w:p>
    <w:p w14:paraId="55901790" w14:textId="01EC6E19" w:rsidR="00FC5AE6" w:rsidRDefault="00FC5AE6" w:rsidP="0070585E">
      <w:pPr>
        <w:pStyle w:val="ListParagraph"/>
        <w:numPr>
          <w:ilvl w:val="0"/>
          <w:numId w:val="52"/>
        </w:numPr>
        <w:spacing w:after="240"/>
        <w:rPr>
          <w:rFonts w:ascii="Tahoma" w:hAnsi="Tahoma" w:cs="Tahoma"/>
        </w:rPr>
      </w:pPr>
      <w:r>
        <w:rPr>
          <w:rFonts w:ascii="Tahoma" w:hAnsi="Tahoma" w:cs="Tahoma"/>
        </w:rPr>
        <w:t xml:space="preserve">The length of the placement is less than 50% of the total programme duration. </w:t>
      </w:r>
    </w:p>
    <w:p w14:paraId="63886C06" w14:textId="4ABEBEF7" w:rsidR="0070585E" w:rsidRDefault="369CE739" w:rsidP="0070585E">
      <w:pPr>
        <w:pStyle w:val="ListParagraph"/>
        <w:numPr>
          <w:ilvl w:val="0"/>
          <w:numId w:val="52"/>
        </w:numPr>
        <w:spacing w:after="240"/>
        <w:rPr>
          <w:rFonts w:ascii="Tahoma" w:hAnsi="Tahoma" w:cs="Tahoma"/>
        </w:rPr>
      </w:pPr>
      <w:r w:rsidRPr="1FED7A68">
        <w:rPr>
          <w:rFonts w:ascii="Tahoma" w:hAnsi="Tahoma" w:cs="Tahoma"/>
        </w:rPr>
        <w:t xml:space="preserve">The student </w:t>
      </w:r>
      <w:proofErr w:type="gramStart"/>
      <w:r w:rsidRPr="1FED7A68">
        <w:rPr>
          <w:rFonts w:ascii="Tahoma" w:hAnsi="Tahoma" w:cs="Tahoma"/>
        </w:rPr>
        <w:t>is able to</w:t>
      </w:r>
      <w:proofErr w:type="gramEnd"/>
      <w:r w:rsidRPr="1FED7A68">
        <w:rPr>
          <w:rFonts w:ascii="Tahoma" w:hAnsi="Tahoma" w:cs="Tahoma"/>
        </w:rPr>
        <w:t xml:space="preserve"> secure the correct immigration permission from the country where they will work. </w:t>
      </w:r>
    </w:p>
    <w:p w14:paraId="5C076BF5" w14:textId="67BC6294" w:rsidR="3595CAED" w:rsidRDefault="3595CAED" w:rsidP="1FED7A68">
      <w:pPr>
        <w:pStyle w:val="ListParagraph"/>
        <w:numPr>
          <w:ilvl w:val="0"/>
          <w:numId w:val="52"/>
        </w:numPr>
        <w:spacing w:after="240"/>
        <w:rPr>
          <w:rFonts w:ascii="Tahoma" w:hAnsi="Tahoma" w:cs="Tahoma"/>
        </w:rPr>
      </w:pPr>
      <w:r w:rsidRPr="1FED7A68">
        <w:rPr>
          <w:rFonts w:ascii="Tahoma" w:hAnsi="Tahoma" w:cs="Tahoma"/>
        </w:rPr>
        <w:t>The placement is authorised by the university Compliance Team</w:t>
      </w:r>
    </w:p>
    <w:p w14:paraId="5E0BF7FE" w14:textId="1187FCFA" w:rsidR="0070585E" w:rsidRPr="00FC5AE6" w:rsidRDefault="5C1F5B31" w:rsidP="004F3886">
      <w:pPr>
        <w:spacing w:after="240"/>
        <w:ind w:left="720"/>
        <w:rPr>
          <w:rFonts w:cs="Tahoma"/>
        </w:rPr>
      </w:pPr>
      <w:r w:rsidRPr="1FED7A68">
        <w:rPr>
          <w:rFonts w:cs="Tahoma"/>
        </w:rPr>
        <w:t xml:space="preserve">Furthermore, the university remains responsible for </w:t>
      </w:r>
      <w:proofErr w:type="gramStart"/>
      <w:r w:rsidRPr="1FED7A68">
        <w:rPr>
          <w:rFonts w:cs="Tahoma"/>
        </w:rPr>
        <w:t>the monitoring of</w:t>
      </w:r>
      <w:proofErr w:type="gramEnd"/>
      <w:r w:rsidRPr="1FED7A68">
        <w:rPr>
          <w:rFonts w:cs="Tahoma"/>
        </w:rPr>
        <w:t xml:space="preserve"> student attendance during any work-placement. Non-engagement with a work placement will be subject to the university’s normal engagement monitoring protocols and may</w:t>
      </w:r>
      <w:r w:rsidR="42BDA0C4" w:rsidRPr="1FED7A68">
        <w:rPr>
          <w:rFonts w:cs="Tahoma"/>
        </w:rPr>
        <w:t>,</w:t>
      </w:r>
      <w:r w:rsidRPr="1FED7A68">
        <w:rPr>
          <w:rFonts w:cs="Tahoma"/>
        </w:rPr>
        <w:t xml:space="preserve"> if req</w:t>
      </w:r>
      <w:r w:rsidR="2D3EE420" w:rsidRPr="1FED7A68">
        <w:rPr>
          <w:rFonts w:cs="Tahoma"/>
        </w:rPr>
        <w:t>u</w:t>
      </w:r>
      <w:r w:rsidRPr="1FED7A68">
        <w:rPr>
          <w:rFonts w:cs="Tahoma"/>
        </w:rPr>
        <w:t>i</w:t>
      </w:r>
      <w:r w:rsidR="37B1E078" w:rsidRPr="1FED7A68">
        <w:rPr>
          <w:rFonts w:cs="Tahoma"/>
        </w:rPr>
        <w:t>r</w:t>
      </w:r>
      <w:r w:rsidRPr="1FED7A68">
        <w:rPr>
          <w:rFonts w:cs="Tahoma"/>
        </w:rPr>
        <w:t>ed</w:t>
      </w:r>
      <w:r w:rsidR="65F9EA43" w:rsidRPr="1FED7A68">
        <w:rPr>
          <w:rFonts w:cs="Tahoma"/>
        </w:rPr>
        <w:t>,</w:t>
      </w:r>
      <w:r w:rsidR="2AD17BA9" w:rsidRPr="1FED7A68">
        <w:rPr>
          <w:rFonts w:cs="Tahoma"/>
        </w:rPr>
        <w:t xml:space="preserve"> </w:t>
      </w:r>
      <w:r w:rsidRPr="1FED7A68">
        <w:rPr>
          <w:rFonts w:cs="Tahoma"/>
        </w:rPr>
        <w:t xml:space="preserve">result in </w:t>
      </w:r>
      <w:proofErr w:type="spellStart"/>
      <w:r w:rsidRPr="1FED7A68">
        <w:rPr>
          <w:rFonts w:cs="Tahoma"/>
        </w:rPr>
        <w:t>programme</w:t>
      </w:r>
      <w:proofErr w:type="spellEnd"/>
      <w:r w:rsidRPr="1FED7A68">
        <w:rPr>
          <w:rFonts w:cs="Tahoma"/>
        </w:rPr>
        <w:t xml:space="preserve"> withdrawal and visa curtailment.  </w:t>
      </w:r>
    </w:p>
    <w:p w14:paraId="3BF6A2CF" w14:textId="694067C9" w:rsidR="00546E41" w:rsidRPr="00687107" w:rsidRDefault="00546E41" w:rsidP="00A62532">
      <w:pPr>
        <w:spacing w:after="240"/>
      </w:pPr>
      <w:bookmarkStart w:id="111" w:name="_Toc453331499"/>
      <w:bookmarkStart w:id="112" w:name="_Toc114567031"/>
      <w:bookmarkStart w:id="113" w:name="_Toc189742982"/>
      <w:bookmarkStart w:id="114" w:name="ATTENDANCE_REQUIREMENTS_SECTION"/>
      <w:r w:rsidRPr="00687107">
        <w:rPr>
          <w:rStyle w:val="Heading2Char"/>
        </w:rPr>
        <w:t xml:space="preserve">Section </w:t>
      </w:r>
      <w:r w:rsidR="00351E3C">
        <w:rPr>
          <w:rStyle w:val="Heading2Char"/>
        </w:rPr>
        <w:t>7</w:t>
      </w:r>
      <w:r w:rsidRPr="00687107">
        <w:rPr>
          <w:rStyle w:val="Heading2Char"/>
        </w:rPr>
        <w:t xml:space="preserve">: </w:t>
      </w:r>
      <w:r w:rsidR="00817F52">
        <w:rPr>
          <w:rStyle w:val="Heading2Char"/>
        </w:rPr>
        <w:t xml:space="preserve">Student </w:t>
      </w:r>
      <w:r w:rsidR="00376072" w:rsidRPr="00687107">
        <w:rPr>
          <w:rStyle w:val="Heading2Char"/>
        </w:rPr>
        <w:t xml:space="preserve">Attendance </w:t>
      </w:r>
      <w:r w:rsidR="00817F52">
        <w:rPr>
          <w:rStyle w:val="Heading2Char"/>
        </w:rPr>
        <w:t xml:space="preserve">and Engagement </w:t>
      </w:r>
      <w:r w:rsidR="00376072" w:rsidRPr="00687107">
        <w:rPr>
          <w:rStyle w:val="Heading2Char"/>
        </w:rPr>
        <w:t>Requirements</w:t>
      </w:r>
      <w:bookmarkEnd w:id="111"/>
      <w:bookmarkEnd w:id="112"/>
      <w:bookmarkEnd w:id="113"/>
    </w:p>
    <w:bookmarkEnd w:id="114"/>
    <w:p w14:paraId="7FD0C001" w14:textId="0EB569F4" w:rsidR="00376072" w:rsidRPr="00687107" w:rsidRDefault="00546E41" w:rsidP="00D96B0F">
      <w:pPr>
        <w:spacing w:after="240"/>
        <w:ind w:left="720" w:hanging="720"/>
      </w:pPr>
      <w:r w:rsidRPr="00687107">
        <w:t>C</w:t>
      </w:r>
      <w:r w:rsidR="00351E3C">
        <w:t>7</w:t>
      </w:r>
      <w:r w:rsidRPr="00687107">
        <w:t>.1</w:t>
      </w:r>
      <w:r w:rsidRPr="00687107">
        <w:tab/>
      </w:r>
      <w:r w:rsidR="00817F52">
        <w:t xml:space="preserve">The University operates a Student and Engagement Policy that may be </w:t>
      </w:r>
      <w:hyperlink r:id="rId45" w:history="1">
        <w:r w:rsidR="00817F52" w:rsidRPr="00B4084A">
          <w:rPr>
            <w:rStyle w:val="Hyperlink"/>
          </w:rPr>
          <w:t>accessed here</w:t>
        </w:r>
      </w:hyperlink>
      <w:r w:rsidR="00817F52">
        <w:t xml:space="preserve">. </w:t>
      </w:r>
      <w:r w:rsidR="00376072" w:rsidRPr="00687107">
        <w:t xml:space="preserve">For some </w:t>
      </w:r>
      <w:proofErr w:type="spellStart"/>
      <w:r w:rsidR="00376072" w:rsidRPr="00687107">
        <w:t>programmes</w:t>
      </w:r>
      <w:proofErr w:type="spellEnd"/>
      <w:r w:rsidR="00376072" w:rsidRPr="00687107">
        <w:t xml:space="preserve">, professional attendance requirements may </w:t>
      </w:r>
      <w:r w:rsidR="004A06FF" w:rsidRPr="00687107">
        <w:t>apply,</w:t>
      </w:r>
      <w:r w:rsidR="00376072" w:rsidRPr="00687107">
        <w:t xml:space="preserve"> and students must </w:t>
      </w:r>
      <w:r w:rsidRPr="00687107">
        <w:br/>
      </w:r>
      <w:r w:rsidR="00376072" w:rsidRPr="00687107">
        <w:t xml:space="preserve">ensure they meet all necessary attendance and regulatory requirements. Failure to meet these attendance requirements may require a student to </w:t>
      </w:r>
      <w:hyperlink w:anchor="Retake" w:history="1">
        <w:r w:rsidR="00376072" w:rsidRPr="00D96B0F">
          <w:rPr>
            <w:rStyle w:val="Hyperlink"/>
          </w:rPr>
          <w:t>retake</w:t>
        </w:r>
      </w:hyperlink>
      <w:r w:rsidR="00376072" w:rsidRPr="00687107">
        <w:t xml:space="preserve"> a </w:t>
      </w:r>
      <w:hyperlink w:anchor="Module" w:history="1">
        <w:r w:rsidR="00376072" w:rsidRPr="00687107">
          <w:rPr>
            <w:rStyle w:val="Hyperlink"/>
            <w:rFonts w:cs="Tahoma"/>
          </w:rPr>
          <w:t>module</w:t>
        </w:r>
      </w:hyperlink>
      <w:r w:rsidR="00376072" w:rsidRPr="00687107">
        <w:t>, or a semester or year of study, which will</w:t>
      </w:r>
      <w:r w:rsidR="00CA4445">
        <w:t xml:space="preserve"> incur additional tuition fees.</w:t>
      </w:r>
    </w:p>
    <w:p w14:paraId="195CAFA2" w14:textId="5F011E13" w:rsidR="00836484" w:rsidRPr="00B4084A" w:rsidRDefault="7668C750" w:rsidP="00B4084A">
      <w:pPr>
        <w:spacing w:after="240"/>
        <w:ind w:left="720" w:hanging="720"/>
        <w:rPr>
          <w:rFonts w:cs="Tahoma"/>
        </w:rPr>
      </w:pPr>
      <w:r>
        <w:t>C</w:t>
      </w:r>
      <w:r w:rsidR="5C08126B">
        <w:t>7</w:t>
      </w:r>
      <w:r>
        <w:t>.2</w:t>
      </w:r>
      <w:r w:rsidR="00836484">
        <w:tab/>
      </w:r>
      <w:r w:rsidR="7F6488D3">
        <w:t xml:space="preserve">As a Student Route sponsor Birmingham Newman University is responsible for ensuring that it meets United Kingdom Visa and Immigration (UKVI) attendance monitoring requirements for all students sponsored under the Student Route visa route. International Student Attendance and Engagement is monitored as per the guidance provided in </w:t>
      </w:r>
      <w:r w:rsidR="004F3886">
        <w:t>the</w:t>
      </w:r>
      <w:r w:rsidR="7F6488D3">
        <w:t xml:space="preserve"> </w:t>
      </w:r>
      <w:hyperlink r:id="rId46" w:history="1">
        <w:r w:rsidR="7F6488D3" w:rsidRPr="1FED7A68">
          <w:rPr>
            <w:rStyle w:val="Hyperlink"/>
          </w:rPr>
          <w:t>Student Engagement and Attendance Policy</w:t>
        </w:r>
      </w:hyperlink>
      <w:r w:rsidR="7F6488D3">
        <w:t xml:space="preserve"> </w:t>
      </w:r>
    </w:p>
    <w:p w14:paraId="13CAAB87" w14:textId="727C25D3" w:rsidR="00376072" w:rsidRPr="00687107" w:rsidRDefault="7668C750" w:rsidP="00A62532">
      <w:pPr>
        <w:spacing w:after="240"/>
        <w:ind w:left="720" w:hanging="720"/>
      </w:pPr>
      <w:r>
        <w:t>C</w:t>
      </w:r>
      <w:r w:rsidR="5C08126B">
        <w:t>7</w:t>
      </w:r>
      <w:r>
        <w:t>.</w:t>
      </w:r>
      <w:r w:rsidR="64479AD6">
        <w:t>3</w:t>
      </w:r>
      <w:r w:rsidR="00836484">
        <w:tab/>
      </w:r>
      <w:r w:rsidR="57E4F524">
        <w:t xml:space="preserve">If the University, through its monitoring processes, judges that a student is demonstrating insufficient engagement with their studies, the University may institute early </w:t>
      </w:r>
      <w:r w:rsidR="7F6488D3">
        <w:t>withdrawal</w:t>
      </w:r>
      <w:r w:rsidR="52AAE0F1">
        <w:t xml:space="preserve"> or </w:t>
      </w:r>
      <w:r w:rsidR="52AAE0F1">
        <w:lastRenderedPageBreak/>
        <w:t>suspension</w:t>
      </w:r>
      <w:r w:rsidR="7F6488D3">
        <w:t xml:space="preserve"> </w:t>
      </w:r>
      <w:r w:rsidR="57E4F524">
        <w:t xml:space="preserve">of the student (i.e. prior to an examination board). </w:t>
      </w:r>
    </w:p>
    <w:p w14:paraId="61230D11" w14:textId="71214585" w:rsidR="00376072" w:rsidRPr="00687107" w:rsidRDefault="00836484" w:rsidP="00A62532">
      <w:pPr>
        <w:spacing w:after="240"/>
        <w:ind w:left="720" w:hanging="720"/>
      </w:pPr>
      <w:r>
        <w:t>C</w:t>
      </w:r>
      <w:r w:rsidR="00351E3C">
        <w:t>7</w:t>
      </w:r>
      <w:r>
        <w:t>.</w:t>
      </w:r>
      <w:r w:rsidR="00B4084A">
        <w:t>4</w:t>
      </w:r>
      <w:r>
        <w:tab/>
      </w:r>
      <w:r w:rsidR="00376072">
        <w:t xml:space="preserve">All students are expected to arrive </w:t>
      </w:r>
      <w:proofErr w:type="gramStart"/>
      <w:r w:rsidR="00376072">
        <w:t>in good</w:t>
      </w:r>
      <w:proofErr w:type="gramEnd"/>
      <w:r w:rsidR="00376072">
        <w:t xml:space="preserve"> time for all sessions. If the student is unavoidably late, tutors will try to admit students to the session late.  </w:t>
      </w:r>
      <w:r w:rsidR="4A830C30">
        <w:t>However,</w:t>
      </w:r>
      <w:r w:rsidR="00376072">
        <w:t xml:space="preserve"> there will be cases involving confidential information or health and safety issues which may mean that students will not be admitted late.   It is the student’s responsibility to ensure that they retrieve any work missed </w:t>
      </w:r>
      <w:proofErr w:type="gramStart"/>
      <w:r w:rsidR="00376072">
        <w:t>as a result</w:t>
      </w:r>
      <w:r w:rsidR="79FE6380">
        <w:t xml:space="preserve"> of</w:t>
      </w:r>
      <w:proofErr w:type="gramEnd"/>
      <w:r w:rsidR="79FE6380">
        <w:t xml:space="preserve"> lateness</w:t>
      </w:r>
    </w:p>
    <w:p w14:paraId="18B939C4" w14:textId="77777777" w:rsidR="00C622BA" w:rsidRPr="00687107" w:rsidRDefault="00836484" w:rsidP="00104BB8">
      <w:pPr>
        <w:pStyle w:val="Heading2"/>
      </w:pPr>
      <w:bookmarkStart w:id="115" w:name="_Toc114567032"/>
      <w:bookmarkStart w:id="116" w:name="_Toc189742983"/>
      <w:r w:rsidRPr="00687107">
        <w:t xml:space="preserve">Section </w:t>
      </w:r>
      <w:r w:rsidR="00351E3C">
        <w:t>8</w:t>
      </w:r>
      <w:r w:rsidRPr="00687107">
        <w:t xml:space="preserve">: </w:t>
      </w:r>
      <w:bookmarkStart w:id="117" w:name="Change_of_Circumstances"/>
      <w:bookmarkStart w:id="118" w:name="_Toc319307265"/>
      <w:r w:rsidR="002E680B" w:rsidRPr="00687107">
        <w:t>Change of Circumstances</w:t>
      </w:r>
      <w:bookmarkEnd w:id="115"/>
      <w:bookmarkEnd w:id="116"/>
      <w:r w:rsidR="002E680B" w:rsidRPr="00BC1ACF">
        <w:t xml:space="preserve"> </w:t>
      </w:r>
    </w:p>
    <w:bookmarkEnd w:id="117"/>
    <w:p w14:paraId="14E9DFF5" w14:textId="2656F726" w:rsidR="00C43B89" w:rsidRPr="00687107" w:rsidRDefault="7668C750" w:rsidP="00A62532">
      <w:pPr>
        <w:spacing w:after="240"/>
        <w:ind w:left="720" w:hanging="720"/>
      </w:pPr>
      <w:r>
        <w:t>C</w:t>
      </w:r>
      <w:r w:rsidR="5C08126B">
        <w:t>8</w:t>
      </w:r>
      <w:r>
        <w:t>.1</w:t>
      </w:r>
      <w:r w:rsidR="00836484">
        <w:tab/>
      </w:r>
      <w:r w:rsidR="4B2A823F">
        <w:t xml:space="preserve">It is the responsibility of the student to formally advise Registry of any </w:t>
      </w:r>
      <w:hyperlink w:anchor="WITHDRAWAL_FROM_STUDY_SECTION">
        <w:r w:rsidR="4B2A823F" w:rsidRPr="1FED7A68">
          <w:rPr>
            <w:rStyle w:val="Hyperlink"/>
          </w:rPr>
          <w:t>withdrawal</w:t>
        </w:r>
      </w:hyperlink>
      <w:r w:rsidR="4B2A823F">
        <w:t xml:space="preserve"> or</w:t>
      </w:r>
      <w:r w:rsidR="07FFA356">
        <w:t xml:space="preserve"> study break</w:t>
      </w:r>
      <w:r w:rsidR="004F3886">
        <w:t xml:space="preserve">. </w:t>
      </w:r>
      <w:r w:rsidR="4B2A823F">
        <w:t>Notification to their Head of Subject or Programme Leader/Co-</w:t>
      </w:r>
      <w:r w:rsidR="554ABA1A">
        <w:t>Ordinator</w:t>
      </w:r>
      <w:r w:rsidR="4B2A823F">
        <w:t xml:space="preserve"> is not accepted.  Failure to formally advise</w:t>
      </w:r>
      <w:r w:rsidR="629F319D">
        <w:t xml:space="preserve"> Registry in writing may have</w:t>
      </w:r>
      <w:r w:rsidR="5879529F">
        <w:t xml:space="preserve"> effects on student funding</w:t>
      </w:r>
      <w:r w:rsidR="629F319D">
        <w:t>.</w:t>
      </w:r>
    </w:p>
    <w:p w14:paraId="6B4185FB" w14:textId="61A8B458" w:rsidR="00836484" w:rsidRPr="00687107" w:rsidRDefault="7668C750" w:rsidP="00A62532">
      <w:pPr>
        <w:spacing w:after="240"/>
        <w:ind w:left="720" w:hanging="720"/>
      </w:pPr>
      <w:r>
        <w:t>C</w:t>
      </w:r>
      <w:r w:rsidR="5C08126B">
        <w:t>8</w:t>
      </w:r>
      <w:r>
        <w:t>.2</w:t>
      </w:r>
      <w:r w:rsidR="00836484">
        <w:tab/>
      </w:r>
      <w:r w:rsidR="0C52CC51">
        <w:t xml:space="preserve">Students who wish to </w:t>
      </w:r>
      <w:r w:rsidR="208D14C1">
        <w:t>interrupt</w:t>
      </w:r>
      <w:r w:rsidR="0C52CC51">
        <w:t xml:space="preserve"> or withdraw from their </w:t>
      </w:r>
      <w:proofErr w:type="spellStart"/>
      <w:r w:rsidR="0C52CC51">
        <w:t>programme</w:t>
      </w:r>
      <w:proofErr w:type="spellEnd"/>
      <w:r w:rsidR="0C52CC51">
        <w:t xml:space="preserve"> of study must complete the relevant form, which can be found </w:t>
      </w:r>
      <w:r w:rsidR="629F319D">
        <w:t xml:space="preserve">in the </w:t>
      </w:r>
      <w:proofErr w:type="gramStart"/>
      <w:r w:rsidR="629F319D">
        <w:t>Student</w:t>
      </w:r>
      <w:proofErr w:type="gramEnd"/>
      <w:r w:rsidR="629F319D">
        <w:t xml:space="preserve"> tab on </w:t>
      </w:r>
      <w:proofErr w:type="spellStart"/>
      <w:r w:rsidR="554ABA1A">
        <w:t>Mynewman</w:t>
      </w:r>
      <w:proofErr w:type="spellEnd"/>
      <w:r w:rsidR="629F319D">
        <w:t>.</w:t>
      </w:r>
    </w:p>
    <w:p w14:paraId="4BBDCF11" w14:textId="32C25EF8" w:rsidR="00376072" w:rsidRPr="00687107" w:rsidRDefault="00836484" w:rsidP="00104BB8">
      <w:pPr>
        <w:pStyle w:val="Heading2"/>
      </w:pPr>
      <w:bookmarkStart w:id="119" w:name="_Toc114567033"/>
      <w:bookmarkStart w:id="120" w:name="_Toc189742984"/>
      <w:bookmarkStart w:id="121" w:name="SUSPENSION_OF_STUDIES_SECTION"/>
      <w:r w:rsidRPr="00687107">
        <w:t xml:space="preserve">Section </w:t>
      </w:r>
      <w:r w:rsidR="00351E3C">
        <w:t>9</w:t>
      </w:r>
      <w:r w:rsidRPr="00687107">
        <w:t xml:space="preserve">: </w:t>
      </w:r>
      <w:r w:rsidR="008B2A74">
        <w:t>Interruption (</w:t>
      </w:r>
      <w:r w:rsidR="00376072" w:rsidRPr="00687107">
        <w:t>Suspension</w:t>
      </w:r>
      <w:r w:rsidR="008B2A74">
        <w:t>)</w:t>
      </w:r>
      <w:r w:rsidR="00376072" w:rsidRPr="00687107">
        <w:t xml:space="preserve"> of Study</w:t>
      </w:r>
      <w:bookmarkEnd w:id="119"/>
      <w:bookmarkEnd w:id="120"/>
    </w:p>
    <w:bookmarkEnd w:id="121"/>
    <w:p w14:paraId="4BBD93C5" w14:textId="36215FDF" w:rsidR="00836484" w:rsidRPr="00687107" w:rsidRDefault="7668C750" w:rsidP="00A62532">
      <w:pPr>
        <w:spacing w:after="240"/>
        <w:ind w:left="720" w:hanging="720"/>
      </w:pPr>
      <w:r w:rsidRPr="1FED7A68">
        <w:rPr>
          <w:lang w:val="en-GB"/>
        </w:rPr>
        <w:t>C</w:t>
      </w:r>
      <w:r w:rsidR="5C08126B" w:rsidRPr="1FED7A68">
        <w:rPr>
          <w:lang w:val="en-GB"/>
        </w:rPr>
        <w:t>9</w:t>
      </w:r>
      <w:r w:rsidRPr="1FED7A68">
        <w:rPr>
          <w:lang w:val="en-GB"/>
        </w:rPr>
        <w:t>.1</w:t>
      </w:r>
      <w:r w:rsidR="00836484">
        <w:tab/>
      </w:r>
      <w:r w:rsidR="21C2A151">
        <w:t>Birmingham Newman University</w:t>
      </w:r>
      <w:r w:rsidR="57E4F524">
        <w:t xml:space="preserve"> may give permission for students to</w:t>
      </w:r>
      <w:r w:rsidR="1F8D1FA3">
        <w:t xml:space="preserve"> take a break in learning</w:t>
      </w:r>
      <w:r w:rsidR="57E4F524">
        <w:t xml:space="preserve">  for up to one academic year, and exceptionally, for up to two years, subject to approval by the </w:t>
      </w:r>
      <w:hyperlink w:anchor="Programme_Assessment_Board_SECTION">
        <w:r w:rsidR="57E4F524" w:rsidRPr="1FED7A68">
          <w:rPr>
            <w:rStyle w:val="Hyperlink"/>
          </w:rPr>
          <w:t>Programme Assessment Board</w:t>
        </w:r>
      </w:hyperlink>
      <w:r w:rsidR="57E4F524">
        <w:t xml:space="preserve">.  The University does not guarantee that the same </w:t>
      </w:r>
      <w:proofErr w:type="spellStart"/>
      <w:r w:rsidR="57E4F524">
        <w:t>programme</w:t>
      </w:r>
      <w:proofErr w:type="spellEnd"/>
      <w:r w:rsidR="57E4F524">
        <w:t xml:space="preserve"> will be available for the student to return </w:t>
      </w:r>
      <w:r w:rsidR="629F319D">
        <w:t xml:space="preserve">to </w:t>
      </w:r>
      <w:proofErr w:type="gramStart"/>
      <w:r w:rsidR="6C11665B">
        <w:t>International</w:t>
      </w:r>
      <w:proofErr w:type="gramEnd"/>
      <w:r w:rsidR="6C11665B">
        <w:t xml:space="preserve"> student visa holders may only take an interruption of study under the condition that it</w:t>
      </w:r>
      <w:r w:rsidR="39AFD6E7">
        <w:t xml:space="preserve"> is</w:t>
      </w:r>
      <w:r w:rsidR="6C11665B">
        <w:t xml:space="preserve"> approved by</w:t>
      </w:r>
      <w:r w:rsidR="33A550FC">
        <w:t xml:space="preserve"> the university compliance team.</w:t>
      </w:r>
      <w:r w:rsidR="6C11665B">
        <w:t xml:space="preserve"> </w:t>
      </w:r>
    </w:p>
    <w:p w14:paraId="42DAC92E" w14:textId="7555374A" w:rsidR="00376072" w:rsidRPr="00687107" w:rsidRDefault="7668C750" w:rsidP="1FED7A68">
      <w:pPr>
        <w:spacing w:after="240"/>
        <w:ind w:left="720" w:hanging="720"/>
        <w:rPr>
          <w:rFonts w:cs="Tahoma"/>
        </w:rPr>
      </w:pPr>
      <w:r>
        <w:t>C</w:t>
      </w:r>
      <w:r w:rsidR="5C08126B">
        <w:t>9</w:t>
      </w:r>
      <w:r>
        <w:t>.2</w:t>
      </w:r>
      <w:r w:rsidR="00836484">
        <w:tab/>
      </w:r>
      <w:r w:rsidR="14B86894" w:rsidRPr="1FED7A68">
        <w:rPr>
          <w:rFonts w:cs="Tahoma"/>
        </w:rPr>
        <w:t>Students on Schools Direct (training route) or SCITT are subject to the same regulations regarding withdrawal or</w:t>
      </w:r>
      <w:r w:rsidR="1D166919" w:rsidRPr="1FED7A68">
        <w:rPr>
          <w:rFonts w:cs="Tahoma"/>
        </w:rPr>
        <w:t xml:space="preserve"> break in </w:t>
      </w:r>
      <w:proofErr w:type="gramStart"/>
      <w:r w:rsidR="1D166919" w:rsidRPr="1FED7A68">
        <w:rPr>
          <w:rFonts w:cs="Tahoma"/>
        </w:rPr>
        <w:t>studies</w:t>
      </w:r>
      <w:r w:rsidR="14B86894" w:rsidRPr="1FED7A68">
        <w:rPr>
          <w:rFonts w:cs="Tahoma"/>
        </w:rPr>
        <w:t xml:space="preserve">  as</w:t>
      </w:r>
      <w:proofErr w:type="gramEnd"/>
      <w:r w:rsidR="14B86894" w:rsidRPr="1FED7A68">
        <w:rPr>
          <w:rFonts w:cs="Tahoma"/>
        </w:rPr>
        <w:t xml:space="preserve"> all PGCE core students. However, students on School Direct (salaried route) need the agreement of the </w:t>
      </w:r>
      <w:proofErr w:type="gramStart"/>
      <w:r w:rsidR="14B86894" w:rsidRPr="1FED7A68">
        <w:rPr>
          <w:rFonts w:cs="Tahoma"/>
        </w:rPr>
        <w:t>employing</w:t>
      </w:r>
      <w:proofErr w:type="gramEnd"/>
      <w:r w:rsidR="14B86894" w:rsidRPr="1FED7A68">
        <w:rPr>
          <w:rFonts w:cs="Tahoma"/>
        </w:rPr>
        <w:t xml:space="preserve"> school </w:t>
      </w:r>
      <w:proofErr w:type="gramStart"/>
      <w:r w:rsidR="14B86894" w:rsidRPr="1FED7A68">
        <w:rPr>
          <w:rFonts w:cs="Tahoma"/>
        </w:rPr>
        <w:t>in order to</w:t>
      </w:r>
      <w:proofErr w:type="gramEnd"/>
      <w:r w:rsidR="14B86894" w:rsidRPr="1FED7A68">
        <w:rPr>
          <w:rFonts w:cs="Tahoma"/>
        </w:rPr>
        <w:t xml:space="preserve"> suspend their studies.</w:t>
      </w:r>
    </w:p>
    <w:p w14:paraId="5E64B0AB" w14:textId="5C079E10" w:rsidR="000E362C" w:rsidRPr="00687107" w:rsidRDefault="1236F235" w:rsidP="00A62532">
      <w:pPr>
        <w:spacing w:after="240"/>
        <w:ind w:left="720" w:hanging="720"/>
      </w:pPr>
      <w:r>
        <w:t>C</w:t>
      </w:r>
      <w:r w:rsidR="5C08126B">
        <w:t>9</w:t>
      </w:r>
      <w:r>
        <w:t>.3</w:t>
      </w:r>
      <w:r w:rsidR="000E362C">
        <w:tab/>
      </w:r>
      <w:r>
        <w:t xml:space="preserve">In order to apply for </w:t>
      </w:r>
      <w:r w:rsidR="34AAC5B3">
        <w:t>an</w:t>
      </w:r>
      <w:r>
        <w:t xml:space="preserve"> </w:t>
      </w:r>
      <w:r w:rsidR="208D14C1">
        <w:t xml:space="preserve">interruption of study, </w:t>
      </w:r>
      <w:r>
        <w:t xml:space="preserve">students must fill in the form provided on </w:t>
      </w:r>
      <w:hyperlink r:id="rId47">
        <w:proofErr w:type="spellStart"/>
        <w:r w:rsidR="554ABA1A" w:rsidRPr="75801B41">
          <w:rPr>
            <w:rStyle w:val="Hyperlink"/>
            <w:rFonts w:cs="Tahoma"/>
          </w:rPr>
          <w:t>Mynewman</w:t>
        </w:r>
        <w:proofErr w:type="spellEnd"/>
      </w:hyperlink>
      <w:r>
        <w:t xml:space="preserve"> and confirm the support of their Programme Leader for this course of action. A </w:t>
      </w:r>
      <w:proofErr w:type="gramStart"/>
      <w:r>
        <w:t>hardcopy</w:t>
      </w:r>
      <w:proofErr w:type="gramEnd"/>
      <w:r>
        <w:t xml:space="preserve"> of the completed for</w:t>
      </w:r>
      <w:r w:rsidR="629F319D">
        <w:t>m must be provided to Registry.</w:t>
      </w:r>
    </w:p>
    <w:p w14:paraId="57DA6A7C" w14:textId="7227765D" w:rsidR="000E362C" w:rsidRPr="00687107" w:rsidRDefault="00351E3C" w:rsidP="00A62532">
      <w:pPr>
        <w:spacing w:after="240"/>
        <w:ind w:left="720" w:hanging="720"/>
      </w:pPr>
      <w:r>
        <w:t>C9</w:t>
      </w:r>
      <w:r w:rsidR="000E362C" w:rsidRPr="00687107">
        <w:t>.4</w:t>
      </w:r>
      <w:r w:rsidR="000E362C" w:rsidRPr="00687107">
        <w:tab/>
        <w:t xml:space="preserve">The date of </w:t>
      </w:r>
      <w:r w:rsidR="008B2A74">
        <w:t xml:space="preserve">interruption of study </w:t>
      </w:r>
      <w:r w:rsidR="000E362C" w:rsidRPr="00687107">
        <w:t>will be recorded as the date that Registry receives the completed form.</w:t>
      </w:r>
      <w:r w:rsidR="000E362C" w:rsidRPr="00687107">
        <w:rPr>
          <w:b/>
          <w:bCs/>
        </w:rPr>
        <w:t xml:space="preserve"> </w:t>
      </w:r>
      <w:r w:rsidR="000E362C" w:rsidRPr="00687107">
        <w:rPr>
          <w:bCs/>
        </w:rPr>
        <w:t>This applies to all full-time students including home, EU and self-funding students.</w:t>
      </w:r>
    </w:p>
    <w:p w14:paraId="7133F322" w14:textId="00489ABC" w:rsidR="000E362C" w:rsidRPr="00687107" w:rsidRDefault="1236F235" w:rsidP="00A62532">
      <w:pPr>
        <w:spacing w:after="240"/>
        <w:ind w:left="720" w:hanging="720"/>
      </w:pPr>
      <w:r>
        <w:t>C</w:t>
      </w:r>
      <w:r w:rsidR="5C08126B">
        <w:t>9</w:t>
      </w:r>
      <w:r>
        <w:t>.5</w:t>
      </w:r>
      <w:r w:rsidR="000E362C">
        <w:tab/>
      </w:r>
      <w:r>
        <w:t>Students should be aware that they will not have access to the University’s internal IT systems during the period of their</w:t>
      </w:r>
      <w:r w:rsidR="5ED8EFAD">
        <w:t xml:space="preserve"> study break</w:t>
      </w:r>
      <w:r>
        <w:t xml:space="preserve">  This includes access to </w:t>
      </w:r>
      <w:hyperlink w:anchor="Virtual_Learning_Environment_Moodle">
        <w:r w:rsidR="7BEEB240" w:rsidRPr="1FED7A68">
          <w:rPr>
            <w:rStyle w:val="Hyperlink"/>
          </w:rPr>
          <w:t>the</w:t>
        </w:r>
      </w:hyperlink>
      <w:r w:rsidR="7BEEB240" w:rsidRPr="1FED7A68">
        <w:rPr>
          <w:rStyle w:val="Hyperlink"/>
        </w:rPr>
        <w:t xml:space="preserve"> VLE</w:t>
      </w:r>
      <w:r w:rsidR="7BEEB240">
        <w:t xml:space="preserve"> </w:t>
      </w:r>
      <w:r>
        <w:t xml:space="preserve">and </w:t>
      </w:r>
      <w:hyperlink r:id="rId48">
        <w:proofErr w:type="spellStart"/>
        <w:r w:rsidR="554ABA1A" w:rsidRPr="1FED7A68">
          <w:rPr>
            <w:rStyle w:val="Hyperlink"/>
          </w:rPr>
          <w:t>Mynewman</w:t>
        </w:r>
        <w:proofErr w:type="spellEnd"/>
      </w:hyperlink>
      <w:r>
        <w:t>.</w:t>
      </w:r>
    </w:p>
    <w:p w14:paraId="71034241" w14:textId="6AF20CBF" w:rsidR="000E362C" w:rsidRPr="00687107" w:rsidRDefault="1236F235" w:rsidP="00A62532">
      <w:pPr>
        <w:spacing w:after="240"/>
        <w:ind w:left="720" w:hanging="720"/>
      </w:pPr>
      <w:r>
        <w:t>C</w:t>
      </w:r>
      <w:r w:rsidR="5C08126B">
        <w:t>9</w:t>
      </w:r>
      <w:r>
        <w:t>.6</w:t>
      </w:r>
      <w:r w:rsidR="000E362C">
        <w:tab/>
      </w:r>
      <w:r>
        <w:t xml:space="preserve">Students will normally be expected to resume studies at the start of an academic year, although a return at the start of semester two may also be considered, where the </w:t>
      </w:r>
      <w:proofErr w:type="spellStart"/>
      <w:r>
        <w:t>programme</w:t>
      </w:r>
      <w:proofErr w:type="spellEnd"/>
      <w:r>
        <w:t xml:space="preserve"> allows.  Students may be required to complete outstanding assessment by </w:t>
      </w:r>
      <w:hyperlink w:anchor="Resit">
        <w:proofErr w:type="spellStart"/>
        <w:r w:rsidRPr="1FED7A68">
          <w:rPr>
            <w:rStyle w:val="Hyperlink"/>
            <w:rFonts w:cs="Tahoma"/>
          </w:rPr>
          <w:t>resit</w:t>
        </w:r>
        <w:proofErr w:type="spellEnd"/>
      </w:hyperlink>
      <w:r>
        <w:t xml:space="preserve"> of any assessment </w:t>
      </w:r>
      <w:r w:rsidRPr="1FED7A68">
        <w:rPr>
          <w:lang w:val="en-GB"/>
        </w:rPr>
        <w:t>component/s</w:t>
      </w:r>
      <w:r>
        <w:t xml:space="preserve"> or by </w:t>
      </w:r>
      <w:hyperlink w:anchor="Retake">
        <w:r w:rsidRPr="1FED7A68">
          <w:rPr>
            <w:rStyle w:val="Hyperlink"/>
          </w:rPr>
          <w:t>retake</w:t>
        </w:r>
      </w:hyperlink>
      <w:r>
        <w:t xml:space="preserve"> of </w:t>
      </w:r>
      <w:hyperlink w:anchor="Module">
        <w:r w:rsidRPr="1FED7A68">
          <w:rPr>
            <w:rStyle w:val="Hyperlink"/>
          </w:rPr>
          <w:t>module</w:t>
        </w:r>
      </w:hyperlink>
      <w:r>
        <w:t xml:space="preserve">s, as determined by the </w:t>
      </w:r>
      <w:hyperlink w:anchor="Programme_Assessment_Board_SECTION">
        <w:r w:rsidRPr="1FED7A68">
          <w:rPr>
            <w:rStyle w:val="Hyperlink"/>
          </w:rPr>
          <w:t>Programme Assessment Board</w:t>
        </w:r>
      </w:hyperlink>
      <w:r w:rsidR="629F319D">
        <w:t>.</w:t>
      </w:r>
    </w:p>
    <w:p w14:paraId="2511AED3" w14:textId="40885D8C" w:rsidR="000E362C" w:rsidRPr="00687107" w:rsidRDefault="5C08126B" w:rsidP="00A62532">
      <w:pPr>
        <w:spacing w:after="240"/>
        <w:ind w:left="720" w:hanging="720"/>
      </w:pPr>
      <w:r>
        <w:t>C9</w:t>
      </w:r>
      <w:r w:rsidR="1236F235">
        <w:t>.7</w:t>
      </w:r>
      <w:r w:rsidR="00351E3C">
        <w:tab/>
      </w:r>
      <w:r w:rsidR="1236F235">
        <w:t xml:space="preserve">A student who is returning from </w:t>
      </w:r>
      <w:r w:rsidR="34DEB227">
        <w:t xml:space="preserve">a </w:t>
      </w:r>
      <w:r w:rsidR="66EABE2A">
        <w:t xml:space="preserve">study break </w:t>
      </w:r>
      <w:r w:rsidR="1236F235">
        <w:t xml:space="preserve">and is on a </w:t>
      </w:r>
      <w:proofErr w:type="spellStart"/>
      <w:r w:rsidR="1236F235">
        <w:t>programme</w:t>
      </w:r>
      <w:proofErr w:type="spellEnd"/>
      <w:r w:rsidR="1236F235">
        <w:t xml:space="preserve"> which has professional </w:t>
      </w:r>
      <w:proofErr w:type="gramStart"/>
      <w:r w:rsidR="1236F235">
        <w:t>requirements,</w:t>
      </w:r>
      <w:proofErr w:type="gramEnd"/>
      <w:r w:rsidR="1236F235">
        <w:t xml:space="preserve"> must complete any professional re</w:t>
      </w:r>
      <w:r w:rsidR="629F319D">
        <w:t>quirements before re-enrolment.</w:t>
      </w:r>
    </w:p>
    <w:p w14:paraId="326CAE31" w14:textId="35DEA7A9" w:rsidR="000E362C" w:rsidRPr="00687107" w:rsidRDefault="1236F235" w:rsidP="00A62532">
      <w:pPr>
        <w:spacing w:after="240"/>
        <w:ind w:left="720" w:hanging="720"/>
      </w:pPr>
      <w:r>
        <w:t>C</w:t>
      </w:r>
      <w:r w:rsidR="5C08126B">
        <w:t>9</w:t>
      </w:r>
      <w:r>
        <w:t>.8</w:t>
      </w:r>
      <w:r w:rsidR="000E362C">
        <w:tab/>
      </w:r>
      <w:r>
        <w:t xml:space="preserve">Students who do not respond to a request regarding their return from </w:t>
      </w:r>
      <w:r w:rsidR="34DEB227">
        <w:t>a</w:t>
      </w:r>
      <w:r w:rsidR="24D8ED8B">
        <w:t xml:space="preserve"> study break </w:t>
      </w:r>
      <w:r>
        <w:t xml:space="preserve">will be assumed to have withdrawn and their records </w:t>
      </w:r>
      <w:r w:rsidR="629F319D">
        <w:t>closed.</w:t>
      </w:r>
    </w:p>
    <w:p w14:paraId="0E6369F7" w14:textId="3A7A49A5" w:rsidR="000E362C" w:rsidRPr="00687107" w:rsidRDefault="000E362C" w:rsidP="00A62532">
      <w:pPr>
        <w:spacing w:after="240"/>
        <w:ind w:left="720" w:hanging="720"/>
      </w:pPr>
      <w:r w:rsidRPr="00687107">
        <w:lastRenderedPageBreak/>
        <w:t>C</w:t>
      </w:r>
      <w:r w:rsidR="00351E3C">
        <w:t>9</w:t>
      </w:r>
      <w:r w:rsidRPr="00687107">
        <w:t>.9</w:t>
      </w:r>
      <w:r w:rsidRPr="00687107">
        <w:tab/>
        <w:t xml:space="preserve">If a student does not return after two years of </w:t>
      </w:r>
      <w:r w:rsidR="008B2A74">
        <w:t xml:space="preserve">interrupted studies </w:t>
      </w:r>
      <w:r w:rsidRPr="00687107">
        <w:t>they will be automatically withdrawn</w:t>
      </w:r>
      <w:r w:rsidR="003A2915">
        <w:t>, except in exceptional circumstances</w:t>
      </w:r>
      <w:r w:rsidRPr="00687107">
        <w:t>.</w:t>
      </w:r>
    </w:p>
    <w:p w14:paraId="16E4EC3E" w14:textId="1669DA01" w:rsidR="000E362C" w:rsidRDefault="1236F235" w:rsidP="75801B41">
      <w:pPr>
        <w:ind w:left="720" w:hanging="720"/>
        <w:rPr>
          <w:rFonts w:ascii="Calibri" w:hAnsi="Calibri"/>
          <w:i/>
          <w:iCs/>
          <w:kern w:val="0"/>
          <w:lang w:val="en-GB"/>
        </w:rPr>
      </w:pPr>
      <w:r>
        <w:t>C</w:t>
      </w:r>
      <w:r w:rsidR="5C08126B">
        <w:t>9</w:t>
      </w:r>
      <w:r>
        <w:t>.10</w:t>
      </w:r>
      <w:r w:rsidR="000E362C">
        <w:tab/>
      </w:r>
      <w:r w:rsidR="4596454F">
        <w:t xml:space="preserve">If a student withdraws from their </w:t>
      </w:r>
      <w:proofErr w:type="spellStart"/>
      <w:r w:rsidR="4596454F">
        <w:t>programme</w:t>
      </w:r>
      <w:proofErr w:type="spellEnd"/>
      <w:r w:rsidR="4596454F">
        <w:t xml:space="preserve">, they will be liable to pay all or part of </w:t>
      </w:r>
      <w:proofErr w:type="gramStart"/>
      <w:r w:rsidR="4596454F">
        <w:t xml:space="preserve">the </w:t>
      </w:r>
      <w:proofErr w:type="spellStart"/>
      <w:r w:rsidR="4596454F">
        <w:t>programme</w:t>
      </w:r>
      <w:proofErr w:type="spellEnd"/>
      <w:proofErr w:type="gramEnd"/>
      <w:r w:rsidR="4596454F">
        <w:t xml:space="preserve"> tuition fees.  A full explanation is provided in the University’s Debt Management Policy.</w:t>
      </w:r>
      <w:r w:rsidR="4596454F" w:rsidRPr="75801B41">
        <w:rPr>
          <w:i/>
          <w:iCs/>
        </w:rPr>
        <w:t xml:space="preserve"> </w:t>
      </w:r>
    </w:p>
    <w:p w14:paraId="6FD59C11" w14:textId="77777777" w:rsidR="00931827" w:rsidRPr="009D7808" w:rsidRDefault="00931827" w:rsidP="009D7808">
      <w:pPr>
        <w:ind w:left="720" w:hanging="720"/>
        <w:rPr>
          <w:rFonts w:ascii="Calibri" w:hAnsi="Calibri"/>
          <w:i/>
          <w:iCs/>
          <w:kern w:val="0"/>
          <w:lang w:val="en-GB"/>
        </w:rPr>
      </w:pPr>
    </w:p>
    <w:p w14:paraId="6747D33F" w14:textId="1B2CA8E5" w:rsidR="000E362C" w:rsidRPr="00687107" w:rsidRDefault="1236F235" w:rsidP="00A62532">
      <w:pPr>
        <w:spacing w:after="240"/>
        <w:ind w:left="720" w:hanging="720"/>
      </w:pPr>
      <w:r>
        <w:t>C</w:t>
      </w:r>
      <w:r w:rsidR="5C08126B">
        <w:t>9</w:t>
      </w:r>
      <w:r>
        <w:t>.11</w:t>
      </w:r>
      <w:r w:rsidR="000E362C">
        <w:tab/>
      </w:r>
      <w:r>
        <w:t xml:space="preserve">Should a student withdraw within the first two weeks of </w:t>
      </w:r>
      <w:r w:rsidR="4EDEF41F">
        <w:t>their f</w:t>
      </w:r>
      <w:r w:rsidR="40311654">
        <w:t>i</w:t>
      </w:r>
      <w:r w:rsidR="4EDEF41F">
        <w:t xml:space="preserve">rst semester of </w:t>
      </w:r>
      <w:proofErr w:type="gramStart"/>
      <w:r w:rsidR="4EDEF41F">
        <w:t xml:space="preserve">study </w:t>
      </w:r>
      <w:r>
        <w:t>,</w:t>
      </w:r>
      <w:proofErr w:type="gramEnd"/>
      <w:r>
        <w:t xml:space="preserve"> no payment will be incurred.</w:t>
      </w:r>
    </w:p>
    <w:p w14:paraId="49801817" w14:textId="4BC907D1" w:rsidR="000E362C" w:rsidRDefault="1236F235" w:rsidP="00A62532">
      <w:pPr>
        <w:spacing w:after="240"/>
        <w:ind w:left="720" w:hanging="720"/>
      </w:pPr>
      <w:r>
        <w:t>C</w:t>
      </w:r>
      <w:r w:rsidR="5C08126B">
        <w:t>9</w:t>
      </w:r>
      <w:r>
        <w:t>.12</w:t>
      </w:r>
      <w:r w:rsidR="000E362C">
        <w:tab/>
      </w:r>
      <w:r>
        <w:t>Where a</w:t>
      </w:r>
      <w:r w:rsidR="70259BF4">
        <w:t xml:space="preserve"> non-returning</w:t>
      </w:r>
      <w:r>
        <w:t xml:space="preserve"> student has successfully passed </w:t>
      </w:r>
      <w:hyperlink w:anchor="Module">
        <w:r w:rsidRPr="1FED7A68">
          <w:rPr>
            <w:rStyle w:val="Hyperlink"/>
          </w:rPr>
          <w:t>module</w:t>
        </w:r>
      </w:hyperlink>
      <w:r>
        <w:t xml:space="preserve">s and/or </w:t>
      </w:r>
      <w:hyperlink w:anchor="Levels_Definition">
        <w:r w:rsidRPr="1FED7A68">
          <w:rPr>
            <w:rStyle w:val="Hyperlink"/>
            <w:rFonts w:cs="Tahoma"/>
          </w:rPr>
          <w:t>levels</w:t>
        </w:r>
      </w:hyperlink>
      <w:r>
        <w:t xml:space="preserve"> of their </w:t>
      </w:r>
      <w:proofErr w:type="spellStart"/>
      <w:r>
        <w:t>programme</w:t>
      </w:r>
      <w:proofErr w:type="spellEnd"/>
      <w:r>
        <w:t xml:space="preserve"> they will have their results considered by the appropriate </w:t>
      </w:r>
      <w:hyperlink w:anchor="Programme_Assessment_Board_SECTION">
        <w:r w:rsidRPr="1FED7A68">
          <w:rPr>
            <w:rStyle w:val="Hyperlink"/>
          </w:rPr>
          <w:t>Programme Assessment Board</w:t>
        </w:r>
      </w:hyperlink>
      <w:r w:rsidR="629F319D">
        <w:t xml:space="preserve"> and any exit award confirmed.</w:t>
      </w:r>
    </w:p>
    <w:p w14:paraId="759D983F" w14:textId="547E1C38" w:rsidR="006E1C3D" w:rsidRPr="006E1C3D" w:rsidRDefault="006E1C3D" w:rsidP="00A62532">
      <w:pPr>
        <w:spacing w:after="240"/>
        <w:ind w:left="720" w:hanging="720"/>
        <w:rPr>
          <w:rFonts w:cs="Tahoma"/>
        </w:rPr>
      </w:pPr>
      <w:r w:rsidRPr="006E1C3D">
        <w:rPr>
          <w:rFonts w:cs="Tahoma"/>
        </w:rPr>
        <w:t>C9.13</w:t>
      </w:r>
      <w:r w:rsidRPr="007A5719">
        <w:rPr>
          <w:rFonts w:cs="Tahoma"/>
        </w:rPr>
        <w:tab/>
      </w:r>
      <w:r w:rsidRPr="006E1C3D">
        <w:rPr>
          <w:rFonts w:cs="Tahoma"/>
          <w:kern w:val="0"/>
          <w:lang w:val="en-GB" w:eastAsia="en-US"/>
        </w:rPr>
        <w:t>In some very rare cases, either relating to Fitness to study, Fitness to Practice or Student Misconduct policies, the University may require a student to be suspended from the University.  This is referred to as an Institutional/University Suspension. Such a suspension is provided in a formal communication to the student and normally requires that the student does not enter the campus for the period of the suspension.</w:t>
      </w:r>
    </w:p>
    <w:p w14:paraId="5228FC07" w14:textId="1ACAEB85" w:rsidR="00CA4445" w:rsidRDefault="00A44778" w:rsidP="00A62532">
      <w:pPr>
        <w:spacing w:after="240"/>
        <w:rPr>
          <w:rStyle w:val="Heading3Char"/>
        </w:rPr>
      </w:pPr>
      <w:r>
        <w:br w:type="page"/>
      </w:r>
      <w:bookmarkStart w:id="122" w:name="_Toc484096074"/>
      <w:bookmarkStart w:id="123" w:name="_Toc484096239"/>
      <w:bookmarkStart w:id="124" w:name="_Toc484096394"/>
      <w:bookmarkStart w:id="125" w:name="_Toc484096549"/>
      <w:bookmarkStart w:id="126" w:name="_Toc484096705"/>
      <w:bookmarkStart w:id="127" w:name="_Toc484096859"/>
      <w:bookmarkStart w:id="128" w:name="_Toc484510533"/>
      <w:bookmarkStart w:id="129" w:name="_Toc484510814"/>
      <w:bookmarkStart w:id="130" w:name="_Toc484773883"/>
      <w:bookmarkStart w:id="131" w:name="_Toc484778998"/>
      <w:bookmarkStart w:id="132" w:name="_Toc484096075"/>
      <w:bookmarkStart w:id="133" w:name="_Toc484096240"/>
      <w:bookmarkStart w:id="134" w:name="_Toc484096395"/>
      <w:bookmarkStart w:id="135" w:name="_Toc484096550"/>
      <w:bookmarkStart w:id="136" w:name="_Toc484096706"/>
      <w:bookmarkStart w:id="137" w:name="_Toc484096860"/>
      <w:bookmarkStart w:id="138" w:name="_Toc484510534"/>
      <w:bookmarkStart w:id="139" w:name="_Toc484510815"/>
      <w:bookmarkStart w:id="140" w:name="_Toc484773884"/>
      <w:bookmarkStart w:id="141" w:name="_Toc484778999"/>
      <w:bookmarkStart w:id="142" w:name="_Toc484096076"/>
      <w:bookmarkStart w:id="143" w:name="_Toc484096241"/>
      <w:bookmarkStart w:id="144" w:name="_Toc484096396"/>
      <w:bookmarkStart w:id="145" w:name="_Toc484096551"/>
      <w:bookmarkStart w:id="146" w:name="_Toc484096707"/>
      <w:bookmarkStart w:id="147" w:name="_Toc484096861"/>
      <w:bookmarkStart w:id="148" w:name="_Toc484510535"/>
      <w:bookmarkStart w:id="149" w:name="_Toc484510816"/>
      <w:bookmarkStart w:id="150" w:name="_Toc484773885"/>
      <w:bookmarkStart w:id="151" w:name="_Toc484779000"/>
      <w:bookmarkStart w:id="152" w:name="_Toc484096077"/>
      <w:bookmarkStart w:id="153" w:name="_Toc484096242"/>
      <w:bookmarkStart w:id="154" w:name="_Toc484096397"/>
      <w:bookmarkStart w:id="155" w:name="_Toc484096552"/>
      <w:bookmarkStart w:id="156" w:name="_Toc484096708"/>
      <w:bookmarkStart w:id="157" w:name="_Toc484096862"/>
      <w:bookmarkStart w:id="158" w:name="_Toc484510536"/>
      <w:bookmarkStart w:id="159" w:name="_Toc484510817"/>
      <w:bookmarkStart w:id="160" w:name="_Toc484773886"/>
      <w:bookmarkStart w:id="161" w:name="_Toc48477900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4B9F02C3" w:rsidRPr="1FED7A68">
        <w:rPr>
          <w:b/>
          <w:bCs/>
        </w:rPr>
        <w:lastRenderedPageBreak/>
        <w:t xml:space="preserve"> Study </w:t>
      </w:r>
      <w:proofErr w:type="gramStart"/>
      <w:r w:rsidR="0198D3C6" w:rsidRPr="1FED7A68">
        <w:rPr>
          <w:b/>
          <w:bCs/>
        </w:rPr>
        <w:t xml:space="preserve">Break </w:t>
      </w:r>
      <w:r w:rsidR="53C94476" w:rsidRPr="1FED7A68">
        <w:rPr>
          <w:rStyle w:val="Heading3Char"/>
        </w:rPr>
        <w:t xml:space="preserve"> Process</w:t>
      </w:r>
      <w:proofErr w:type="gramEnd"/>
      <w:r w:rsidR="5B520FE8" w:rsidRPr="1FED7A68">
        <w:rPr>
          <w:rStyle w:val="Heading3Char"/>
        </w:rPr>
        <w:t xml:space="preserve"> Flowcharts</w:t>
      </w:r>
    </w:p>
    <w:p w14:paraId="095971F0" w14:textId="676E996E" w:rsidR="00376072" w:rsidRDefault="317D6839" w:rsidP="00A62532">
      <w:pPr>
        <w:spacing w:after="240"/>
      </w:pPr>
      <w:r>
        <w:t>Break in Study</w:t>
      </w:r>
      <w:r w:rsidR="57E4F524">
        <w:t xml:space="preserve"> Process</w:t>
      </w:r>
    </w:p>
    <w:p w14:paraId="4774AC0D" w14:textId="77777777" w:rsidR="00CA4445" w:rsidRPr="00687107" w:rsidRDefault="00CA4445" w:rsidP="00A62532">
      <w:pPr>
        <w:spacing w:after="240"/>
      </w:pPr>
    </w:p>
    <w:p w14:paraId="61F93A79" w14:textId="77777777" w:rsidR="00483FB5" w:rsidRDefault="00747323" w:rsidP="00A62532">
      <w:pPr>
        <w:spacing w:after="240"/>
        <w:rPr>
          <w:rFonts w:eastAsia="Calibri"/>
          <w:bCs/>
        </w:rPr>
      </w:pPr>
      <w:r w:rsidRPr="00483FB5">
        <w:rPr>
          <w:noProof/>
          <w:lang w:val="en-GB"/>
        </w:rPr>
        <mc:AlternateContent>
          <mc:Choice Requires="wpg">
            <w:drawing>
              <wp:inline distT="0" distB="0" distL="0" distR="0" wp14:anchorId="3158B216" wp14:editId="32B4B250">
                <wp:extent cx="6164580" cy="6478270"/>
                <wp:effectExtent l="0" t="0" r="26670" b="17780"/>
                <wp:docPr id="324" name="Group 324" descr="For a screen reader-friendly version of this flowchart, see Appendix Three - Suspension Process." title="Suspension Process"/>
                <wp:cNvGraphicFramePr/>
                <a:graphic xmlns:a="http://schemas.openxmlformats.org/drawingml/2006/main">
                  <a:graphicData uri="http://schemas.microsoft.com/office/word/2010/wordprocessingGroup">
                    <wpg:wgp>
                      <wpg:cNvGrpSpPr/>
                      <wpg:grpSpPr>
                        <a:xfrm>
                          <a:off x="0" y="0"/>
                          <a:ext cx="6164580" cy="6478270"/>
                          <a:chOff x="0" y="0"/>
                          <a:chExt cx="6164580" cy="6478270"/>
                        </a:xfrm>
                      </wpg:grpSpPr>
                      <wps:wsp>
                        <wps:cNvPr id="325" name="Rectangle 15"/>
                        <wps:cNvSpPr>
                          <a:spLocks/>
                        </wps:cNvSpPr>
                        <wps:spPr>
                          <a:xfrm>
                            <a:off x="0" y="1714500"/>
                            <a:ext cx="2966085" cy="669925"/>
                          </a:xfrm>
                          <a:prstGeom prst="rect">
                            <a:avLst/>
                          </a:prstGeom>
                          <a:solidFill>
                            <a:sysClr val="window" lastClr="FFFFFF"/>
                          </a:solidFill>
                          <a:ln w="25400" cap="flat" cmpd="sng" algn="ctr">
                            <a:solidFill>
                              <a:srgbClr val="F79646"/>
                            </a:solidFill>
                            <a:prstDash val="solid"/>
                          </a:ln>
                          <a:effectLst/>
                        </wps:spPr>
                        <wps:txbx>
                          <w:txbxContent>
                            <w:p w14:paraId="5085C8FE" w14:textId="1BD2179E" w:rsidR="005645D4" w:rsidRPr="00E50FED" w:rsidRDefault="005645D4" w:rsidP="00747323">
                              <w:pPr>
                                <w:rPr>
                                  <w:rFonts w:cs="Tahoma"/>
                                </w:rPr>
                              </w:pPr>
                              <w:r w:rsidRPr="00E50FED">
                                <w:rPr>
                                  <w:rFonts w:cs="Tahoma"/>
                                </w:rPr>
                                <w:t xml:space="preserve">Decides to continue with </w:t>
                              </w:r>
                              <w:r>
                                <w:rPr>
                                  <w:rFonts w:cs="Tahoma"/>
                                </w:rPr>
                                <w:t>interruption to study (</w:t>
                              </w:r>
                              <w:r w:rsidRPr="00E50FED">
                                <w:rPr>
                                  <w:rFonts w:cs="Tahoma"/>
                                </w:rPr>
                                <w:t>suspension</w:t>
                              </w:r>
                              <w:r>
                                <w:rPr>
                                  <w:rFonts w:cs="Tahoma"/>
                                </w:rPr>
                                <w:t>)</w:t>
                              </w:r>
                              <w:r w:rsidRPr="00E50FED">
                                <w:rPr>
                                  <w:rFonts w:cs="Tahoma"/>
                                </w:rPr>
                                <w:t>. Programme Leader/Coordinator signs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16"/>
                        <wps:cNvSpPr>
                          <a:spLocks/>
                        </wps:cNvSpPr>
                        <wps:spPr>
                          <a:xfrm>
                            <a:off x="3190875" y="1714500"/>
                            <a:ext cx="2827655" cy="669925"/>
                          </a:xfrm>
                          <a:prstGeom prst="rect">
                            <a:avLst/>
                          </a:prstGeom>
                          <a:solidFill>
                            <a:sysClr val="window" lastClr="FFFFFF"/>
                          </a:solidFill>
                          <a:ln w="25400" cap="flat" cmpd="sng" algn="ctr">
                            <a:solidFill>
                              <a:srgbClr val="F79646"/>
                            </a:solidFill>
                            <a:prstDash val="solid"/>
                          </a:ln>
                          <a:effectLst/>
                        </wps:spPr>
                        <wps:txbx>
                          <w:txbxContent>
                            <w:p w14:paraId="78DA5AD5" w14:textId="140B331C" w:rsidR="005645D4" w:rsidRPr="00CA4445" w:rsidRDefault="005645D4" w:rsidP="00747323">
                              <w:pPr>
                                <w:rPr>
                                  <w:rFonts w:cs="Tahoma"/>
                                </w:rPr>
                              </w:pPr>
                              <w:r w:rsidRPr="00E50FED">
                                <w:rPr>
                                  <w:rFonts w:cs="Tahoma"/>
                                </w:rPr>
                                <w:t xml:space="preserve">Decides not to </w:t>
                              </w:r>
                              <w:r>
                                <w:rPr>
                                  <w:rFonts w:cs="Tahoma"/>
                                </w:rPr>
                                <w:t>interupt their studies (suspend)</w:t>
                              </w:r>
                              <w:r w:rsidRPr="00E50FED">
                                <w:rPr>
                                  <w:rFonts w:cs="Tahoma"/>
                                </w:rPr>
                                <w:t xml:space="preserve">. </w:t>
                              </w:r>
                              <w:r>
                                <w:rPr>
                                  <w:rFonts w:cs="Tahoma"/>
                                </w:rPr>
                                <w:t xml:space="preserve"> </w:t>
                              </w:r>
                              <w:r w:rsidRPr="00E50FED">
                                <w:rPr>
                                  <w:rFonts w:cs="Tahoma"/>
                                </w:rPr>
                                <w:t>Student destroys form and continues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angle 17"/>
                        <wps:cNvSpPr>
                          <a:spLocks/>
                        </wps:cNvSpPr>
                        <wps:spPr>
                          <a:xfrm>
                            <a:off x="142875" y="2647950"/>
                            <a:ext cx="2051685" cy="680720"/>
                          </a:xfrm>
                          <a:prstGeom prst="rect">
                            <a:avLst/>
                          </a:prstGeom>
                          <a:solidFill>
                            <a:sysClr val="window" lastClr="FFFFFF"/>
                          </a:solidFill>
                          <a:ln w="25400" cap="flat" cmpd="sng" algn="ctr">
                            <a:solidFill>
                              <a:srgbClr val="F79646"/>
                            </a:solidFill>
                            <a:prstDash val="solid"/>
                          </a:ln>
                          <a:effectLst/>
                        </wps:spPr>
                        <wps:txbx>
                          <w:txbxContent>
                            <w:p w14:paraId="61CC1F39" w14:textId="77777777" w:rsidR="005645D4" w:rsidRPr="00E50FED" w:rsidRDefault="005645D4" w:rsidP="00747323">
                              <w:pPr>
                                <w:rPr>
                                  <w:rFonts w:cs="Tahoma"/>
                                </w:rPr>
                              </w:pPr>
                              <w:r w:rsidRPr="00E50FED">
                                <w:rPr>
                                  <w:rFonts w:cs="Tahoma"/>
                                </w:rPr>
                                <w:t>Completed form must be submitted by st</w:t>
                              </w:r>
                              <w:r>
                                <w:rPr>
                                  <w:rFonts w:cs="Tahoma"/>
                                </w:rPr>
                                <w:t>udent to Registry Support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tangle 20"/>
                        <wps:cNvSpPr>
                          <a:spLocks/>
                        </wps:cNvSpPr>
                        <wps:spPr>
                          <a:xfrm>
                            <a:off x="142875" y="4343400"/>
                            <a:ext cx="2051685" cy="892810"/>
                          </a:xfrm>
                          <a:prstGeom prst="rect">
                            <a:avLst/>
                          </a:prstGeom>
                          <a:solidFill>
                            <a:sysClr val="window" lastClr="FFFFFF"/>
                          </a:solidFill>
                          <a:ln w="25400" cap="flat" cmpd="sng" algn="ctr">
                            <a:solidFill>
                              <a:srgbClr val="F79646"/>
                            </a:solidFill>
                            <a:prstDash val="solid"/>
                          </a:ln>
                          <a:effectLst/>
                        </wps:spPr>
                        <wps:txbx>
                          <w:txbxContent>
                            <w:p w14:paraId="3F89CDA1" w14:textId="412025A1" w:rsidR="005645D4" w:rsidRPr="00E50FED" w:rsidRDefault="005645D4" w:rsidP="00747323">
                              <w:pPr>
                                <w:rPr>
                                  <w:rFonts w:cs="Tahoma"/>
                                </w:rPr>
                              </w:pPr>
                              <w:r>
                                <w:rPr>
                                  <w:rFonts w:cs="Tahoma"/>
                                </w:rPr>
                                <w:t>Interruption of Studies (</w:t>
                              </w:r>
                              <w:r w:rsidRPr="00E50FED">
                                <w:rPr>
                                  <w:rFonts w:cs="Tahoma"/>
                                </w:rPr>
                                <w:t>Suspension</w:t>
                              </w:r>
                              <w:r>
                                <w:rPr>
                                  <w:rFonts w:cs="Tahoma"/>
                                </w:rPr>
                                <w:t>)</w:t>
                              </w:r>
                              <w:r w:rsidRPr="00E50FED">
                                <w:rPr>
                                  <w:rFonts w:cs="Tahoma"/>
                                </w:rPr>
                                <w:t xml:space="preserve"> form</w:t>
                              </w:r>
                              <w:r w:rsidRPr="00E50FED" w:rsidDel="00C33243">
                                <w:rPr>
                                  <w:rFonts w:cs="Tahoma"/>
                                </w:rPr>
                                <w:t xml:space="preserve"> </w:t>
                              </w:r>
                              <w:r w:rsidRPr="00E50FED">
                                <w:rPr>
                                  <w:rFonts w:cs="Tahoma"/>
                                </w:rPr>
                                <w:t xml:space="preserve">actioned and SLC (Student Loan Company) informed of </w:t>
                              </w:r>
                              <w:r>
                                <w:rPr>
                                  <w:rFonts w:cs="Tahoma"/>
                                </w:rPr>
                                <w:t>interruption of study (s</w:t>
                              </w:r>
                              <w:r w:rsidRPr="00E50FED">
                                <w:rPr>
                                  <w:rFonts w:cs="Tahoma"/>
                                </w:rPr>
                                <w:t>uspension</w:t>
                              </w:r>
                              <w:r>
                                <w:rPr>
                                  <w:rFonts w:cs="Tahoma"/>
                                </w:rPr>
                                <w:t xml:space="preserve">) </w:t>
                              </w:r>
                              <w:r w:rsidRPr="00E50FED">
                                <w:rPr>
                                  <w:rFonts w:cs="Tahoma"/>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tangle 764"/>
                        <wps:cNvSpPr>
                          <a:spLocks noChangeArrowheads="1"/>
                        </wps:cNvSpPr>
                        <wps:spPr bwMode="auto">
                          <a:xfrm>
                            <a:off x="2571750" y="3438525"/>
                            <a:ext cx="3592830" cy="825500"/>
                          </a:xfrm>
                          <a:prstGeom prst="rect">
                            <a:avLst/>
                          </a:prstGeom>
                          <a:solidFill>
                            <a:srgbClr val="FFFFFF"/>
                          </a:solidFill>
                          <a:ln w="25400">
                            <a:solidFill>
                              <a:srgbClr val="F79646"/>
                            </a:solidFill>
                            <a:miter lim="800000"/>
                            <a:headEnd/>
                            <a:tailEnd/>
                          </a:ln>
                        </wps:spPr>
                        <wps:txbx>
                          <w:txbxContent>
                            <w:p w14:paraId="084322C7" w14:textId="3DCF7767" w:rsidR="005645D4" w:rsidRPr="00CA4445" w:rsidRDefault="005645D4" w:rsidP="00CA4445">
                              <w:pPr>
                                <w:rPr>
                                  <w:rFonts w:cs="Tahoma"/>
                                  <w:b/>
                                </w:rPr>
                              </w:pPr>
                              <w:r w:rsidRPr="00E50FED">
                                <w:rPr>
                                  <w:rFonts w:cs="Tahoma"/>
                                  <w:b/>
                                </w:rPr>
                                <w:t xml:space="preserve">The date of </w:t>
                              </w:r>
                              <w:r>
                                <w:rPr>
                                  <w:rFonts w:cs="Tahoma"/>
                                  <w:b/>
                                </w:rPr>
                                <w:t>interruption of study (</w:t>
                              </w:r>
                              <w:r w:rsidRPr="00E50FED">
                                <w:rPr>
                                  <w:rFonts w:cs="Tahoma"/>
                                  <w:b/>
                                </w:rPr>
                                <w:t>suspension</w:t>
                              </w:r>
                              <w:r>
                                <w:rPr>
                                  <w:rFonts w:cs="Tahoma"/>
                                  <w:b/>
                                </w:rPr>
                                <w:t>)</w:t>
                              </w:r>
                              <w:r w:rsidRPr="00E50FED">
                                <w:rPr>
                                  <w:rFonts w:cs="Tahoma"/>
                                  <w:b/>
                                </w:rPr>
                                <w:t xml:space="preserve"> will be deemed to be the date on which Registry receives a completed Suspension Form.  This applies to all full-time students.</w:t>
                              </w:r>
                            </w:p>
                          </w:txbxContent>
                        </wps:txbx>
                        <wps:bodyPr rot="0" vert="horz" wrap="square" lIns="91440" tIns="45720" rIns="91440" bIns="45720" anchor="ctr" anchorCtr="0" upright="1">
                          <a:noAutofit/>
                        </wps:bodyPr>
                      </wps:wsp>
                      <wps:wsp>
                        <wps:cNvPr id="332" name="Rectangle 24"/>
                        <wps:cNvSpPr>
                          <a:spLocks/>
                        </wps:cNvSpPr>
                        <wps:spPr>
                          <a:xfrm>
                            <a:off x="142875" y="3600450"/>
                            <a:ext cx="2051685" cy="488950"/>
                          </a:xfrm>
                          <a:prstGeom prst="rect">
                            <a:avLst/>
                          </a:prstGeom>
                          <a:solidFill>
                            <a:sysClr val="window" lastClr="FFFFFF"/>
                          </a:solidFill>
                          <a:ln w="25400" cap="flat" cmpd="sng" algn="ctr">
                            <a:solidFill>
                              <a:srgbClr val="F79646"/>
                            </a:solidFill>
                            <a:prstDash val="solid"/>
                          </a:ln>
                          <a:effectLst/>
                        </wps:spPr>
                        <wps:txbx>
                          <w:txbxContent>
                            <w:p w14:paraId="324D2FB5" w14:textId="77777777" w:rsidR="005645D4" w:rsidRPr="00E50FED" w:rsidRDefault="005645D4" w:rsidP="00747323">
                              <w:pPr>
                                <w:rPr>
                                  <w:rFonts w:cs="Tahoma"/>
                                </w:rPr>
                              </w:pPr>
                              <w:r w:rsidRPr="00E50FED">
                                <w:rPr>
                                  <w:rFonts w:cs="Tahoma"/>
                                </w:rPr>
                                <w:t>On receipt, Registry Support Team date stamp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tangle 25"/>
                        <wps:cNvSpPr>
                          <a:spLocks/>
                        </wps:cNvSpPr>
                        <wps:spPr>
                          <a:xfrm>
                            <a:off x="142875" y="5553075"/>
                            <a:ext cx="2051685" cy="925195"/>
                          </a:xfrm>
                          <a:prstGeom prst="rect">
                            <a:avLst/>
                          </a:prstGeom>
                          <a:solidFill>
                            <a:sysClr val="window" lastClr="FFFFFF"/>
                          </a:solidFill>
                          <a:ln w="25400" cap="flat" cmpd="sng" algn="ctr">
                            <a:solidFill>
                              <a:srgbClr val="F79646"/>
                            </a:solidFill>
                            <a:prstDash val="solid"/>
                          </a:ln>
                          <a:effectLst/>
                        </wps:spPr>
                        <wps:txbx>
                          <w:txbxContent>
                            <w:p w14:paraId="71E380C9" w14:textId="21629E4B" w:rsidR="005645D4" w:rsidRPr="00CA4445" w:rsidRDefault="005645D4" w:rsidP="00CA4445">
                              <w:pPr>
                                <w:rPr>
                                  <w:rFonts w:cs="Tahoma"/>
                                </w:rPr>
                              </w:pPr>
                              <w:r w:rsidRPr="00E50FED">
                                <w:rPr>
                                  <w:rFonts w:cs="Tahoma"/>
                                </w:rPr>
                                <w:t xml:space="preserve">Student no longer has access to the University’s internal IT systems (inc. </w:t>
                              </w:r>
                              <w:hyperlink w:anchor="Virtual_Learning_Environment_Moodle" w:history="1">
                                <w:r w:rsidR="001E63B1">
                                  <w:rPr>
                                    <w:rStyle w:val="Hyperlink"/>
                                    <w:rFonts w:cs="Tahoma"/>
                                  </w:rPr>
                                  <w:t>The VLE</w:t>
                                </w:r>
                              </w:hyperlink>
                              <w:r w:rsidRPr="00E50FED">
                                <w:rPr>
                                  <w:rFonts w:cs="Tahoma"/>
                                </w:rPr>
                                <w:t>, mynewman)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4" name="Group 334"/>
                        <wpg:cNvGrpSpPr/>
                        <wpg:grpSpPr>
                          <a:xfrm>
                            <a:off x="857250" y="0"/>
                            <a:ext cx="3902075" cy="1710055"/>
                            <a:chOff x="0" y="0"/>
                            <a:chExt cx="3902075" cy="1710055"/>
                          </a:xfrm>
                        </wpg:grpSpPr>
                        <wps:wsp>
                          <wps:cNvPr id="335" name="Rectangle 13"/>
                          <wps:cNvSpPr>
                            <a:spLocks/>
                          </wps:cNvSpPr>
                          <wps:spPr>
                            <a:xfrm>
                              <a:off x="0" y="0"/>
                              <a:ext cx="3902075" cy="635635"/>
                            </a:xfrm>
                            <a:prstGeom prst="rect">
                              <a:avLst/>
                            </a:prstGeom>
                            <a:solidFill>
                              <a:sysClr val="window" lastClr="FFFFFF"/>
                            </a:solidFill>
                            <a:ln w="25400" cap="flat" cmpd="sng" algn="ctr">
                              <a:solidFill>
                                <a:srgbClr val="F79646"/>
                              </a:solidFill>
                              <a:prstDash val="solid"/>
                            </a:ln>
                            <a:effectLst/>
                          </wps:spPr>
                          <wps:txbx>
                            <w:txbxContent>
                              <w:p w14:paraId="40BB67FD" w14:textId="5F5F5C57" w:rsidR="005645D4" w:rsidRPr="00E50FED" w:rsidRDefault="005645D4" w:rsidP="00747323">
                                <w:pPr>
                                  <w:rPr>
                                    <w:rFonts w:cs="Tahoma"/>
                                  </w:rPr>
                                </w:pPr>
                                <w:r w:rsidRPr="00E50FED">
                                  <w:rPr>
                                    <w:rFonts w:cs="Tahoma"/>
                                  </w:rPr>
                                  <w:t xml:space="preserve">Student logs on to </w:t>
                                </w:r>
                                <w:r w:rsidR="004A06FF" w:rsidRPr="00E50FED">
                                  <w:rPr>
                                    <w:rFonts w:cs="Tahoma"/>
                                  </w:rPr>
                                  <w:t>mynewman and</w:t>
                                </w:r>
                                <w:r w:rsidRPr="00E50FED">
                                  <w:rPr>
                                    <w:rFonts w:cs="Tahoma"/>
                                  </w:rPr>
                                  <w:t xml:space="preserve"> prints </w:t>
                                </w:r>
                                <w:r>
                                  <w:rPr>
                                    <w:rFonts w:cs="Tahoma"/>
                                  </w:rPr>
                                  <w:t>Interruption of Studies (</w:t>
                                </w:r>
                                <w:r w:rsidRPr="00E50FED">
                                  <w:rPr>
                                    <w:rFonts w:cs="Tahoma"/>
                                  </w:rPr>
                                  <w:t>Suspension</w:t>
                                </w:r>
                                <w:r>
                                  <w:rPr>
                                    <w:rFonts w:cs="Tahoma"/>
                                  </w:rPr>
                                  <w:t>)</w:t>
                                </w:r>
                                <w:r w:rsidRPr="00E50FED">
                                  <w:rPr>
                                    <w:rFonts w:cs="Tahoma"/>
                                  </w:rPr>
                                  <w:t xml:space="preserve"> form. (Location ‘Student page’, ‘Change of Circumstances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14"/>
                          <wps:cNvSpPr>
                            <a:spLocks/>
                          </wps:cNvSpPr>
                          <wps:spPr>
                            <a:xfrm>
                              <a:off x="0" y="809625"/>
                              <a:ext cx="3901440" cy="499745"/>
                            </a:xfrm>
                            <a:prstGeom prst="rect">
                              <a:avLst/>
                            </a:prstGeom>
                            <a:solidFill>
                              <a:sysClr val="window" lastClr="FFFFFF"/>
                            </a:solidFill>
                            <a:ln w="25400" cap="flat" cmpd="sng" algn="ctr">
                              <a:solidFill>
                                <a:srgbClr val="F79646"/>
                              </a:solidFill>
                              <a:prstDash val="solid"/>
                            </a:ln>
                            <a:effectLst/>
                          </wps:spPr>
                          <wps:txbx>
                            <w:txbxContent>
                              <w:p w14:paraId="0E399C3A" w14:textId="77777777" w:rsidR="005645D4" w:rsidRPr="00E50FED" w:rsidRDefault="005645D4" w:rsidP="00747323">
                                <w:pPr>
                                  <w:rPr>
                                    <w:rFonts w:cs="Tahoma"/>
                                  </w:rPr>
                                </w:pPr>
                                <w:r w:rsidRPr="00E50FED">
                                  <w:rPr>
                                    <w:rFonts w:cs="Tahoma"/>
                                  </w:rPr>
                                  <w:t>Student takes form to meeting with Programme Leader/Co</w:t>
                                </w:r>
                                <w:r>
                                  <w:rPr>
                                    <w:rFonts w:cs="Tahoma"/>
                                  </w:rPr>
                                  <w:t>ordinator to discuss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Straight Arrow Connector 26"/>
                          <wps:cNvCnPr>
                            <a:cxnSpLocks/>
                          </wps:cNvCnPr>
                          <wps:spPr>
                            <a:xfrm>
                              <a:off x="1971675" y="638175"/>
                              <a:ext cx="0" cy="17018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38" name="Straight Connector 30"/>
                          <wps:cNvCnPr>
                            <a:cxnSpLocks/>
                          </wps:cNvCnPr>
                          <wps:spPr>
                            <a:xfrm>
                              <a:off x="1971675" y="1314450"/>
                              <a:ext cx="0" cy="170180"/>
                            </a:xfrm>
                            <a:prstGeom prst="line">
                              <a:avLst/>
                            </a:prstGeom>
                            <a:noFill/>
                            <a:ln w="9525" cap="flat" cmpd="sng" algn="ctr">
                              <a:solidFill>
                                <a:srgbClr val="4F81BD">
                                  <a:shade val="95000"/>
                                  <a:satMod val="105000"/>
                                </a:srgbClr>
                              </a:solidFill>
                              <a:prstDash val="solid"/>
                            </a:ln>
                            <a:effectLst/>
                          </wps:spPr>
                          <wps:bodyPr/>
                        </wps:wsp>
                        <wps:wsp>
                          <wps:cNvPr id="339" name="Straight Connector 31"/>
                          <wps:cNvCnPr>
                            <a:cxnSpLocks/>
                          </wps:cNvCnPr>
                          <wps:spPr>
                            <a:xfrm flipV="1">
                              <a:off x="1085850" y="1476375"/>
                              <a:ext cx="1796415" cy="0"/>
                            </a:xfrm>
                            <a:prstGeom prst="line">
                              <a:avLst/>
                            </a:prstGeom>
                            <a:noFill/>
                            <a:ln w="9525" cap="flat" cmpd="sng" algn="ctr">
                              <a:solidFill>
                                <a:srgbClr val="4F81BD">
                                  <a:shade val="95000"/>
                                  <a:satMod val="105000"/>
                                </a:srgbClr>
                              </a:solidFill>
                              <a:prstDash val="solid"/>
                            </a:ln>
                            <a:effectLst/>
                          </wps:spPr>
                          <wps:bodyPr/>
                        </wps:wsp>
                        <wps:wsp>
                          <wps:cNvPr id="340" name="Straight Arrow Connector 288"/>
                          <wps:cNvCnPr>
                            <a:cxnSpLocks/>
                          </wps:cNvCnPr>
                          <wps:spPr>
                            <a:xfrm>
                              <a:off x="1085850" y="1476375"/>
                              <a:ext cx="0" cy="23368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1" name="Straight Arrow Connector 289"/>
                          <wps:cNvCnPr>
                            <a:cxnSpLocks/>
                          </wps:cNvCnPr>
                          <wps:spPr>
                            <a:xfrm>
                              <a:off x="2886075" y="1476375"/>
                              <a:ext cx="0" cy="233680"/>
                            </a:xfrm>
                            <a:prstGeom prst="straightConnector1">
                              <a:avLst/>
                            </a:prstGeom>
                            <a:noFill/>
                            <a:ln w="9525" cap="flat" cmpd="sng" algn="ctr">
                              <a:solidFill>
                                <a:srgbClr val="4F81BD">
                                  <a:shade val="95000"/>
                                  <a:satMod val="105000"/>
                                </a:srgbClr>
                              </a:solidFill>
                              <a:prstDash val="solid"/>
                              <a:tailEnd type="arrow"/>
                            </a:ln>
                            <a:effectLst/>
                          </wps:spPr>
                          <wps:bodyPr/>
                        </wps:wsp>
                      </wpg:grpSp>
                      <wps:wsp>
                        <wps:cNvPr id="342" name="Straight Arrow Connector 290"/>
                        <wps:cNvCnPr>
                          <a:cxnSpLocks/>
                        </wps:cNvCnPr>
                        <wps:spPr>
                          <a:xfrm>
                            <a:off x="1200150" y="2381250"/>
                            <a:ext cx="0" cy="2667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3" name="Straight Arrow Connector 343"/>
                        <wps:cNvCnPr>
                          <a:cxnSpLocks/>
                        </wps:cNvCnPr>
                        <wps:spPr>
                          <a:xfrm>
                            <a:off x="1162050" y="4095750"/>
                            <a:ext cx="0" cy="17018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4" name="Straight Arrow Connector 344"/>
                        <wps:cNvCnPr>
                          <a:cxnSpLocks/>
                        </wps:cNvCnPr>
                        <wps:spPr>
                          <a:xfrm>
                            <a:off x="1162050" y="5229225"/>
                            <a:ext cx="0" cy="2876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5" name="Straight Arrow Connector 345"/>
                        <wps:cNvCnPr>
                          <a:cxnSpLocks/>
                        </wps:cNvCnPr>
                        <wps:spPr>
                          <a:xfrm>
                            <a:off x="2200275" y="3895725"/>
                            <a:ext cx="37274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6" name="Straight Arrow Connector 346"/>
                        <wps:cNvCnPr>
                          <a:cxnSpLocks/>
                        </wps:cNvCnPr>
                        <wps:spPr>
                          <a:xfrm>
                            <a:off x="2200275" y="4972050"/>
                            <a:ext cx="37211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7" name="Straight Arrow Connector 294"/>
                        <wps:cNvCnPr>
                          <a:cxnSpLocks/>
                        </wps:cNvCnPr>
                        <wps:spPr>
                          <a:xfrm>
                            <a:off x="1162050" y="3333750"/>
                            <a:ext cx="0" cy="2876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8" name="Rectangle 759"/>
                        <wps:cNvSpPr>
                          <a:spLocks noChangeArrowheads="1"/>
                        </wps:cNvSpPr>
                        <wps:spPr bwMode="auto">
                          <a:xfrm>
                            <a:off x="2552700" y="4524375"/>
                            <a:ext cx="3592830" cy="1467485"/>
                          </a:xfrm>
                          <a:prstGeom prst="rect">
                            <a:avLst/>
                          </a:prstGeom>
                          <a:solidFill>
                            <a:srgbClr val="FFFFFF"/>
                          </a:solidFill>
                          <a:ln w="25400">
                            <a:solidFill>
                              <a:srgbClr val="F79646"/>
                            </a:solidFill>
                            <a:miter lim="800000"/>
                            <a:headEnd/>
                            <a:tailEnd/>
                          </a:ln>
                        </wps:spPr>
                        <wps:txbx>
                          <w:txbxContent>
                            <w:p w14:paraId="5EC6EFE6" w14:textId="3FE78C33" w:rsidR="00FE1FBF" w:rsidRPr="00687107" w:rsidRDefault="00FE1FBF" w:rsidP="00FE1FBF">
                              <w:pPr>
                                <w:spacing w:after="240"/>
                                <w:ind w:left="720" w:hanging="720"/>
                                <w:rPr>
                                  <w:bCs/>
                                </w:rPr>
                              </w:pPr>
                              <w:r w:rsidRPr="00687107">
                                <w:rPr>
                                  <w:bCs/>
                                </w:rPr>
                                <w:t xml:space="preserve">If a student withdraws from their programme, they </w:t>
                              </w:r>
                              <w:r>
                                <w:rPr>
                                  <w:bCs/>
                                </w:rPr>
                                <w:t>may</w:t>
                              </w:r>
                              <w:r w:rsidRPr="00687107">
                                <w:rPr>
                                  <w:bCs/>
                                </w:rPr>
                                <w:t xml:space="preserve"> be</w:t>
                              </w:r>
                              <w:r>
                                <w:rPr>
                                  <w:bCs/>
                                </w:rPr>
                                <w:t xml:space="preserve"> </w:t>
                              </w:r>
                              <w:r w:rsidRPr="00687107">
                                <w:rPr>
                                  <w:bCs/>
                                </w:rPr>
                                <w:t>liable to pay a percentage of their course fees</w:t>
                              </w:r>
                              <w:r>
                                <w:rPr>
                                  <w:bCs/>
                                </w:rPr>
                                <w:t xml:space="preserve">. Fee liability is calculated based on the date a student withdraws from their programme. A full explanation of the terms and conditions relating to the programme withdrawal process is provided in the university’s Debt Management Policy. </w:t>
                              </w:r>
                            </w:p>
                            <w:p w14:paraId="3471B031" w14:textId="057C95D4" w:rsidR="005645D4" w:rsidRPr="00CA1684" w:rsidRDefault="005645D4" w:rsidP="00747323">
                              <w:pPr>
                                <w:rPr>
                                  <w:szCs w:val="22"/>
                                </w:rPr>
                              </w:pPr>
                            </w:p>
                          </w:txbxContent>
                        </wps:txbx>
                        <wps:bodyPr rot="0" vert="horz" wrap="square" lIns="91440" tIns="45720" rIns="91440" bIns="45720" anchor="ctr" anchorCtr="0" upright="1">
                          <a:noAutofit/>
                        </wps:bodyPr>
                      </wps:wsp>
                    </wpg:wgp>
                  </a:graphicData>
                </a:graphic>
              </wp:inline>
            </w:drawing>
          </mc:Choice>
          <mc:Fallback>
            <w:pict>
              <v:group w14:anchorId="3158B216" id="Group 324" o:spid="_x0000_s1026" alt="Title: Suspension Process - Description: For a screen reader-friendly version of this flowchart, see Appendix Three - Suspension Process." style="width:485.4pt;height:510.1pt;mso-position-horizontal-relative:char;mso-position-vertical-relative:line" coordsize="61645,6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">
                <v:rect id="Rectangle 15" o:spid="_x0000_s1027" style="position:absolute;top:17145;width:29660;height:6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" fillcolor="window" strokecolor="#f79646" strokeweight="2pt">
                  <v:path arrowok="t"/>
                  <v:textbox>
                    <w:txbxContent>
                      <w:p w14:paraId="5085C8FE" w14:textId="1BD2179E" w:rsidR="005645D4" w:rsidRPr="00E50FED" w:rsidRDefault="005645D4" w:rsidP="00747323">
                        <w:pPr>
                          <w:rPr>
                            <w:rFonts w:cs="Tahoma"/>
                          </w:rPr>
                        </w:pPr>
                        <w:r w:rsidRPr="00E50FED">
                          <w:rPr>
                            <w:rFonts w:cs="Tahoma"/>
                          </w:rPr>
                          <w:t xml:space="preserve">Decides to continue with </w:t>
                        </w:r>
                        <w:r>
                          <w:rPr>
                            <w:rFonts w:cs="Tahoma"/>
                          </w:rPr>
                          <w:t>interruption to study (</w:t>
                        </w:r>
                        <w:r w:rsidRPr="00E50FED">
                          <w:rPr>
                            <w:rFonts w:cs="Tahoma"/>
                          </w:rPr>
                          <w:t>suspension</w:t>
                        </w:r>
                        <w:r>
                          <w:rPr>
                            <w:rFonts w:cs="Tahoma"/>
                          </w:rPr>
                          <w:t>)</w:t>
                        </w:r>
                        <w:r w:rsidRPr="00E50FED">
                          <w:rPr>
                            <w:rFonts w:cs="Tahoma"/>
                          </w:rPr>
                          <w:t>. Programme Leader/Coordinator signs form.</w:t>
                        </w:r>
                      </w:p>
                    </w:txbxContent>
                  </v:textbox>
                </v:rect>
                <v:rect id="Rectangle 16" o:spid="_x0000_s1028" style="position:absolute;left:31908;top:17145;width:28277;height:6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" fillcolor="window" strokecolor="#f79646" strokeweight="2pt">
                  <v:path arrowok="t"/>
                  <v:textbox>
                    <w:txbxContent>
                      <w:p w14:paraId="78DA5AD5" w14:textId="140B331C" w:rsidR="005645D4" w:rsidRPr="00CA4445" w:rsidRDefault="005645D4" w:rsidP="00747323">
                        <w:pPr>
                          <w:rPr>
                            <w:rFonts w:cs="Tahoma"/>
                          </w:rPr>
                        </w:pPr>
                        <w:r w:rsidRPr="00E50FED">
                          <w:rPr>
                            <w:rFonts w:cs="Tahoma"/>
                          </w:rPr>
                          <w:t xml:space="preserve">Decides not to </w:t>
                        </w:r>
                        <w:r>
                          <w:rPr>
                            <w:rFonts w:cs="Tahoma"/>
                          </w:rPr>
                          <w:t>interupt their studies (suspend)</w:t>
                        </w:r>
                        <w:r w:rsidRPr="00E50FED">
                          <w:rPr>
                            <w:rFonts w:cs="Tahoma"/>
                          </w:rPr>
                          <w:t xml:space="preserve">. </w:t>
                        </w:r>
                        <w:r>
                          <w:rPr>
                            <w:rFonts w:cs="Tahoma"/>
                          </w:rPr>
                          <w:t xml:space="preserve"> </w:t>
                        </w:r>
                        <w:r w:rsidRPr="00E50FED">
                          <w:rPr>
                            <w:rFonts w:cs="Tahoma"/>
                          </w:rPr>
                          <w:t>Student destroys form and continues study.</w:t>
                        </w:r>
                      </w:p>
                    </w:txbxContent>
                  </v:textbox>
                </v:rect>
                <v:rect id="Rectangle 17" o:spid="_x0000_s1029" style="position:absolute;left:1428;top:26479;width:2051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" fillcolor="window" strokecolor="#f79646" strokeweight="2pt">
                  <v:path arrowok="t"/>
                  <v:textbox>
                    <w:txbxContent>
                      <w:p w14:paraId="61CC1F39" w14:textId="77777777" w:rsidR="005645D4" w:rsidRPr="00E50FED" w:rsidRDefault="005645D4" w:rsidP="00747323">
                        <w:pPr>
                          <w:rPr>
                            <w:rFonts w:cs="Tahoma"/>
                          </w:rPr>
                        </w:pPr>
                        <w:r w:rsidRPr="00E50FED">
                          <w:rPr>
                            <w:rFonts w:cs="Tahoma"/>
                          </w:rPr>
                          <w:t>Completed form must be submitted by st</w:t>
                        </w:r>
                        <w:r>
                          <w:rPr>
                            <w:rFonts w:cs="Tahoma"/>
                          </w:rPr>
                          <w:t>udent to Registry Support Team.</w:t>
                        </w:r>
                      </w:p>
                    </w:txbxContent>
                  </v:textbox>
                </v:rect>
                <v:rect id="Rectangle 20" o:spid="_x0000_s1030" style="position:absolute;left:1428;top:43434;width:20517;height: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" fillcolor="window" strokecolor="#f79646" strokeweight="2pt">
                  <v:path arrowok="t"/>
                  <v:textbox>
                    <w:txbxContent>
                      <w:p w14:paraId="3F89CDA1" w14:textId="412025A1" w:rsidR="005645D4" w:rsidRPr="00E50FED" w:rsidRDefault="005645D4" w:rsidP="00747323">
                        <w:pPr>
                          <w:rPr>
                            <w:rFonts w:cs="Tahoma"/>
                          </w:rPr>
                        </w:pPr>
                        <w:r>
                          <w:rPr>
                            <w:rFonts w:cs="Tahoma"/>
                          </w:rPr>
                          <w:t>Interruption of Studies (</w:t>
                        </w:r>
                        <w:r w:rsidRPr="00E50FED">
                          <w:rPr>
                            <w:rFonts w:cs="Tahoma"/>
                          </w:rPr>
                          <w:t>Suspension</w:t>
                        </w:r>
                        <w:r>
                          <w:rPr>
                            <w:rFonts w:cs="Tahoma"/>
                          </w:rPr>
                          <w:t>)</w:t>
                        </w:r>
                        <w:r w:rsidRPr="00E50FED">
                          <w:rPr>
                            <w:rFonts w:cs="Tahoma"/>
                          </w:rPr>
                          <w:t xml:space="preserve"> form</w:t>
                        </w:r>
                        <w:r w:rsidRPr="00E50FED" w:rsidDel="00C33243">
                          <w:rPr>
                            <w:rFonts w:cs="Tahoma"/>
                          </w:rPr>
                          <w:t xml:space="preserve"> </w:t>
                        </w:r>
                        <w:r w:rsidRPr="00E50FED">
                          <w:rPr>
                            <w:rFonts w:cs="Tahoma"/>
                          </w:rPr>
                          <w:t xml:space="preserve">actioned and SLC (Student Loan Company) informed of </w:t>
                        </w:r>
                        <w:r>
                          <w:rPr>
                            <w:rFonts w:cs="Tahoma"/>
                          </w:rPr>
                          <w:t>interruption of study (s</w:t>
                        </w:r>
                        <w:r w:rsidRPr="00E50FED">
                          <w:rPr>
                            <w:rFonts w:cs="Tahoma"/>
                          </w:rPr>
                          <w:t>uspension</w:t>
                        </w:r>
                        <w:r>
                          <w:rPr>
                            <w:rFonts w:cs="Tahoma"/>
                          </w:rPr>
                          <w:t xml:space="preserve">) </w:t>
                        </w:r>
                        <w:r w:rsidRPr="00E50FED">
                          <w:rPr>
                            <w:rFonts w:cs="Tahoma"/>
                          </w:rPr>
                          <w:t>date.</w:t>
                        </w:r>
                      </w:p>
                    </w:txbxContent>
                  </v:textbox>
                </v:rect>
                <v:rect id="Rectangle 764" o:spid="_x0000_s1031" style="position:absolute;left:25717;top:34385;width:35928;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" strokecolor="#f79646" strokeweight="2pt">
                  <v:textbox>
                    <w:txbxContent>
                      <w:p w14:paraId="084322C7" w14:textId="3DCF7767" w:rsidR="005645D4" w:rsidRPr="00CA4445" w:rsidRDefault="005645D4" w:rsidP="00CA4445">
                        <w:pPr>
                          <w:rPr>
                            <w:rFonts w:cs="Tahoma"/>
                            <w:b/>
                          </w:rPr>
                        </w:pPr>
                        <w:r w:rsidRPr="00E50FED">
                          <w:rPr>
                            <w:rFonts w:cs="Tahoma"/>
                            <w:b/>
                          </w:rPr>
                          <w:t xml:space="preserve">The date of </w:t>
                        </w:r>
                        <w:r>
                          <w:rPr>
                            <w:rFonts w:cs="Tahoma"/>
                            <w:b/>
                          </w:rPr>
                          <w:t>interruption of study (</w:t>
                        </w:r>
                        <w:r w:rsidRPr="00E50FED">
                          <w:rPr>
                            <w:rFonts w:cs="Tahoma"/>
                            <w:b/>
                          </w:rPr>
                          <w:t>suspension</w:t>
                        </w:r>
                        <w:r>
                          <w:rPr>
                            <w:rFonts w:cs="Tahoma"/>
                            <w:b/>
                          </w:rPr>
                          <w:t>)</w:t>
                        </w:r>
                        <w:r w:rsidRPr="00E50FED">
                          <w:rPr>
                            <w:rFonts w:cs="Tahoma"/>
                            <w:b/>
                          </w:rPr>
                          <w:t xml:space="preserve"> will be deemed to be the date on which Registry receives a completed Suspension Form.  This applies to all full-time students.</w:t>
                        </w:r>
                      </w:p>
                    </w:txbxContent>
                  </v:textbox>
                </v:rect>
                <v:rect id="Rectangle 24" o:spid="_x0000_s1032" style="position:absolute;left:1428;top:36004;width:20517;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" fillcolor="window" strokecolor="#f79646" strokeweight="2pt">
                  <v:path arrowok="t"/>
                  <v:textbox>
                    <w:txbxContent>
                      <w:p w14:paraId="324D2FB5" w14:textId="77777777" w:rsidR="005645D4" w:rsidRPr="00E50FED" w:rsidRDefault="005645D4" w:rsidP="00747323">
                        <w:pPr>
                          <w:rPr>
                            <w:rFonts w:cs="Tahoma"/>
                          </w:rPr>
                        </w:pPr>
                        <w:r w:rsidRPr="00E50FED">
                          <w:rPr>
                            <w:rFonts w:cs="Tahoma"/>
                          </w:rPr>
                          <w:t>On receipt, Registry Support Team date stamp form.</w:t>
                        </w:r>
                      </w:p>
                    </w:txbxContent>
                  </v:textbox>
                </v:rect>
                <v:rect id="Rectangle 25" o:spid="_x0000_s1033" style="position:absolute;left:1428;top:55530;width:20517;height: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" fillcolor="window" strokecolor="#f79646" strokeweight="2pt">
                  <v:path arrowok="t"/>
                  <v:textbox>
                    <w:txbxContent>
                      <w:p w14:paraId="71E380C9" w14:textId="21629E4B" w:rsidR="005645D4" w:rsidRPr="00CA4445" w:rsidRDefault="005645D4" w:rsidP="00CA4445">
                        <w:pPr>
                          <w:rPr>
                            <w:rFonts w:cs="Tahoma"/>
                          </w:rPr>
                        </w:pPr>
                        <w:r w:rsidRPr="00E50FED">
                          <w:rPr>
                            <w:rFonts w:cs="Tahoma"/>
                          </w:rPr>
                          <w:t xml:space="preserve">Student no longer has access to the University’s internal IT systems (inc. </w:t>
                        </w:r>
                        <w:hyperlink w:anchor="Virtual_Learning_Environment_Moodle" w:history="1">
                          <w:r w:rsidR="001E63B1">
                            <w:rPr>
                              <w:rStyle w:val="Hyperlink"/>
                              <w:rFonts w:cs="Tahoma"/>
                            </w:rPr>
                            <w:t>The VLE</w:t>
                          </w:r>
                        </w:hyperlink>
                        <w:r w:rsidRPr="00E50FED">
                          <w:rPr>
                            <w:rFonts w:cs="Tahoma"/>
                          </w:rPr>
                          <w:t>, mynewman)</w:t>
                        </w:r>
                      </w:p>
                    </w:txbxContent>
                  </v:textbox>
                </v:rect>
                <v:group id="Group 334" o:spid="_x0000_s1034" style="position:absolute;left:8572;width:39021;height:17100" coordsize="39020,1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13" o:spid="_x0000_s1035" style="position:absolute;width:39020;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" fillcolor="window" strokecolor="#f79646" strokeweight="2pt">
                    <v:path arrowok="t"/>
                    <v:textbox>
                      <w:txbxContent>
                        <w:p w14:paraId="40BB67FD" w14:textId="5F5F5C57" w:rsidR="005645D4" w:rsidRPr="00E50FED" w:rsidRDefault="005645D4" w:rsidP="00747323">
                          <w:pPr>
                            <w:rPr>
                              <w:rFonts w:cs="Tahoma"/>
                            </w:rPr>
                          </w:pPr>
                          <w:r w:rsidRPr="00E50FED">
                            <w:rPr>
                              <w:rFonts w:cs="Tahoma"/>
                            </w:rPr>
                            <w:t xml:space="preserve">Student logs on to </w:t>
                          </w:r>
                          <w:r w:rsidR="004A06FF" w:rsidRPr="00E50FED">
                            <w:rPr>
                              <w:rFonts w:cs="Tahoma"/>
                            </w:rPr>
                            <w:t>mynewman and</w:t>
                          </w:r>
                          <w:r w:rsidRPr="00E50FED">
                            <w:rPr>
                              <w:rFonts w:cs="Tahoma"/>
                            </w:rPr>
                            <w:t xml:space="preserve"> prints </w:t>
                          </w:r>
                          <w:r>
                            <w:rPr>
                              <w:rFonts w:cs="Tahoma"/>
                            </w:rPr>
                            <w:t>Interruption of Studies (</w:t>
                          </w:r>
                          <w:r w:rsidRPr="00E50FED">
                            <w:rPr>
                              <w:rFonts w:cs="Tahoma"/>
                            </w:rPr>
                            <w:t>Suspension</w:t>
                          </w:r>
                          <w:r>
                            <w:rPr>
                              <w:rFonts w:cs="Tahoma"/>
                            </w:rPr>
                            <w:t>)</w:t>
                          </w:r>
                          <w:r w:rsidRPr="00E50FED">
                            <w:rPr>
                              <w:rFonts w:cs="Tahoma"/>
                            </w:rPr>
                            <w:t xml:space="preserve"> form. (Location ‘Student page’, ‘Change of Circumstances box’)</w:t>
                          </w:r>
                        </w:p>
                      </w:txbxContent>
                    </v:textbox>
                  </v:rect>
                  <v:rect id="Rectangle 14" o:spid="_x0000_s1036" style="position:absolute;top:8096;width:39014;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" fillcolor="window" strokecolor="#f79646" strokeweight="2pt">
                    <v:path arrowok="t"/>
                    <v:textbox>
                      <w:txbxContent>
                        <w:p w14:paraId="0E399C3A" w14:textId="77777777" w:rsidR="005645D4" w:rsidRPr="00E50FED" w:rsidRDefault="005645D4" w:rsidP="00747323">
                          <w:pPr>
                            <w:rPr>
                              <w:rFonts w:cs="Tahoma"/>
                            </w:rPr>
                          </w:pPr>
                          <w:r w:rsidRPr="00E50FED">
                            <w:rPr>
                              <w:rFonts w:cs="Tahoma"/>
                            </w:rPr>
                            <w:t>Student takes form to meeting with Programme Leader/Co</w:t>
                          </w:r>
                          <w:r>
                            <w:rPr>
                              <w:rFonts w:cs="Tahoma"/>
                            </w:rPr>
                            <w:t>ordinator to discuss decision.</w:t>
                          </w:r>
                        </w:p>
                      </w:txbxContent>
                    </v:textbox>
                  </v:rect>
                  <v:shapetype id="_x0000_t32" coordsize="21600,21600" o:spt="32" o:oned="t" path="m,l21600,21600e" filled="f">
                    <v:path arrowok="t" fillok="f" o:connecttype="none"/>
                    <o:lock v:ext="edit" shapetype="t"/>
                  </v:shapetype>
                  <v:shape id="Straight Arrow Connector 26" o:spid="_x0000_s1037" type="#_x0000_t32" style="position:absolute;left:19716;top:6381;width:0;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" strokecolor="#4a7ebb">
                    <v:stroke endarrow="open"/>
                    <o:lock v:ext="edit" shapetype="f"/>
                  </v:shape>
                  <v:line id="Straight Connector 30" o:spid="_x0000_s1038" style="position:absolute;visibility:visible;mso-wrap-style:square" from="19716,13144" to="19716,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" strokecolor="#4a7ebb">
                    <o:lock v:ext="edit" shapetype="f"/>
                  </v:line>
                  <v:line id="Straight Connector 31" o:spid="_x0000_s1039" style="position:absolute;flip:y;visibility:visible;mso-wrap-style:square" from="10858,14763" to="2882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" strokecolor="#4a7ebb">
                    <o:lock v:ext="edit" shapetype="f"/>
                  </v:line>
                  <v:shape id="Straight Arrow Connector 288" o:spid="_x0000_s1040" type="#_x0000_t32" style="position:absolute;left:10858;top:14763;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" strokecolor="#4a7ebb">
                    <v:stroke endarrow="open"/>
                    <o:lock v:ext="edit" shapetype="f"/>
                  </v:shape>
                  <v:shape id="Straight Arrow Connector 289" o:spid="_x0000_s1041" type="#_x0000_t32" style="position:absolute;left:28860;top:14763;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" strokecolor="#4a7ebb">
                    <v:stroke endarrow="open"/>
                    <o:lock v:ext="edit" shapetype="f"/>
                  </v:shape>
                </v:group>
                <v:shape id="Straight Arrow Connector 290" o:spid="_x0000_s1042" type="#_x0000_t32" style="position:absolute;left:12001;top:2381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" strokecolor="#4a7ebb">
                  <v:stroke endarrow="open"/>
                  <o:lock v:ext="edit" shapetype="f"/>
                </v:shape>
                <v:shape id="Straight Arrow Connector 343" o:spid="_x0000_s1043" type="#_x0000_t32" style="position:absolute;left:11620;top:40957;width:0;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" strokecolor="#4a7ebb">
                  <v:stroke endarrow="open"/>
                  <o:lock v:ext="edit" shapetype="f"/>
                </v:shape>
                <v:shape id="Straight Arrow Connector 344" o:spid="_x0000_s1044" type="#_x0000_t32" style="position:absolute;left:11620;top:52292;width:0;height:2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" strokecolor="#4a7ebb">
                  <v:stroke endarrow="open"/>
                  <o:lock v:ext="edit" shapetype="f"/>
                </v:shape>
                <v:shape id="Straight Arrow Connector 345" o:spid="_x0000_s1045" type="#_x0000_t32" style="position:absolute;left:22002;top:38957;width:3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" strokecolor="#4a7ebb">
                  <v:stroke endarrow="open"/>
                  <o:lock v:ext="edit" shapetype="f"/>
                </v:shape>
                <v:shape id="Straight Arrow Connector 346" o:spid="_x0000_s1046" type="#_x0000_t32" style="position:absolute;left:22002;top:49720;width:3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" strokecolor="#4a7ebb">
                  <v:stroke endarrow="open"/>
                  <o:lock v:ext="edit" shapetype="f"/>
                </v:shape>
                <v:shape id="Straight Arrow Connector 294" o:spid="_x0000_s1047" type="#_x0000_t32" style="position:absolute;left:11620;top:33337;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" strokecolor="#4a7ebb">
                  <v:stroke endarrow="open"/>
                  <o:lock v:ext="edit" shapetype="f"/>
                </v:shape>
                <v:rect id="Rectangle 759" o:spid="_x0000_s1048" style="position:absolute;left:25527;top:45243;width:35928;height:14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" strokecolor="#f79646" strokeweight="2pt">
                  <v:textbox>
                    <w:txbxContent>
                      <w:p w14:paraId="5EC6EFE6" w14:textId="3FE78C33" w:rsidR="00FE1FBF" w:rsidRPr="00687107" w:rsidRDefault="00FE1FBF" w:rsidP="00FE1FBF">
                        <w:pPr>
                          <w:spacing w:after="240"/>
                          <w:ind w:left="720" w:hanging="720"/>
                          <w:rPr>
                            <w:bCs/>
                          </w:rPr>
                        </w:pPr>
                        <w:r w:rsidRPr="00687107">
                          <w:rPr>
                            <w:bCs/>
                          </w:rPr>
                          <w:t xml:space="preserve">If a student withdraws from their programme, they </w:t>
                        </w:r>
                        <w:r>
                          <w:rPr>
                            <w:bCs/>
                          </w:rPr>
                          <w:t>may</w:t>
                        </w:r>
                        <w:r w:rsidRPr="00687107">
                          <w:rPr>
                            <w:bCs/>
                          </w:rPr>
                          <w:t xml:space="preserve"> be</w:t>
                        </w:r>
                        <w:r>
                          <w:rPr>
                            <w:bCs/>
                          </w:rPr>
                          <w:t xml:space="preserve"> </w:t>
                        </w:r>
                        <w:r w:rsidRPr="00687107">
                          <w:rPr>
                            <w:bCs/>
                          </w:rPr>
                          <w:t>liable to pay a percentage of their course fees</w:t>
                        </w:r>
                        <w:r>
                          <w:rPr>
                            <w:bCs/>
                          </w:rPr>
                          <w:t xml:space="preserve">. Fee liability is calculated based on the date a student withdraws from their programme. A full explanation of the terms and conditions relating to the programme withdrawal process is provided in the university’s Debt Management Policy. </w:t>
                        </w:r>
                      </w:p>
                      <w:p w14:paraId="3471B031" w14:textId="057C95D4" w:rsidR="005645D4" w:rsidRPr="00CA1684" w:rsidRDefault="005645D4" w:rsidP="00747323">
                        <w:pPr>
                          <w:rPr>
                            <w:szCs w:val="22"/>
                          </w:rPr>
                        </w:pPr>
                      </w:p>
                    </w:txbxContent>
                  </v:textbox>
                </v:rect>
                <w10:anchorlock/>
              </v:group>
            </w:pict>
          </mc:Fallback>
        </mc:AlternateContent>
      </w:r>
      <w:bookmarkStart w:id="162" w:name="_Toc485908441"/>
      <w:bookmarkStart w:id="163" w:name="_Toc491859427"/>
      <w:bookmarkStart w:id="164" w:name="_Toc491859592"/>
      <w:bookmarkStart w:id="165" w:name="_Toc491859756"/>
      <w:bookmarkStart w:id="166" w:name="_Toc491859921"/>
      <w:bookmarkStart w:id="167" w:name="_Toc491860086"/>
      <w:bookmarkStart w:id="168" w:name="_Toc491860251"/>
      <w:bookmarkStart w:id="169" w:name="_Toc491860413"/>
      <w:bookmarkStart w:id="170" w:name="_Toc491860576"/>
      <w:bookmarkStart w:id="171" w:name="_Toc491860738"/>
      <w:bookmarkStart w:id="172" w:name="_Toc491860901"/>
      <w:bookmarkStart w:id="173" w:name="_Toc498447463"/>
      <w:bookmarkStart w:id="174" w:name="_Toc498447616"/>
      <w:bookmarkStart w:id="175" w:name="_Toc498447770"/>
      <w:bookmarkStart w:id="176" w:name="_Toc498447922"/>
      <w:bookmarkStart w:id="177" w:name="_Toc498448072"/>
      <w:bookmarkStart w:id="178" w:name="_Toc498448222"/>
      <w:bookmarkStart w:id="179" w:name="_Toc498449583"/>
      <w:bookmarkStart w:id="180" w:name="_Toc498449735"/>
      <w:bookmarkStart w:id="181" w:name="_Toc498449887"/>
      <w:bookmarkStart w:id="182" w:name="_Toc498503592"/>
      <w:bookmarkStart w:id="183" w:name="_Toc498503746"/>
      <w:bookmarkStart w:id="184" w:name="_Toc498503898"/>
      <w:bookmarkStart w:id="185" w:name="_Toc498504049"/>
      <w:bookmarkStart w:id="186" w:name="_Toc498504200"/>
      <w:bookmarkStart w:id="187" w:name="_Toc498504351"/>
      <w:bookmarkStart w:id="188" w:name="_Toc498504503"/>
      <w:bookmarkStart w:id="189" w:name="_Toc498509770"/>
      <w:bookmarkStart w:id="190" w:name="_Toc500493602"/>
      <w:bookmarkStart w:id="191" w:name="_Toc500493757"/>
      <w:bookmarkStart w:id="192" w:name="_Toc500493912"/>
      <w:bookmarkStart w:id="193" w:name="_Toc500494222"/>
      <w:bookmarkStart w:id="194" w:name="_Toc500494384"/>
      <w:bookmarkStart w:id="195" w:name="_Toc500494540"/>
      <w:bookmarkStart w:id="196" w:name="_Toc500494932"/>
      <w:bookmarkStart w:id="197" w:name="_Toc500495088"/>
      <w:bookmarkStart w:id="198" w:name="_Toc500495244"/>
      <w:bookmarkStart w:id="199" w:name="_Toc500495400"/>
      <w:bookmarkStart w:id="200" w:name="_Toc524092870"/>
      <w:bookmarkStart w:id="201" w:name="_Toc524093038"/>
      <w:bookmarkStart w:id="202" w:name="_Toc524093205"/>
      <w:bookmarkStart w:id="203" w:name="_Toc524093372"/>
      <w:bookmarkStart w:id="204" w:name="_Toc524093539"/>
      <w:bookmarkStart w:id="205" w:name="_Toc524093709"/>
      <w:bookmarkStart w:id="206" w:name="_Toc524093877"/>
      <w:bookmarkStart w:id="207" w:name="_Toc524101585"/>
      <w:bookmarkStart w:id="208" w:name="_Toc524101752"/>
      <w:bookmarkStart w:id="209" w:name="_Toc524450185"/>
      <w:bookmarkStart w:id="210" w:name="_Toc524450355"/>
      <w:bookmarkStart w:id="211" w:name="_Toc524450522"/>
      <w:bookmarkStart w:id="212" w:name="_Toc52445068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3145264C" w14:textId="77777777" w:rsidR="00483FB5" w:rsidRDefault="00483FB5">
      <w:pPr>
        <w:widowControl/>
        <w:overflowPunct/>
        <w:adjustRightInd/>
        <w:rPr>
          <w:rFonts w:eastAsia="Calibri"/>
          <w:bCs/>
        </w:rPr>
      </w:pPr>
      <w:r>
        <w:rPr>
          <w:rFonts w:eastAsia="Calibri"/>
          <w:bCs/>
        </w:rPr>
        <w:br w:type="page"/>
      </w:r>
    </w:p>
    <w:p w14:paraId="44DB127E" w14:textId="69B8C72A" w:rsidR="00376072" w:rsidRPr="00687107" w:rsidRDefault="57E4F524" w:rsidP="00A62532">
      <w:pPr>
        <w:spacing w:after="240"/>
        <w:rPr>
          <w:u w:val="single"/>
        </w:rPr>
      </w:pPr>
      <w:bookmarkStart w:id="213" w:name="_Toc485908443"/>
      <w:bookmarkStart w:id="214" w:name="_Toc491859429"/>
      <w:bookmarkStart w:id="215" w:name="_Toc491859594"/>
      <w:bookmarkStart w:id="216" w:name="_Toc491859758"/>
      <w:bookmarkStart w:id="217" w:name="_Toc491859923"/>
      <w:bookmarkStart w:id="218" w:name="_Toc491860088"/>
      <w:bookmarkStart w:id="219" w:name="_Toc491860253"/>
      <w:bookmarkStart w:id="220" w:name="_Toc491860415"/>
      <w:bookmarkStart w:id="221" w:name="_Toc491860578"/>
      <w:bookmarkStart w:id="222" w:name="_Toc491860740"/>
      <w:bookmarkStart w:id="223" w:name="_Toc491860903"/>
      <w:bookmarkStart w:id="224" w:name="_Toc498447465"/>
      <w:bookmarkStart w:id="225" w:name="_Toc498447618"/>
      <w:bookmarkStart w:id="226" w:name="_Toc498447772"/>
      <w:bookmarkStart w:id="227" w:name="_Toc498447924"/>
      <w:bookmarkStart w:id="228" w:name="_Toc498448074"/>
      <w:bookmarkStart w:id="229" w:name="_Toc498448224"/>
      <w:bookmarkStart w:id="230" w:name="_Toc498449585"/>
      <w:bookmarkStart w:id="231" w:name="_Toc498449737"/>
      <w:bookmarkStart w:id="232" w:name="_Toc498449889"/>
      <w:bookmarkStart w:id="233" w:name="_Toc498503594"/>
      <w:bookmarkStart w:id="234" w:name="_Toc498503748"/>
      <w:bookmarkStart w:id="235" w:name="_Toc498503900"/>
      <w:bookmarkStart w:id="236" w:name="_Toc498504051"/>
      <w:bookmarkStart w:id="237" w:name="_Toc498504202"/>
      <w:bookmarkStart w:id="238" w:name="_Toc498504353"/>
      <w:bookmarkStart w:id="239" w:name="_Toc498504505"/>
      <w:bookmarkStart w:id="240" w:name="_Toc498509772"/>
      <w:bookmarkStart w:id="241" w:name="_Toc500493604"/>
      <w:bookmarkStart w:id="242" w:name="_Toc500493759"/>
      <w:bookmarkStart w:id="243" w:name="_Toc500493914"/>
      <w:bookmarkStart w:id="244" w:name="_Toc500494224"/>
      <w:bookmarkStart w:id="245" w:name="_Toc500494386"/>
      <w:bookmarkStart w:id="246" w:name="_Toc500494542"/>
      <w:bookmarkStart w:id="247" w:name="_Toc500494934"/>
      <w:bookmarkStart w:id="248" w:name="_Toc500495090"/>
      <w:bookmarkStart w:id="249" w:name="_Toc500495246"/>
      <w:bookmarkStart w:id="250" w:name="_Toc500495402"/>
      <w:bookmarkStart w:id="251" w:name="_Toc524092872"/>
      <w:bookmarkStart w:id="252" w:name="_Toc524093040"/>
      <w:bookmarkStart w:id="253" w:name="_Toc524093207"/>
      <w:bookmarkStart w:id="254" w:name="_Toc524093374"/>
      <w:bookmarkStart w:id="255" w:name="_Toc524093541"/>
      <w:bookmarkStart w:id="256" w:name="_Toc524093711"/>
      <w:bookmarkStart w:id="257" w:name="_Toc524093879"/>
      <w:bookmarkStart w:id="258" w:name="_Toc524101587"/>
      <w:bookmarkStart w:id="259" w:name="_Toc524101754"/>
      <w:bookmarkStart w:id="260" w:name="_Toc524450187"/>
      <w:bookmarkStart w:id="261" w:name="_Toc524450357"/>
      <w:bookmarkStart w:id="262" w:name="_Toc524450524"/>
      <w:bookmarkStart w:id="263" w:name="_Toc524450691"/>
      <w:bookmarkStart w:id="264" w:name="_Toc485908444"/>
      <w:bookmarkStart w:id="265" w:name="_Toc491859430"/>
      <w:bookmarkStart w:id="266" w:name="_Toc491859595"/>
      <w:bookmarkStart w:id="267" w:name="_Toc491859759"/>
      <w:bookmarkStart w:id="268" w:name="_Toc491859924"/>
      <w:bookmarkStart w:id="269" w:name="_Toc491860089"/>
      <w:bookmarkStart w:id="270" w:name="_Toc491860254"/>
      <w:bookmarkStart w:id="271" w:name="_Toc491860416"/>
      <w:bookmarkStart w:id="272" w:name="_Toc491860579"/>
      <w:bookmarkStart w:id="273" w:name="_Toc491860741"/>
      <w:bookmarkStart w:id="274" w:name="_Toc491860904"/>
      <w:bookmarkStart w:id="275" w:name="_Toc498447466"/>
      <w:bookmarkStart w:id="276" w:name="_Toc498447619"/>
      <w:bookmarkStart w:id="277" w:name="_Toc498447773"/>
      <w:bookmarkStart w:id="278" w:name="_Toc498447925"/>
      <w:bookmarkStart w:id="279" w:name="_Toc498448075"/>
      <w:bookmarkStart w:id="280" w:name="_Toc498448225"/>
      <w:bookmarkStart w:id="281" w:name="_Toc498449586"/>
      <w:bookmarkStart w:id="282" w:name="_Toc498449738"/>
      <w:bookmarkStart w:id="283" w:name="_Toc498449890"/>
      <w:bookmarkStart w:id="284" w:name="_Toc498503595"/>
      <w:bookmarkStart w:id="285" w:name="_Toc498503749"/>
      <w:bookmarkStart w:id="286" w:name="_Toc498503901"/>
      <w:bookmarkStart w:id="287" w:name="_Toc498504052"/>
      <w:bookmarkStart w:id="288" w:name="_Toc498504203"/>
      <w:bookmarkStart w:id="289" w:name="_Toc498504354"/>
      <w:bookmarkStart w:id="290" w:name="_Toc498504506"/>
      <w:bookmarkStart w:id="291" w:name="_Toc498509773"/>
      <w:bookmarkStart w:id="292" w:name="_Toc500493605"/>
      <w:bookmarkStart w:id="293" w:name="_Toc500493760"/>
      <w:bookmarkStart w:id="294" w:name="_Toc500493915"/>
      <w:bookmarkStart w:id="295" w:name="_Toc500494225"/>
      <w:bookmarkStart w:id="296" w:name="_Toc500494387"/>
      <w:bookmarkStart w:id="297" w:name="_Toc500494543"/>
      <w:bookmarkStart w:id="298" w:name="_Toc500494935"/>
      <w:bookmarkStart w:id="299" w:name="_Toc500495091"/>
      <w:bookmarkStart w:id="300" w:name="_Toc500495247"/>
      <w:bookmarkStart w:id="301" w:name="_Toc500495403"/>
      <w:bookmarkStart w:id="302" w:name="_Toc524092873"/>
      <w:bookmarkStart w:id="303" w:name="_Toc524093041"/>
      <w:bookmarkStart w:id="304" w:name="_Toc524093208"/>
      <w:bookmarkStart w:id="305" w:name="_Toc524093375"/>
      <w:bookmarkStart w:id="306" w:name="_Toc524093542"/>
      <w:bookmarkStart w:id="307" w:name="_Toc524093712"/>
      <w:bookmarkStart w:id="308" w:name="_Toc524093880"/>
      <w:bookmarkStart w:id="309" w:name="_Toc524101588"/>
      <w:bookmarkStart w:id="310" w:name="_Toc524101755"/>
      <w:bookmarkStart w:id="311" w:name="_Toc524450188"/>
      <w:bookmarkStart w:id="312" w:name="_Toc524450358"/>
      <w:bookmarkStart w:id="313" w:name="_Toc524450525"/>
      <w:bookmarkStart w:id="314" w:name="_Toc524450692"/>
      <w:bookmarkStart w:id="315" w:name="_Toc485908445"/>
      <w:bookmarkStart w:id="316" w:name="_Toc491859431"/>
      <w:bookmarkStart w:id="317" w:name="_Toc491859596"/>
      <w:bookmarkStart w:id="318" w:name="_Toc491859760"/>
      <w:bookmarkStart w:id="319" w:name="_Toc491859925"/>
      <w:bookmarkStart w:id="320" w:name="_Toc491860090"/>
      <w:bookmarkStart w:id="321" w:name="_Toc491860255"/>
      <w:bookmarkStart w:id="322" w:name="_Toc491860417"/>
      <w:bookmarkStart w:id="323" w:name="_Toc491860580"/>
      <w:bookmarkStart w:id="324" w:name="_Toc491860742"/>
      <w:bookmarkStart w:id="325" w:name="_Toc491860905"/>
      <w:bookmarkStart w:id="326" w:name="_Toc498447467"/>
      <w:bookmarkStart w:id="327" w:name="_Toc498447620"/>
      <w:bookmarkStart w:id="328" w:name="_Toc498447774"/>
      <w:bookmarkStart w:id="329" w:name="_Toc498447926"/>
      <w:bookmarkStart w:id="330" w:name="_Toc498448076"/>
      <w:bookmarkStart w:id="331" w:name="_Toc498448226"/>
      <w:bookmarkStart w:id="332" w:name="_Toc498449587"/>
      <w:bookmarkStart w:id="333" w:name="_Toc498449739"/>
      <w:bookmarkStart w:id="334" w:name="_Toc498449891"/>
      <w:bookmarkStart w:id="335" w:name="_Toc498503596"/>
      <w:bookmarkStart w:id="336" w:name="_Toc498503750"/>
      <w:bookmarkStart w:id="337" w:name="_Toc498503902"/>
      <w:bookmarkStart w:id="338" w:name="_Toc498504053"/>
      <w:bookmarkStart w:id="339" w:name="_Toc498504204"/>
      <w:bookmarkStart w:id="340" w:name="_Toc498504355"/>
      <w:bookmarkStart w:id="341" w:name="_Toc498504507"/>
      <w:bookmarkStart w:id="342" w:name="_Toc498509774"/>
      <w:bookmarkStart w:id="343" w:name="_Toc500493606"/>
      <w:bookmarkStart w:id="344" w:name="_Toc500493761"/>
      <w:bookmarkStart w:id="345" w:name="_Toc500493916"/>
      <w:bookmarkStart w:id="346" w:name="_Toc500494226"/>
      <w:bookmarkStart w:id="347" w:name="_Toc500494388"/>
      <w:bookmarkStart w:id="348" w:name="_Toc500494544"/>
      <w:bookmarkStart w:id="349" w:name="_Toc500494936"/>
      <w:bookmarkStart w:id="350" w:name="_Toc500495092"/>
      <w:bookmarkStart w:id="351" w:name="_Toc500495248"/>
      <w:bookmarkStart w:id="352" w:name="_Toc500495404"/>
      <w:bookmarkStart w:id="353" w:name="_Toc524092874"/>
      <w:bookmarkStart w:id="354" w:name="_Toc524093042"/>
      <w:bookmarkStart w:id="355" w:name="_Toc524093209"/>
      <w:bookmarkStart w:id="356" w:name="_Toc524093376"/>
      <w:bookmarkStart w:id="357" w:name="_Toc524093543"/>
      <w:bookmarkStart w:id="358" w:name="_Toc524093713"/>
      <w:bookmarkStart w:id="359" w:name="_Toc524093881"/>
      <w:bookmarkStart w:id="360" w:name="_Toc524101589"/>
      <w:bookmarkStart w:id="361" w:name="_Toc524101756"/>
      <w:bookmarkStart w:id="362" w:name="_Toc524450189"/>
      <w:bookmarkStart w:id="363" w:name="_Toc524450359"/>
      <w:bookmarkStart w:id="364" w:name="_Toc524450526"/>
      <w:bookmarkStart w:id="365" w:name="_Toc524450693"/>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1FED7A68">
        <w:rPr>
          <w:u w:val="single"/>
        </w:rPr>
        <w:lastRenderedPageBreak/>
        <w:t>Returning</w:t>
      </w:r>
      <w:r w:rsidR="5EB35F70" w:rsidRPr="1FED7A68">
        <w:rPr>
          <w:u w:val="single"/>
        </w:rPr>
        <w:t xml:space="preserve"> after a Study Break Process</w:t>
      </w:r>
      <w:r w:rsidRPr="1FED7A68">
        <w:rPr>
          <w:u w:val="single"/>
        </w:rPr>
        <w:t xml:space="preserve"> </w:t>
      </w:r>
    </w:p>
    <w:p w14:paraId="2361404B" w14:textId="77777777" w:rsidR="00483FB5" w:rsidRDefault="007E0016" w:rsidP="00483FB5">
      <w:pPr>
        <w:spacing w:after="240"/>
      </w:pPr>
      <w:r w:rsidRPr="00483FB5">
        <w:rPr>
          <w:noProof/>
          <w:lang w:val="en-GB"/>
        </w:rPr>
        <mc:AlternateContent>
          <mc:Choice Requires="wpg">
            <w:drawing>
              <wp:inline distT="0" distB="0" distL="0" distR="0" wp14:anchorId="59296301" wp14:editId="23C80331">
                <wp:extent cx="6009640" cy="6904990"/>
                <wp:effectExtent l="0" t="0" r="10160" b="10160"/>
                <wp:docPr id="351" name="Group 351" title="Returning to Study after a Period of Suspension"/>
                <wp:cNvGraphicFramePr/>
                <a:graphic xmlns:a="http://schemas.openxmlformats.org/drawingml/2006/main">
                  <a:graphicData uri="http://schemas.microsoft.com/office/word/2010/wordprocessingGroup">
                    <wpg:wgp>
                      <wpg:cNvGrpSpPr/>
                      <wpg:grpSpPr>
                        <a:xfrm>
                          <a:off x="0" y="0"/>
                          <a:ext cx="6009640" cy="6904990"/>
                          <a:chOff x="0" y="0"/>
                          <a:chExt cx="6009640" cy="6904990"/>
                        </a:xfrm>
                      </wpg:grpSpPr>
                      <wps:wsp>
                        <wps:cNvPr id="533" name="Rectangle 302"/>
                        <wps:cNvSpPr>
                          <a:spLocks noChangeArrowheads="1"/>
                        </wps:cNvSpPr>
                        <wps:spPr bwMode="auto">
                          <a:xfrm>
                            <a:off x="2926080" y="2854519"/>
                            <a:ext cx="3083560" cy="1467485"/>
                          </a:xfrm>
                          <a:prstGeom prst="rect">
                            <a:avLst/>
                          </a:prstGeom>
                          <a:solidFill>
                            <a:srgbClr val="FFFFFF"/>
                          </a:solidFill>
                          <a:ln w="25400">
                            <a:solidFill>
                              <a:srgbClr val="F79646"/>
                            </a:solidFill>
                            <a:miter lim="800000"/>
                            <a:headEnd/>
                            <a:tailEnd/>
                          </a:ln>
                        </wps:spPr>
                        <wps:txbx>
                          <w:txbxContent>
                            <w:p w14:paraId="59064F83" w14:textId="17675F31" w:rsidR="005645D4" w:rsidRPr="00E50FED" w:rsidRDefault="005645D4" w:rsidP="00687107">
                              <w:pPr>
                                <w:rPr>
                                  <w:rFonts w:cs="Tahoma"/>
                                </w:rPr>
                              </w:pPr>
                              <w:r w:rsidRPr="00E50FED">
                                <w:rPr>
                                  <w:rFonts w:cs="Tahoma"/>
                                </w:rPr>
                                <w:t xml:space="preserve">University may give permission for students to </w:t>
                              </w:r>
                              <w:r>
                                <w:rPr>
                                  <w:rFonts w:cs="Tahoma"/>
                                </w:rPr>
                                <w:t>interrupt (</w:t>
                              </w:r>
                              <w:r w:rsidRPr="00E50FED">
                                <w:rPr>
                                  <w:rFonts w:cs="Tahoma"/>
                                </w:rPr>
                                <w:t>suspend</w:t>
                              </w:r>
                              <w:r>
                                <w:rPr>
                                  <w:rFonts w:cs="Tahoma"/>
                                </w:rPr>
                                <w:t>)</w:t>
                              </w:r>
                              <w:r w:rsidRPr="00E50FED">
                                <w:rPr>
                                  <w:rFonts w:cs="Tahoma"/>
                                </w:rPr>
                                <w:t xml:space="preserve"> their studies for up to one academic year, and exceptionally, for up to two years.  The University does not guarantee that the same programme will be available for the student to return to after </w:t>
                              </w:r>
                              <w:r>
                                <w:rPr>
                                  <w:rFonts w:cs="Tahoma"/>
                                </w:rPr>
                                <w:t>interrupted (</w:t>
                              </w:r>
                              <w:r w:rsidRPr="00E50FED">
                                <w:rPr>
                                  <w:rFonts w:cs="Tahoma"/>
                                </w:rPr>
                                <w:t>suspension</w:t>
                              </w:r>
                              <w:r>
                                <w:rPr>
                                  <w:rFonts w:cs="Tahoma"/>
                                </w:rPr>
                                <w:t>)</w:t>
                              </w:r>
                              <w:r w:rsidRPr="00E50FED">
                                <w:rPr>
                                  <w:rFonts w:cs="Tahoma"/>
                                </w:rPr>
                                <w:t xml:space="preserve"> of studies.</w:t>
                              </w:r>
                              <w:r>
                                <w:rPr>
                                  <w:rFonts w:cs="Tahoma"/>
                                </w:rPr>
                                <w:t xml:space="preserve"> </w:t>
                              </w:r>
                              <w:r w:rsidRPr="00CE042C">
                                <w:rPr>
                                  <w:rFonts w:cs="Tahoma"/>
                                </w:rPr>
                                <w:t xml:space="preserve">A second year of </w:t>
                              </w:r>
                              <w:r>
                                <w:rPr>
                                  <w:rFonts w:cs="Tahoma"/>
                                </w:rPr>
                                <w:t>interruption of studies (</w:t>
                              </w:r>
                              <w:r w:rsidRPr="00CE042C">
                                <w:rPr>
                                  <w:rFonts w:cs="Tahoma"/>
                                </w:rPr>
                                <w:t>suspension</w:t>
                              </w:r>
                              <w:r>
                                <w:rPr>
                                  <w:rFonts w:cs="Tahoma"/>
                                </w:rPr>
                                <w:t>)</w:t>
                              </w:r>
                              <w:r w:rsidRPr="00CE042C">
                                <w:rPr>
                                  <w:rFonts w:cs="Tahoma"/>
                                </w:rPr>
                                <w:t xml:space="preserve"> can only be granted once.</w:t>
                              </w:r>
                            </w:p>
                          </w:txbxContent>
                        </wps:txbx>
                        <wps:bodyPr rot="0" vert="horz" wrap="square" lIns="91440" tIns="45720" rIns="91440" bIns="45720" anchor="ctr" anchorCtr="0" upright="1">
                          <a:noAutofit/>
                        </wps:bodyPr>
                      </wps:wsp>
                      <wps:wsp>
                        <wps:cNvPr id="534" name="Rectangle 303"/>
                        <wps:cNvSpPr>
                          <a:spLocks noChangeArrowheads="1"/>
                        </wps:cNvSpPr>
                        <wps:spPr bwMode="auto">
                          <a:xfrm>
                            <a:off x="0" y="2647785"/>
                            <a:ext cx="2413000" cy="1175385"/>
                          </a:xfrm>
                          <a:prstGeom prst="rect">
                            <a:avLst/>
                          </a:prstGeom>
                          <a:solidFill>
                            <a:srgbClr val="FFFFFF"/>
                          </a:solidFill>
                          <a:ln w="25400">
                            <a:solidFill>
                              <a:srgbClr val="F79646"/>
                            </a:solidFill>
                            <a:miter lim="800000"/>
                            <a:headEnd/>
                            <a:tailEnd/>
                          </a:ln>
                        </wps:spPr>
                        <wps:txbx>
                          <w:txbxContent>
                            <w:p w14:paraId="4AD15CD6" w14:textId="77777777" w:rsidR="005645D4" w:rsidRPr="00E50FED" w:rsidRDefault="005645D4" w:rsidP="00687107">
                              <w:pPr>
                                <w:rPr>
                                  <w:rFonts w:cs="Tahoma"/>
                                </w:rPr>
                              </w:pPr>
                              <w:r w:rsidRPr="00E50FED">
                                <w:rPr>
                                  <w:rFonts w:cs="Tahoma"/>
                                </w:rPr>
                                <w:t>Students will normally be expected to resume studies at the start of an academic year, although a return at the start of Semester 2 may also be considered, where the programme allows.</w:t>
                              </w:r>
                            </w:p>
                          </w:txbxContent>
                        </wps:txbx>
                        <wps:bodyPr rot="0" vert="horz" wrap="square" lIns="91440" tIns="45720" rIns="91440" bIns="45720" anchor="ctr" anchorCtr="0" upright="1">
                          <a:noAutofit/>
                        </wps:bodyPr>
                      </wps:wsp>
                      <wps:wsp>
                        <wps:cNvPr id="532" name="Rectangle 304"/>
                        <wps:cNvSpPr>
                          <a:spLocks noChangeArrowheads="1"/>
                        </wps:cNvSpPr>
                        <wps:spPr bwMode="auto">
                          <a:xfrm>
                            <a:off x="0" y="4134679"/>
                            <a:ext cx="2466975" cy="782320"/>
                          </a:xfrm>
                          <a:prstGeom prst="rect">
                            <a:avLst/>
                          </a:prstGeom>
                          <a:solidFill>
                            <a:srgbClr val="FFFFFF"/>
                          </a:solidFill>
                          <a:ln w="25400">
                            <a:solidFill>
                              <a:srgbClr val="F79646"/>
                            </a:solidFill>
                            <a:miter lim="800000"/>
                            <a:headEnd/>
                            <a:tailEnd/>
                          </a:ln>
                        </wps:spPr>
                        <wps:txbx>
                          <w:txbxContent>
                            <w:p w14:paraId="17451095" w14:textId="4CA0F46C" w:rsidR="005645D4" w:rsidRPr="002F4393" w:rsidRDefault="005645D4" w:rsidP="00376072">
                              <w:pPr>
                                <w:rPr>
                                  <w:rFonts w:cs="Tahoma"/>
                                </w:rPr>
                              </w:pPr>
                              <w:r w:rsidRPr="00E50FED">
                                <w:rPr>
                                  <w:rFonts w:cs="Tahoma"/>
                                </w:rPr>
                                <w:t xml:space="preserve">Completion of any professional requirements before re-enrolment, </w:t>
                              </w:r>
                              <w:r w:rsidR="004A06FF" w:rsidRPr="00E50FED">
                                <w:rPr>
                                  <w:rFonts w:cs="Tahoma"/>
                                </w:rPr>
                                <w:t>e.g.,</w:t>
                              </w:r>
                              <w:r w:rsidRPr="00E50FED">
                                <w:rPr>
                                  <w:rFonts w:cs="Tahoma"/>
                                </w:rPr>
                                <w:t xml:space="preserve"> DBS (Criminal records</w:t>
                              </w:r>
                              <w:r>
                                <w:rPr>
                                  <w:rFonts w:cs="Tahoma"/>
                                </w:rPr>
                                <w:t xml:space="preserve"> check), Fitness to Teach form.</w:t>
                              </w:r>
                            </w:p>
                          </w:txbxContent>
                        </wps:txbx>
                        <wps:bodyPr rot="0" vert="horz" wrap="square" lIns="91440" tIns="45720" rIns="91440" bIns="45720" anchor="ctr" anchorCtr="0" upright="1">
                          <a:noAutofit/>
                        </wps:bodyPr>
                      </wps:wsp>
                      <wps:wsp>
                        <wps:cNvPr id="305" name="Rectangle 305"/>
                        <wps:cNvSpPr>
                          <a:spLocks/>
                        </wps:cNvSpPr>
                        <wps:spPr>
                          <a:xfrm>
                            <a:off x="0" y="5224007"/>
                            <a:ext cx="2465705" cy="701675"/>
                          </a:xfrm>
                          <a:prstGeom prst="rect">
                            <a:avLst/>
                          </a:prstGeom>
                          <a:solidFill>
                            <a:sysClr val="window" lastClr="FFFFFF"/>
                          </a:solidFill>
                          <a:ln w="25400" cap="flat" cmpd="sng" algn="ctr">
                            <a:solidFill>
                              <a:srgbClr val="F79646"/>
                            </a:solidFill>
                            <a:prstDash val="solid"/>
                          </a:ln>
                          <a:effectLst/>
                        </wps:spPr>
                        <wps:txbx>
                          <w:txbxContent>
                            <w:p w14:paraId="5C7B20C5" w14:textId="77777777" w:rsidR="005645D4" w:rsidRPr="00E50FED" w:rsidRDefault="005645D4" w:rsidP="00376072">
                              <w:pPr>
                                <w:rPr>
                                  <w:rFonts w:cs="Tahoma"/>
                                </w:rPr>
                              </w:pPr>
                              <w:r w:rsidRPr="00E50FED">
                                <w:rPr>
                                  <w:rFonts w:cs="Tahoma"/>
                                </w:rPr>
                                <w:t>Student to contact Programme Leader/Coordinator to discuss any preparations for return.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Rectangle 306"/>
                        <wps:cNvSpPr>
                          <a:spLocks noChangeArrowheads="1"/>
                        </wps:cNvSpPr>
                        <wps:spPr bwMode="auto">
                          <a:xfrm>
                            <a:off x="3021496" y="5852160"/>
                            <a:ext cx="2987675" cy="1052830"/>
                          </a:xfrm>
                          <a:prstGeom prst="rect">
                            <a:avLst/>
                          </a:prstGeom>
                          <a:solidFill>
                            <a:srgbClr val="FFFFFF"/>
                          </a:solidFill>
                          <a:ln w="25400">
                            <a:solidFill>
                              <a:srgbClr val="F79646"/>
                            </a:solidFill>
                            <a:miter lim="800000"/>
                            <a:headEnd/>
                            <a:tailEnd/>
                          </a:ln>
                        </wps:spPr>
                        <wps:txbx>
                          <w:txbxContent>
                            <w:p w14:paraId="2BAF935D" w14:textId="77777777" w:rsidR="005645D4" w:rsidRPr="00345FA1" w:rsidRDefault="005645D4" w:rsidP="00376072">
                              <w:pPr>
                                <w:rPr>
                                  <w:rFonts w:cs="Tahoma"/>
                                </w:rPr>
                              </w:pPr>
                              <w:r w:rsidRPr="00E50FED">
                                <w:rPr>
                                  <w:rFonts w:cs="Tahoma"/>
                                </w:rPr>
                                <w:t xml:space="preserve">Students may be required to complete outstanding assessment by </w:t>
                              </w:r>
                              <w:hyperlink w:anchor="Resit" w:history="1">
                                <w:r w:rsidRPr="00E50FED">
                                  <w:rPr>
                                    <w:rFonts w:cs="Tahoma"/>
                                  </w:rPr>
                                  <w:t>resit</w:t>
                                </w:r>
                              </w:hyperlink>
                              <w:r w:rsidRPr="00E50FED">
                                <w:rPr>
                                  <w:rFonts w:cs="Tahoma"/>
                                </w:rPr>
                                <w:t xml:space="preserve"> of any assessment component/s or by retake of modules, as determined by the </w:t>
                              </w:r>
                              <w:hyperlink w:anchor="Programme_Assessment_Board_SECTION" w:history="1">
                                <w:r w:rsidRPr="00266236">
                                  <w:rPr>
                                    <w:rStyle w:val="Hyperlink"/>
                                    <w:rFonts w:cs="Tahoma"/>
                                  </w:rPr>
                                  <w:t>Programme Assessment Board</w:t>
                                </w:r>
                              </w:hyperlink>
                              <w:r w:rsidRPr="00E50FED">
                                <w:rPr>
                                  <w:rFonts w:cs="Tahoma"/>
                                </w:rPr>
                                <w:t>.</w:t>
                              </w:r>
                            </w:p>
                          </w:txbxContent>
                        </wps:txbx>
                        <wps:bodyPr rot="0" vert="horz" wrap="square" lIns="91440" tIns="45720" rIns="91440" bIns="45720" anchor="ctr" anchorCtr="0" upright="1">
                          <a:noAutofit/>
                        </wps:bodyPr>
                      </wps:wsp>
                      <wps:wsp>
                        <wps:cNvPr id="535" name="Straight Arrow Connector 316"/>
                        <wps:cNvCnPr>
                          <a:cxnSpLocks/>
                        </wps:cNvCnPr>
                        <wps:spPr>
                          <a:xfrm>
                            <a:off x="1248355" y="2337684"/>
                            <a:ext cx="0" cy="3086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8" name="Straight Arrow Connector 318"/>
                        <wps:cNvCnPr>
                          <a:cxnSpLocks/>
                        </wps:cNvCnPr>
                        <wps:spPr>
                          <a:xfrm>
                            <a:off x="1248355" y="4913906"/>
                            <a:ext cx="0" cy="3092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20" name="Straight Arrow Connector 320"/>
                        <wps:cNvCnPr>
                          <a:cxnSpLocks/>
                        </wps:cNvCnPr>
                        <wps:spPr>
                          <a:xfrm>
                            <a:off x="4293704" y="2464905"/>
                            <a:ext cx="6991" cy="38380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21" name="Straight Arrow Connector 321"/>
                        <wps:cNvCnPr>
                          <a:cxnSpLocks/>
                          <a:stCxn id="319" idx="3"/>
                        </wps:cNvCnPr>
                        <wps:spPr>
                          <a:xfrm>
                            <a:off x="2466340" y="6484649"/>
                            <a:ext cx="528069" cy="116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22" name="Straight Arrow Connector 322"/>
                        <wps:cNvCnPr>
                          <a:cxnSpLocks/>
                        </wps:cNvCnPr>
                        <wps:spPr>
                          <a:xfrm>
                            <a:off x="1248355" y="5923722"/>
                            <a:ext cx="0" cy="276225"/>
                          </a:xfrm>
                          <a:prstGeom prst="straightConnector1">
                            <a:avLst/>
                          </a:prstGeom>
                          <a:noFill/>
                          <a:ln w="9525" cap="flat" cmpd="sng" algn="ctr">
                            <a:solidFill>
                              <a:srgbClr val="4F81BD">
                                <a:shade val="95000"/>
                                <a:satMod val="105000"/>
                              </a:srgbClr>
                            </a:solidFill>
                            <a:prstDash val="solid"/>
                            <a:tailEnd type="arrow"/>
                          </a:ln>
                          <a:effectLst/>
                        </wps:spPr>
                        <wps:bodyPr/>
                      </wps:wsp>
                      <wpg:grpSp>
                        <wpg:cNvPr id="350" name="Group 350"/>
                        <wpg:cNvGrpSpPr/>
                        <wpg:grpSpPr>
                          <a:xfrm>
                            <a:off x="0" y="0"/>
                            <a:ext cx="5836782" cy="2465319"/>
                            <a:chOff x="0" y="0"/>
                            <a:chExt cx="5836782" cy="2465319"/>
                          </a:xfrm>
                        </wpg:grpSpPr>
                        <wps:wsp>
                          <wps:cNvPr id="300" name="Rectangle 300"/>
                          <wps:cNvSpPr>
                            <a:spLocks/>
                          </wps:cNvSpPr>
                          <wps:spPr>
                            <a:xfrm>
                              <a:off x="0" y="1971924"/>
                              <a:ext cx="2413000" cy="372110"/>
                            </a:xfrm>
                            <a:prstGeom prst="rect">
                              <a:avLst/>
                            </a:prstGeom>
                            <a:solidFill>
                              <a:sysClr val="window" lastClr="FFFFFF"/>
                            </a:solidFill>
                            <a:ln w="25400" cap="flat" cmpd="sng" algn="ctr">
                              <a:solidFill>
                                <a:srgbClr val="F79646"/>
                              </a:solidFill>
                              <a:prstDash val="solid"/>
                            </a:ln>
                            <a:effectLst/>
                          </wps:spPr>
                          <wps:txbx>
                            <w:txbxContent>
                              <w:p w14:paraId="02A4EF04" w14:textId="77777777" w:rsidR="005645D4" w:rsidRPr="00E50FED" w:rsidRDefault="005645D4" w:rsidP="00687107">
                                <w:pPr>
                                  <w:rPr>
                                    <w:rFonts w:cs="Tahoma"/>
                                  </w:rPr>
                                </w:pPr>
                                <w:r w:rsidRPr="00E50FED">
                                  <w:rPr>
                                    <w:rFonts w:cs="Tahoma"/>
                                  </w:rPr>
                                  <w:t>Return to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301"/>
                          <wps:cNvSpPr>
                            <a:spLocks/>
                          </wps:cNvSpPr>
                          <wps:spPr>
                            <a:xfrm>
                              <a:off x="2846567" y="1971924"/>
                              <a:ext cx="2990215" cy="493395"/>
                            </a:xfrm>
                            <a:prstGeom prst="rect">
                              <a:avLst/>
                            </a:prstGeom>
                            <a:solidFill>
                              <a:sysClr val="window" lastClr="FFFFFF"/>
                            </a:solidFill>
                            <a:ln w="25400" cap="flat" cmpd="sng" algn="ctr">
                              <a:solidFill>
                                <a:srgbClr val="F79646"/>
                              </a:solidFill>
                              <a:prstDash val="solid"/>
                            </a:ln>
                            <a:effectLst/>
                          </wps:spPr>
                          <wps:txbx>
                            <w:txbxContent>
                              <w:p w14:paraId="0E881E6F" w14:textId="4E5B1EE4" w:rsidR="005645D4" w:rsidRPr="00CA4445" w:rsidRDefault="005645D4" w:rsidP="00CA4445">
                                <w:pPr>
                                  <w:rPr>
                                    <w:rFonts w:cs="Tahoma"/>
                                  </w:rPr>
                                </w:pPr>
                                <w:r w:rsidRPr="00E50FED">
                                  <w:rPr>
                                    <w:rFonts w:cs="Tahoma"/>
                                  </w:rPr>
                                  <w:t xml:space="preserve">Request a second year of </w:t>
                                </w:r>
                                <w:r>
                                  <w:rPr>
                                    <w:rFonts w:cs="Tahoma"/>
                                  </w:rPr>
                                  <w:t>interruption of study (</w:t>
                                </w:r>
                                <w:r w:rsidRPr="00E50FED">
                                  <w:rPr>
                                    <w:rFonts w:cs="Tahoma"/>
                                  </w:rPr>
                                  <w:t>suspension</w:t>
                                </w:r>
                                <w:r>
                                  <w:rPr>
                                    <w:rFonts w:cs="Tahoma"/>
                                  </w:rPr>
                                  <w:t>)</w:t>
                                </w:r>
                                <w:r w:rsidRPr="00E50FED">
                                  <w:rPr>
                                    <w:rFonts w:cs="Tahom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9" name="Group 349"/>
                          <wpg:cNvGrpSpPr/>
                          <wpg:grpSpPr>
                            <a:xfrm>
                              <a:off x="0" y="0"/>
                              <a:ext cx="5410228" cy="1397829"/>
                              <a:chOff x="0" y="0"/>
                              <a:chExt cx="5410228" cy="1397829"/>
                            </a:xfrm>
                          </wpg:grpSpPr>
                          <wps:wsp>
                            <wps:cNvPr id="298" name="Rectangle 298"/>
                            <wps:cNvSpPr>
                              <a:spLocks/>
                            </wps:cNvSpPr>
                            <wps:spPr>
                              <a:xfrm>
                                <a:off x="381663" y="0"/>
                                <a:ext cx="5028565" cy="499745"/>
                              </a:xfrm>
                              <a:prstGeom prst="rect">
                                <a:avLst/>
                              </a:prstGeom>
                              <a:solidFill>
                                <a:sysClr val="window" lastClr="FFFFFF"/>
                              </a:solidFill>
                              <a:ln w="25400" cap="flat" cmpd="sng" algn="ctr">
                                <a:solidFill>
                                  <a:srgbClr val="F79646"/>
                                </a:solidFill>
                                <a:prstDash val="solid"/>
                              </a:ln>
                              <a:effectLst/>
                            </wps:spPr>
                            <wps:txbx>
                              <w:txbxContent>
                                <w:p w14:paraId="1BD21681" w14:textId="77777777" w:rsidR="005645D4" w:rsidRPr="00E50FED" w:rsidRDefault="005645D4" w:rsidP="00687107">
                                  <w:pPr>
                                    <w:rPr>
                                      <w:rFonts w:cs="Tahoma"/>
                                    </w:rPr>
                                  </w:pPr>
                                  <w:r w:rsidRPr="00E50FED">
                                    <w:rPr>
                                      <w:rFonts w:cs="Tahoma"/>
                                    </w:rPr>
                                    <w:t>During the summer Registry contact suspended student in writing to ask if they plan to return to study in the next academic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a:spLocks/>
                            </wps:cNvSpPr>
                            <wps:spPr>
                              <a:xfrm>
                                <a:off x="0" y="1025719"/>
                                <a:ext cx="3041015" cy="372110"/>
                              </a:xfrm>
                              <a:prstGeom prst="rect">
                                <a:avLst/>
                              </a:prstGeom>
                              <a:solidFill>
                                <a:sysClr val="window" lastClr="FFFFFF"/>
                              </a:solidFill>
                              <a:ln w="25400" cap="flat" cmpd="sng" algn="ctr">
                                <a:solidFill>
                                  <a:srgbClr val="F79646"/>
                                </a:solidFill>
                                <a:prstDash val="solid"/>
                              </a:ln>
                              <a:effectLst/>
                            </wps:spPr>
                            <wps:txbx>
                              <w:txbxContent>
                                <w:p w14:paraId="15727E72" w14:textId="77777777" w:rsidR="005645D4" w:rsidRPr="00E50FED" w:rsidRDefault="005645D4" w:rsidP="00376072">
                                  <w:pPr>
                                    <w:rPr>
                                      <w:rFonts w:cs="Tahoma"/>
                                    </w:rPr>
                                  </w:pPr>
                                  <w:r w:rsidRPr="00E50FED">
                                    <w:rPr>
                                      <w:rFonts w:cs="Tahoma"/>
                                    </w:rPr>
                                    <w:t>Student must respond confirming their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Straight Arrow Connector 309"/>
                            <wps:cNvCnPr>
                              <a:cxnSpLocks/>
                            </wps:cNvCnPr>
                            <wps:spPr>
                              <a:xfrm>
                                <a:off x="1590261" y="500932"/>
                                <a:ext cx="0" cy="457835"/>
                              </a:xfrm>
                              <a:prstGeom prst="straightConnector1">
                                <a:avLst/>
                              </a:prstGeom>
                              <a:noFill/>
                              <a:ln w="9525" cap="flat" cmpd="sng" algn="ctr">
                                <a:solidFill>
                                  <a:srgbClr val="4F81BD">
                                    <a:shade val="95000"/>
                                    <a:satMod val="105000"/>
                                  </a:srgbClr>
                                </a:solidFill>
                                <a:prstDash val="solid"/>
                                <a:tailEnd type="arrow"/>
                              </a:ln>
                              <a:effectLst/>
                            </wps:spPr>
                            <wps:bodyPr/>
                          </wps:wsp>
                        </wpg:grpSp>
                        <wps:wsp>
                          <wps:cNvPr id="310" name="Straight Connector 310"/>
                          <wps:cNvCnPr>
                            <a:cxnSpLocks/>
                          </wps:cNvCnPr>
                          <wps:spPr>
                            <a:xfrm>
                              <a:off x="2623930" y="1399430"/>
                              <a:ext cx="0" cy="266700"/>
                            </a:xfrm>
                            <a:prstGeom prst="line">
                              <a:avLst/>
                            </a:prstGeom>
                            <a:noFill/>
                            <a:ln w="9525" cap="flat" cmpd="sng" algn="ctr">
                              <a:solidFill>
                                <a:srgbClr val="4F81BD">
                                  <a:shade val="95000"/>
                                  <a:satMod val="105000"/>
                                </a:srgbClr>
                              </a:solidFill>
                              <a:prstDash val="solid"/>
                            </a:ln>
                            <a:effectLst/>
                          </wps:spPr>
                          <wps:bodyPr/>
                        </wps:wsp>
                        <wps:wsp>
                          <wps:cNvPr id="311" name="Straight Connector 311"/>
                          <wps:cNvCnPr>
                            <a:cxnSpLocks/>
                          </wps:cNvCnPr>
                          <wps:spPr>
                            <a:xfrm>
                              <a:off x="1836751" y="1669774"/>
                              <a:ext cx="1765300" cy="0"/>
                            </a:xfrm>
                            <a:prstGeom prst="line">
                              <a:avLst/>
                            </a:prstGeom>
                            <a:noFill/>
                            <a:ln w="9525" cap="flat" cmpd="sng" algn="ctr">
                              <a:solidFill>
                                <a:srgbClr val="4F81BD">
                                  <a:shade val="95000"/>
                                  <a:satMod val="105000"/>
                                </a:srgbClr>
                              </a:solidFill>
                              <a:prstDash val="solid"/>
                            </a:ln>
                            <a:effectLst/>
                          </wps:spPr>
                          <wps:bodyPr/>
                        </wps:wsp>
                        <wps:wsp>
                          <wps:cNvPr id="312" name="Straight Arrow Connector 312"/>
                          <wps:cNvCnPr>
                            <a:cxnSpLocks/>
                          </wps:cNvCnPr>
                          <wps:spPr>
                            <a:xfrm>
                              <a:off x="1836751" y="1669774"/>
                              <a:ext cx="0" cy="28138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4" name="Straight Arrow Connector 314"/>
                          <wps:cNvCnPr>
                            <a:cxnSpLocks/>
                          </wps:cNvCnPr>
                          <wps:spPr>
                            <a:xfrm flipH="1">
                              <a:off x="3601942" y="1669774"/>
                              <a:ext cx="109" cy="29729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6" name="Rectangle 324" descr="For a screen reader-friendly version of this flowchart, see Appendix Three - Returning to Study after a Period of Suspension." title="Returning to Study after a Period of Suspension"/>
                          <wps:cNvSpPr>
                            <a:spLocks noChangeArrowheads="1"/>
                          </wps:cNvSpPr>
                          <wps:spPr bwMode="auto">
                            <a:xfrm>
                              <a:off x="3379304" y="715618"/>
                              <a:ext cx="2083435" cy="817245"/>
                            </a:xfrm>
                            <a:prstGeom prst="rect">
                              <a:avLst/>
                            </a:prstGeom>
                            <a:solidFill>
                              <a:srgbClr val="FFFFFF"/>
                            </a:solidFill>
                            <a:ln w="25400">
                              <a:solidFill>
                                <a:srgbClr val="F79646"/>
                              </a:solidFill>
                              <a:miter lim="800000"/>
                              <a:headEnd/>
                              <a:tailEnd/>
                            </a:ln>
                          </wps:spPr>
                          <wps:txbx>
                            <w:txbxContent>
                              <w:p w14:paraId="41BDE570" w14:textId="47BA4E5C" w:rsidR="005645D4" w:rsidRPr="00CA4445" w:rsidRDefault="005645D4" w:rsidP="00CA4445">
                                <w:pPr>
                                  <w:jc w:val="center"/>
                                  <w:rPr>
                                    <w:rFonts w:cs="Tahoma"/>
                                  </w:rPr>
                                </w:pPr>
                                <w:r w:rsidRPr="00E50FED">
                                  <w:rPr>
                                    <w:rFonts w:cs="Tahoma"/>
                                  </w:rPr>
                                  <w:t xml:space="preserve">If a student does not return after two years of </w:t>
                                </w:r>
                                <w:r>
                                  <w:rPr>
                                    <w:rFonts w:cs="Tahoma"/>
                                  </w:rPr>
                                  <w:t>interrupted study (</w:t>
                                </w:r>
                                <w:r w:rsidRPr="00E50FED">
                                  <w:rPr>
                                    <w:rFonts w:cs="Tahoma"/>
                                  </w:rPr>
                                  <w:t>suspension</w:t>
                                </w:r>
                                <w:r>
                                  <w:rPr>
                                    <w:rFonts w:cs="Tahoma"/>
                                  </w:rPr>
                                  <w:t>)</w:t>
                                </w:r>
                                <w:r w:rsidRPr="00E50FED">
                                  <w:rPr>
                                    <w:rFonts w:cs="Tahoma"/>
                                  </w:rPr>
                                  <w:t xml:space="preserve"> they will be automatically withdrawn</w:t>
                                </w:r>
                                <w:r>
                                  <w:rPr>
                                    <w:rFonts w:cs="Tahoma"/>
                                  </w:rPr>
                                  <w:t>.</w:t>
                                </w:r>
                              </w:p>
                            </w:txbxContent>
                          </wps:txbx>
                          <wps:bodyPr rot="0" vert="horz" wrap="square" lIns="91440" tIns="45720" rIns="91440" bIns="45720" anchor="ctr" anchorCtr="0" upright="1">
                            <a:noAutofit/>
                          </wps:bodyPr>
                        </wps:wsp>
                        <wps:wsp>
                          <wps:cNvPr id="326" name="Straight Connector 326"/>
                          <wps:cNvCnPr>
                            <a:cxnSpLocks/>
                          </wps:cNvCnPr>
                          <wps:spPr>
                            <a:xfrm>
                              <a:off x="3045350" y="1240404"/>
                              <a:ext cx="340995" cy="0"/>
                            </a:xfrm>
                            <a:prstGeom prst="line">
                              <a:avLst/>
                            </a:prstGeom>
                            <a:noFill/>
                            <a:ln w="9525" cap="flat" cmpd="sng" algn="ctr">
                              <a:solidFill>
                                <a:srgbClr val="4F81BD">
                                  <a:shade val="95000"/>
                                  <a:satMod val="105000"/>
                                </a:srgbClr>
                              </a:solidFill>
                              <a:prstDash val="solid"/>
                            </a:ln>
                            <a:effectLst/>
                          </wps:spPr>
                          <wps:bodyPr/>
                        </wps:wsp>
                      </wpg:grpSp>
                      <wps:wsp>
                        <wps:cNvPr id="328" name="Rectangle 328"/>
                        <wps:cNvSpPr>
                          <a:spLocks/>
                        </wps:cNvSpPr>
                        <wps:spPr>
                          <a:xfrm>
                            <a:off x="2926080" y="4882101"/>
                            <a:ext cx="3083560" cy="669925"/>
                          </a:xfrm>
                          <a:prstGeom prst="rect">
                            <a:avLst/>
                          </a:prstGeom>
                          <a:solidFill>
                            <a:sysClr val="window" lastClr="FFFFFF"/>
                          </a:solidFill>
                          <a:ln w="25400" cap="flat" cmpd="sng" algn="ctr">
                            <a:solidFill>
                              <a:srgbClr val="F79646"/>
                            </a:solidFill>
                            <a:prstDash val="solid"/>
                          </a:ln>
                          <a:effectLst/>
                        </wps:spPr>
                        <wps:txbx>
                          <w:txbxContent>
                            <w:p w14:paraId="06E6CA89" w14:textId="0950743F" w:rsidR="005645D4" w:rsidRPr="00E50FED" w:rsidRDefault="005645D4" w:rsidP="00376072">
                              <w:pPr>
                                <w:rPr>
                                  <w:rFonts w:cs="Tahoma"/>
                                </w:rPr>
                              </w:pPr>
                              <w:r w:rsidRPr="00E50FED">
                                <w:rPr>
                                  <w:rFonts w:cs="Tahoma"/>
                                </w:rPr>
                                <w:t>If the second year of</w:t>
                              </w:r>
                              <w:r>
                                <w:rPr>
                                  <w:rFonts w:cs="Tahoma"/>
                                </w:rPr>
                                <w:t xml:space="preserve"> interruption of study (</w:t>
                              </w:r>
                              <w:r w:rsidRPr="00E50FED">
                                <w:rPr>
                                  <w:rFonts w:cs="Tahoma"/>
                                </w:rPr>
                                <w:t>suspension</w:t>
                              </w:r>
                              <w:r>
                                <w:rPr>
                                  <w:rFonts w:cs="Tahoma"/>
                                </w:rPr>
                                <w:t>)</w:t>
                              </w:r>
                              <w:r w:rsidRPr="00E50FED">
                                <w:rPr>
                                  <w:rFonts w:cs="Tahoma"/>
                                </w:rPr>
                                <w:t xml:space="preserve"> is approved, student will be contacted again the following summer.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Straight Arrow Connector 329"/>
                        <wps:cNvCnPr>
                          <a:cxnSpLocks/>
                        </wps:cNvCnPr>
                        <wps:spPr bwMode="auto">
                          <a:xfrm rot="16200000" flipH="1">
                            <a:off x="4102873" y="4572000"/>
                            <a:ext cx="568960" cy="45085"/>
                          </a:xfrm>
                          <a:prstGeom prst="bentConnector3">
                            <a:avLst>
                              <a:gd name="adj1" fmla="val 5000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316" name="Straight Arrow Connector 316"/>
                        <wps:cNvCnPr>
                          <a:cxnSpLocks/>
                        </wps:cNvCnPr>
                        <wps:spPr>
                          <a:xfrm>
                            <a:off x="1248355" y="3824578"/>
                            <a:ext cx="0" cy="3086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9" name="Rectangle 319"/>
                        <wps:cNvSpPr>
                          <a:spLocks/>
                        </wps:cNvSpPr>
                        <wps:spPr>
                          <a:xfrm>
                            <a:off x="0" y="6201732"/>
                            <a:ext cx="2466340" cy="565833"/>
                          </a:xfrm>
                          <a:prstGeom prst="rect">
                            <a:avLst/>
                          </a:prstGeom>
                          <a:solidFill>
                            <a:sysClr val="window" lastClr="FFFFFF"/>
                          </a:solidFill>
                          <a:ln w="25400" cap="flat" cmpd="sng" algn="ctr">
                            <a:solidFill>
                              <a:srgbClr val="F79646"/>
                            </a:solidFill>
                            <a:prstDash val="solid"/>
                          </a:ln>
                          <a:effectLst/>
                        </wps:spPr>
                        <wps:txbx>
                          <w:txbxContent>
                            <w:p w14:paraId="6B5513A2" w14:textId="77777777" w:rsidR="005645D4" w:rsidRDefault="005645D4" w:rsidP="00CA4445">
                              <w:r w:rsidRPr="00E50FED">
                                <w:rPr>
                                  <w:rFonts w:cs="Tahoma"/>
                                </w:rPr>
                                <w:t>Student to enrol at the start of the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9296301" id="Group 351" o:spid="_x0000_s1049" alt="Title: Returning to Study after a Period of Suspension" style="width:473.2pt;height:543.7pt;mso-position-horizontal-relative:char;mso-position-vertical-relative:line" coordsize="60096,69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">
                <v:rect id="Rectangle 302" o:spid="_x0000_s1050" style="position:absolute;left:29260;top:28545;width:30836;height:14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" strokecolor="#f79646" strokeweight="2pt">
                  <v:textbox>
                    <w:txbxContent>
                      <w:p w14:paraId="59064F83" w14:textId="17675F31" w:rsidR="005645D4" w:rsidRPr="00E50FED" w:rsidRDefault="005645D4" w:rsidP="00687107">
                        <w:pPr>
                          <w:rPr>
                            <w:rFonts w:cs="Tahoma"/>
                          </w:rPr>
                        </w:pPr>
                        <w:r w:rsidRPr="00E50FED">
                          <w:rPr>
                            <w:rFonts w:cs="Tahoma"/>
                          </w:rPr>
                          <w:t xml:space="preserve">University may give permission for students to </w:t>
                        </w:r>
                        <w:r>
                          <w:rPr>
                            <w:rFonts w:cs="Tahoma"/>
                          </w:rPr>
                          <w:t>interrupt (</w:t>
                        </w:r>
                        <w:r w:rsidRPr="00E50FED">
                          <w:rPr>
                            <w:rFonts w:cs="Tahoma"/>
                          </w:rPr>
                          <w:t>suspend</w:t>
                        </w:r>
                        <w:r>
                          <w:rPr>
                            <w:rFonts w:cs="Tahoma"/>
                          </w:rPr>
                          <w:t>)</w:t>
                        </w:r>
                        <w:r w:rsidRPr="00E50FED">
                          <w:rPr>
                            <w:rFonts w:cs="Tahoma"/>
                          </w:rPr>
                          <w:t xml:space="preserve"> their studies for up to one academic year, and exceptionally, for up to two years.  The University does not guarantee that the same programme will be available for the student to return to after </w:t>
                        </w:r>
                        <w:r>
                          <w:rPr>
                            <w:rFonts w:cs="Tahoma"/>
                          </w:rPr>
                          <w:t>interrupted (</w:t>
                        </w:r>
                        <w:r w:rsidRPr="00E50FED">
                          <w:rPr>
                            <w:rFonts w:cs="Tahoma"/>
                          </w:rPr>
                          <w:t>suspension</w:t>
                        </w:r>
                        <w:r>
                          <w:rPr>
                            <w:rFonts w:cs="Tahoma"/>
                          </w:rPr>
                          <w:t>)</w:t>
                        </w:r>
                        <w:r w:rsidRPr="00E50FED">
                          <w:rPr>
                            <w:rFonts w:cs="Tahoma"/>
                          </w:rPr>
                          <w:t xml:space="preserve"> of studies.</w:t>
                        </w:r>
                        <w:r>
                          <w:rPr>
                            <w:rFonts w:cs="Tahoma"/>
                          </w:rPr>
                          <w:t xml:space="preserve"> </w:t>
                        </w:r>
                        <w:r w:rsidRPr="00CE042C">
                          <w:rPr>
                            <w:rFonts w:cs="Tahoma"/>
                          </w:rPr>
                          <w:t xml:space="preserve">A second year of </w:t>
                        </w:r>
                        <w:r>
                          <w:rPr>
                            <w:rFonts w:cs="Tahoma"/>
                          </w:rPr>
                          <w:t>interruption of studies (</w:t>
                        </w:r>
                        <w:r w:rsidRPr="00CE042C">
                          <w:rPr>
                            <w:rFonts w:cs="Tahoma"/>
                          </w:rPr>
                          <w:t>suspension</w:t>
                        </w:r>
                        <w:r>
                          <w:rPr>
                            <w:rFonts w:cs="Tahoma"/>
                          </w:rPr>
                          <w:t>)</w:t>
                        </w:r>
                        <w:r w:rsidRPr="00CE042C">
                          <w:rPr>
                            <w:rFonts w:cs="Tahoma"/>
                          </w:rPr>
                          <w:t xml:space="preserve"> can only be granted once.</w:t>
                        </w:r>
                      </w:p>
                    </w:txbxContent>
                  </v:textbox>
                </v:rect>
                <v:rect id="Rectangle 303" o:spid="_x0000_s1051" style="position:absolute;top:26477;width:24130;height:1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" strokecolor="#f79646" strokeweight="2pt">
                  <v:textbox>
                    <w:txbxContent>
                      <w:p w14:paraId="4AD15CD6" w14:textId="77777777" w:rsidR="005645D4" w:rsidRPr="00E50FED" w:rsidRDefault="005645D4" w:rsidP="00687107">
                        <w:pPr>
                          <w:rPr>
                            <w:rFonts w:cs="Tahoma"/>
                          </w:rPr>
                        </w:pPr>
                        <w:r w:rsidRPr="00E50FED">
                          <w:rPr>
                            <w:rFonts w:cs="Tahoma"/>
                          </w:rPr>
                          <w:t>Students will normally be expected to resume studies at the start of an academic year, although a return at the start of Semester 2 may also be considered, where the programme allows.</w:t>
                        </w:r>
                      </w:p>
                    </w:txbxContent>
                  </v:textbox>
                </v:rect>
                <v:rect id="Rectangle 304" o:spid="_x0000_s1052" style="position:absolute;top:41346;width:24669;height:7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" strokecolor="#f79646" strokeweight="2pt">
                  <v:textbox>
                    <w:txbxContent>
                      <w:p w14:paraId="17451095" w14:textId="4CA0F46C" w:rsidR="005645D4" w:rsidRPr="002F4393" w:rsidRDefault="005645D4" w:rsidP="00376072">
                        <w:pPr>
                          <w:rPr>
                            <w:rFonts w:cs="Tahoma"/>
                          </w:rPr>
                        </w:pPr>
                        <w:r w:rsidRPr="00E50FED">
                          <w:rPr>
                            <w:rFonts w:cs="Tahoma"/>
                          </w:rPr>
                          <w:t xml:space="preserve">Completion of any professional requirements before re-enrolment, </w:t>
                        </w:r>
                        <w:r w:rsidR="004A06FF" w:rsidRPr="00E50FED">
                          <w:rPr>
                            <w:rFonts w:cs="Tahoma"/>
                          </w:rPr>
                          <w:t>e.g.,</w:t>
                        </w:r>
                        <w:r w:rsidRPr="00E50FED">
                          <w:rPr>
                            <w:rFonts w:cs="Tahoma"/>
                          </w:rPr>
                          <w:t xml:space="preserve"> DBS (Criminal records</w:t>
                        </w:r>
                        <w:r>
                          <w:rPr>
                            <w:rFonts w:cs="Tahoma"/>
                          </w:rPr>
                          <w:t xml:space="preserve"> check), Fitness to Teach form.</w:t>
                        </w:r>
                      </w:p>
                    </w:txbxContent>
                  </v:textbox>
                </v:rect>
                <v:rect id="Rectangle 305" o:spid="_x0000_s1053" style="position:absolute;top:52240;width:24657;height:7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" fillcolor="window" strokecolor="#f79646" strokeweight="2pt">
                  <v:path arrowok="t"/>
                  <v:textbox>
                    <w:txbxContent>
                      <w:p w14:paraId="5C7B20C5" w14:textId="77777777" w:rsidR="005645D4" w:rsidRPr="00E50FED" w:rsidRDefault="005645D4" w:rsidP="00376072">
                        <w:pPr>
                          <w:rPr>
                            <w:rFonts w:cs="Tahoma"/>
                          </w:rPr>
                        </w:pPr>
                        <w:r w:rsidRPr="00E50FED">
                          <w:rPr>
                            <w:rFonts w:cs="Tahoma"/>
                          </w:rPr>
                          <w:t>Student to contact Programme Leader/Coordinator to discuss any preparations for return.</w:t>
                        </w:r>
                      </w:p>
                    </w:txbxContent>
                  </v:textbox>
                </v:rect>
                <v:rect id="Rectangle 306" o:spid="_x0000_s1054" style="position:absolute;left:30214;top:58521;width:29877;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" strokecolor="#f79646" strokeweight="2pt">
                  <v:textbox>
                    <w:txbxContent>
                      <w:p w14:paraId="2BAF935D" w14:textId="77777777" w:rsidR="005645D4" w:rsidRPr="00345FA1" w:rsidRDefault="005645D4" w:rsidP="00376072">
                        <w:pPr>
                          <w:rPr>
                            <w:rFonts w:cs="Tahoma"/>
                          </w:rPr>
                        </w:pPr>
                        <w:r w:rsidRPr="00E50FED">
                          <w:rPr>
                            <w:rFonts w:cs="Tahoma"/>
                          </w:rPr>
                          <w:t xml:space="preserve">Students may be required to complete outstanding assessment by </w:t>
                        </w:r>
                        <w:hyperlink w:anchor="Resit" w:history="1">
                          <w:r w:rsidRPr="00E50FED">
                            <w:rPr>
                              <w:rFonts w:cs="Tahoma"/>
                            </w:rPr>
                            <w:t>resit</w:t>
                          </w:r>
                        </w:hyperlink>
                        <w:r w:rsidRPr="00E50FED">
                          <w:rPr>
                            <w:rFonts w:cs="Tahoma"/>
                          </w:rPr>
                          <w:t xml:space="preserve"> of any assessment component/s or by retake of modules, as determined by the </w:t>
                        </w:r>
                        <w:hyperlink w:anchor="Programme_Assessment_Board_SECTION" w:history="1">
                          <w:r w:rsidRPr="00266236">
                            <w:rPr>
                              <w:rStyle w:val="Hyperlink"/>
                              <w:rFonts w:cs="Tahoma"/>
                            </w:rPr>
                            <w:t>Programme Assessment Board</w:t>
                          </w:r>
                        </w:hyperlink>
                        <w:r w:rsidRPr="00E50FED">
                          <w:rPr>
                            <w:rFonts w:cs="Tahoma"/>
                          </w:rPr>
                          <w:t>.</w:t>
                        </w:r>
                      </w:p>
                    </w:txbxContent>
                  </v:textbox>
                </v:rect>
                <v:shape id="Straight Arrow Connector 316" o:spid="_x0000_s1055" type="#_x0000_t32" style="position:absolute;left:12483;top:23376;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" strokecolor="#4a7ebb">
                  <v:stroke endarrow="open"/>
                  <o:lock v:ext="edit" shapetype="f"/>
                </v:shape>
                <v:shape id="Straight Arrow Connector 318" o:spid="_x0000_s1056" type="#_x0000_t32" style="position:absolute;left:12483;top:49139;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" strokecolor="#4a7ebb">
                  <v:stroke endarrow="open"/>
                  <o:lock v:ext="edit" shapetype="f"/>
                </v:shape>
                <v:shape id="Straight Arrow Connector 320" o:spid="_x0000_s1057" type="#_x0000_t32" style="position:absolute;left:42937;top:24649;width:69;height:3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" strokecolor="#4a7ebb">
                  <v:stroke endarrow="open"/>
                  <o:lock v:ext="edit" shapetype="f"/>
                </v:shape>
                <v:shape id="Straight Arrow Connector 321" o:spid="_x0000_s1058" type="#_x0000_t32" style="position:absolute;left:24663;top:64846;width:5281;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" strokecolor="#4a7ebb">
                  <v:stroke endarrow="open"/>
                  <o:lock v:ext="edit" shapetype="f"/>
                </v:shape>
                <v:shape id="Straight Arrow Connector 322" o:spid="_x0000_s1059" type="#_x0000_t32" style="position:absolute;left:12483;top:5923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" strokecolor="#4a7ebb">
                  <v:stroke endarrow="open"/>
                  <o:lock v:ext="edit" shapetype="f"/>
                </v:shape>
                <v:group id="Group 350" o:spid="_x0000_s1060" style="position:absolute;width:58367;height:24653" coordsize="58367,2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Rectangle 300" o:spid="_x0000_s1061" style="position:absolute;top:19719;width:24130;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" fillcolor="window" strokecolor="#f79646" strokeweight="2pt">
                    <v:path arrowok="t"/>
                    <v:textbox>
                      <w:txbxContent>
                        <w:p w14:paraId="02A4EF04" w14:textId="77777777" w:rsidR="005645D4" w:rsidRPr="00E50FED" w:rsidRDefault="005645D4" w:rsidP="00687107">
                          <w:pPr>
                            <w:rPr>
                              <w:rFonts w:cs="Tahoma"/>
                            </w:rPr>
                          </w:pPr>
                          <w:r w:rsidRPr="00E50FED">
                            <w:rPr>
                              <w:rFonts w:cs="Tahoma"/>
                            </w:rPr>
                            <w:t>Return to study</w:t>
                          </w:r>
                        </w:p>
                      </w:txbxContent>
                    </v:textbox>
                  </v:rect>
                  <v:rect id="Rectangle 301" o:spid="_x0000_s1062" style="position:absolute;left:28465;top:19719;width:29902;height:4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" fillcolor="window" strokecolor="#f79646" strokeweight="2pt">
                    <v:path arrowok="t"/>
                    <v:textbox>
                      <w:txbxContent>
                        <w:p w14:paraId="0E881E6F" w14:textId="4E5B1EE4" w:rsidR="005645D4" w:rsidRPr="00CA4445" w:rsidRDefault="005645D4" w:rsidP="00CA4445">
                          <w:pPr>
                            <w:rPr>
                              <w:rFonts w:cs="Tahoma"/>
                            </w:rPr>
                          </w:pPr>
                          <w:r w:rsidRPr="00E50FED">
                            <w:rPr>
                              <w:rFonts w:cs="Tahoma"/>
                            </w:rPr>
                            <w:t xml:space="preserve">Request a second year of </w:t>
                          </w:r>
                          <w:r>
                            <w:rPr>
                              <w:rFonts w:cs="Tahoma"/>
                            </w:rPr>
                            <w:t>interruption of study (</w:t>
                          </w:r>
                          <w:r w:rsidRPr="00E50FED">
                            <w:rPr>
                              <w:rFonts w:cs="Tahoma"/>
                            </w:rPr>
                            <w:t>suspension</w:t>
                          </w:r>
                          <w:r>
                            <w:rPr>
                              <w:rFonts w:cs="Tahoma"/>
                            </w:rPr>
                            <w:t>)</w:t>
                          </w:r>
                          <w:r w:rsidRPr="00E50FED">
                            <w:rPr>
                              <w:rFonts w:cs="Tahoma"/>
                            </w:rPr>
                            <w:t>.</w:t>
                          </w:r>
                        </w:p>
                      </w:txbxContent>
                    </v:textbox>
                  </v:rect>
                  <v:group id="Group 349" o:spid="_x0000_s1063" style="position:absolute;width:54102;height:13978" coordsize="54102,1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ect id="Rectangle 298" o:spid="_x0000_s1064" style="position:absolute;left:3816;width:50286;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" fillcolor="window" strokecolor="#f79646" strokeweight="2pt">
                      <v:path arrowok="t"/>
                      <v:textbox>
                        <w:txbxContent>
                          <w:p w14:paraId="1BD21681" w14:textId="77777777" w:rsidR="005645D4" w:rsidRPr="00E50FED" w:rsidRDefault="005645D4" w:rsidP="00687107">
                            <w:pPr>
                              <w:rPr>
                                <w:rFonts w:cs="Tahoma"/>
                              </w:rPr>
                            </w:pPr>
                            <w:r w:rsidRPr="00E50FED">
                              <w:rPr>
                                <w:rFonts w:cs="Tahoma"/>
                              </w:rPr>
                              <w:t>During the summer Registry contact suspended student in writing to ask if they plan to return to study in the next academic year.</w:t>
                            </w:r>
                          </w:p>
                        </w:txbxContent>
                      </v:textbox>
                    </v:rect>
                    <v:rect id="Rectangle 299" o:spid="_x0000_s1065" style="position:absolute;top:10257;width:30410;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" fillcolor="window" strokecolor="#f79646" strokeweight="2pt">
                      <v:path arrowok="t"/>
                      <v:textbox>
                        <w:txbxContent>
                          <w:p w14:paraId="15727E72" w14:textId="77777777" w:rsidR="005645D4" w:rsidRPr="00E50FED" w:rsidRDefault="005645D4" w:rsidP="00376072">
                            <w:pPr>
                              <w:rPr>
                                <w:rFonts w:cs="Tahoma"/>
                              </w:rPr>
                            </w:pPr>
                            <w:r w:rsidRPr="00E50FED">
                              <w:rPr>
                                <w:rFonts w:cs="Tahoma"/>
                              </w:rPr>
                              <w:t>Student must respond confirming their plan.</w:t>
                            </w:r>
                          </w:p>
                        </w:txbxContent>
                      </v:textbox>
                    </v:rect>
                    <v:shape id="Straight Arrow Connector 309" o:spid="_x0000_s1066" type="#_x0000_t32" style="position:absolute;left:15902;top:5009;width:0;height:4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" strokecolor="#4a7ebb">
                      <v:stroke endarrow="open"/>
                      <o:lock v:ext="edit" shapetype="f"/>
                    </v:shape>
                  </v:group>
                  <v:line id="Straight Connector 310" o:spid="_x0000_s1067" style="position:absolute;visibility:visible;mso-wrap-style:square" from="26239,13994" to="26239,1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" strokecolor="#4a7ebb">
                    <o:lock v:ext="edit" shapetype="f"/>
                  </v:line>
                  <v:line id="Straight Connector 311" o:spid="_x0000_s1068" style="position:absolute;visibility:visible;mso-wrap-style:square" from="18367,16697" to="36020,1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" strokecolor="#4a7ebb">
                    <o:lock v:ext="edit" shapetype="f"/>
                  </v:line>
                  <v:shape id="Straight Arrow Connector 312" o:spid="_x0000_s1069" type="#_x0000_t32" style="position:absolute;left:18367;top:16697;width:0;height:2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" strokecolor="#4a7ebb">
                    <v:stroke endarrow="open"/>
                    <o:lock v:ext="edit" shapetype="f"/>
                  </v:shape>
                  <v:shape id="Straight Arrow Connector 314" o:spid="_x0000_s1070" type="#_x0000_t32" style="position:absolute;left:36019;top:16697;width:1;height:29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" strokecolor="#4a7ebb">
                    <v:stroke endarrow="open"/>
                    <o:lock v:ext="edit" shapetype="f"/>
                  </v:shape>
                  <v:rect id="Rectangle 324" o:spid="_x0000_s1071" alt="For a screen reader-friendly version of this flowchart, see Appendix Three - Returning to Study after a Period of Suspension." style="position:absolute;left:33793;top:7156;width:20834;height: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" strokecolor="#f79646" strokeweight="2pt">
                    <v:textbox>
                      <w:txbxContent>
                        <w:p w14:paraId="41BDE570" w14:textId="47BA4E5C" w:rsidR="005645D4" w:rsidRPr="00CA4445" w:rsidRDefault="005645D4" w:rsidP="00CA4445">
                          <w:pPr>
                            <w:jc w:val="center"/>
                            <w:rPr>
                              <w:rFonts w:cs="Tahoma"/>
                            </w:rPr>
                          </w:pPr>
                          <w:r w:rsidRPr="00E50FED">
                            <w:rPr>
                              <w:rFonts w:cs="Tahoma"/>
                            </w:rPr>
                            <w:t xml:space="preserve">If a student does not return after two years of </w:t>
                          </w:r>
                          <w:r>
                            <w:rPr>
                              <w:rFonts w:cs="Tahoma"/>
                            </w:rPr>
                            <w:t>interrupted study (</w:t>
                          </w:r>
                          <w:r w:rsidRPr="00E50FED">
                            <w:rPr>
                              <w:rFonts w:cs="Tahoma"/>
                            </w:rPr>
                            <w:t>suspension</w:t>
                          </w:r>
                          <w:r>
                            <w:rPr>
                              <w:rFonts w:cs="Tahoma"/>
                            </w:rPr>
                            <w:t>)</w:t>
                          </w:r>
                          <w:r w:rsidRPr="00E50FED">
                            <w:rPr>
                              <w:rFonts w:cs="Tahoma"/>
                            </w:rPr>
                            <w:t xml:space="preserve"> they will be automatically withdrawn</w:t>
                          </w:r>
                          <w:r>
                            <w:rPr>
                              <w:rFonts w:cs="Tahoma"/>
                            </w:rPr>
                            <w:t>.</w:t>
                          </w:r>
                        </w:p>
                      </w:txbxContent>
                    </v:textbox>
                  </v:rect>
                  <v:line id="Straight Connector 326" o:spid="_x0000_s1072" style="position:absolute;visibility:visible;mso-wrap-style:square" from="30453,12404" to="33863,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" strokecolor="#4a7ebb">
                    <o:lock v:ext="edit" shapetype="f"/>
                  </v:line>
                </v:group>
                <v:rect id="Rectangle 328" o:spid="_x0000_s1073" style="position:absolute;left:29260;top:48821;width:30836;height:6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" fillcolor="window" strokecolor="#f79646" strokeweight="2pt">
                  <v:path arrowok="t"/>
                  <v:textbox>
                    <w:txbxContent>
                      <w:p w14:paraId="06E6CA89" w14:textId="0950743F" w:rsidR="005645D4" w:rsidRPr="00E50FED" w:rsidRDefault="005645D4" w:rsidP="00376072">
                        <w:pPr>
                          <w:rPr>
                            <w:rFonts w:cs="Tahoma"/>
                          </w:rPr>
                        </w:pPr>
                        <w:r w:rsidRPr="00E50FED">
                          <w:rPr>
                            <w:rFonts w:cs="Tahoma"/>
                          </w:rPr>
                          <w:t>If the second year of</w:t>
                        </w:r>
                        <w:r>
                          <w:rPr>
                            <w:rFonts w:cs="Tahoma"/>
                          </w:rPr>
                          <w:t xml:space="preserve"> interruption of study (</w:t>
                        </w:r>
                        <w:r w:rsidRPr="00E50FED">
                          <w:rPr>
                            <w:rFonts w:cs="Tahoma"/>
                          </w:rPr>
                          <w:t>suspension</w:t>
                        </w:r>
                        <w:r>
                          <w:rPr>
                            <w:rFonts w:cs="Tahoma"/>
                          </w:rPr>
                          <w:t>)</w:t>
                        </w:r>
                        <w:r w:rsidRPr="00E50FED">
                          <w:rPr>
                            <w:rFonts w:cs="Tahoma"/>
                          </w:rPr>
                          <w:t xml:space="preserve"> is approved, student will be contacted again the following summer.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29" o:spid="_x0000_s1074" type="#_x0000_t34" style="position:absolute;left:41028;top:45720;width:5690;height:4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" strokecolor="#4a7ebb">
                  <v:stroke endarrow="open"/>
                  <o:lock v:ext="edit" shapetype="f"/>
                </v:shape>
                <v:shape id="Straight Arrow Connector 316" o:spid="_x0000_s1075" type="#_x0000_t32" style="position:absolute;left:12483;top:38245;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" strokecolor="#4a7ebb">
                  <v:stroke endarrow="open"/>
                  <o:lock v:ext="edit" shapetype="f"/>
                </v:shape>
                <v:rect id="Rectangle 319" o:spid="_x0000_s1076" style="position:absolute;top:62017;width:24663;height:5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" fillcolor="window" strokecolor="#f79646" strokeweight="2pt">
                  <v:path arrowok="t"/>
                  <v:textbox>
                    <w:txbxContent>
                      <w:p w14:paraId="6B5513A2" w14:textId="77777777" w:rsidR="005645D4" w:rsidRDefault="005645D4" w:rsidP="00CA4445">
                        <w:r w:rsidRPr="00E50FED">
                          <w:rPr>
                            <w:rFonts w:cs="Tahoma"/>
                          </w:rPr>
                          <w:t>Student to enrol at the start of the semester.</w:t>
                        </w:r>
                      </w:p>
                    </w:txbxContent>
                  </v:textbox>
                </v:rect>
                <w10:anchorlock/>
              </v:group>
            </w:pict>
          </mc:Fallback>
        </mc:AlternateContent>
      </w:r>
    </w:p>
    <w:p w14:paraId="64EC52E3" w14:textId="77777777" w:rsidR="00483FB5" w:rsidRDefault="00483FB5">
      <w:pPr>
        <w:widowControl/>
        <w:overflowPunct/>
        <w:adjustRightInd/>
      </w:pPr>
      <w:r>
        <w:br w:type="page"/>
      </w:r>
    </w:p>
    <w:p w14:paraId="5934BFE8" w14:textId="77777777" w:rsidR="00974356" w:rsidRPr="00687107" w:rsidRDefault="002A587A" w:rsidP="00104BB8">
      <w:pPr>
        <w:pStyle w:val="Heading2"/>
      </w:pPr>
      <w:bookmarkStart w:id="366" w:name="_Toc453331530"/>
      <w:bookmarkStart w:id="367" w:name="_Toc114567034"/>
      <w:bookmarkStart w:id="368" w:name="_Toc189742985"/>
      <w:bookmarkStart w:id="369" w:name="WITHDRAWAL_FROM_STUDY_SECTION"/>
      <w:r w:rsidRPr="00687107">
        <w:rPr>
          <w:rStyle w:val="Heading2Char"/>
          <w:b/>
          <w:bCs/>
          <w:iCs/>
        </w:rPr>
        <w:lastRenderedPageBreak/>
        <w:t>Section 1</w:t>
      </w:r>
      <w:r w:rsidR="00351E3C">
        <w:rPr>
          <w:rStyle w:val="Heading2Char"/>
          <w:b/>
          <w:bCs/>
          <w:iCs/>
        </w:rPr>
        <w:t>0</w:t>
      </w:r>
      <w:r w:rsidRPr="00687107">
        <w:rPr>
          <w:rStyle w:val="Heading2Char"/>
          <w:b/>
          <w:bCs/>
          <w:iCs/>
        </w:rPr>
        <w:t xml:space="preserve">: </w:t>
      </w:r>
      <w:r w:rsidR="00142531" w:rsidRPr="00687107">
        <w:rPr>
          <w:rStyle w:val="Heading2Char"/>
          <w:b/>
          <w:bCs/>
          <w:iCs/>
        </w:rPr>
        <w:t>Withdrawal</w:t>
      </w:r>
      <w:r w:rsidR="00966F5E" w:rsidRPr="00687107">
        <w:rPr>
          <w:rStyle w:val="Heading2Char"/>
          <w:b/>
          <w:bCs/>
          <w:iCs/>
        </w:rPr>
        <w:t xml:space="preserve"> from Study</w:t>
      </w:r>
      <w:bookmarkEnd w:id="366"/>
      <w:bookmarkEnd w:id="367"/>
      <w:bookmarkEnd w:id="368"/>
    </w:p>
    <w:bookmarkEnd w:id="369"/>
    <w:p w14:paraId="57B30145" w14:textId="699F4BB0" w:rsidR="005657D5" w:rsidRDefault="4E2D25AF" w:rsidP="75801B41">
      <w:pPr>
        <w:ind w:left="720" w:hanging="720"/>
        <w:rPr>
          <w:rFonts w:ascii="Calibri" w:hAnsi="Calibri"/>
          <w:i/>
          <w:iCs/>
          <w:kern w:val="0"/>
          <w:lang w:val="en-GB"/>
        </w:rPr>
      </w:pPr>
      <w:r>
        <w:t>C1</w:t>
      </w:r>
      <w:r w:rsidR="5C08126B">
        <w:t>0</w:t>
      </w:r>
      <w:r>
        <w:t>.1</w:t>
      </w:r>
      <w:r w:rsidR="002A587A">
        <w:tab/>
      </w:r>
      <w:r w:rsidR="4596454F">
        <w:t xml:space="preserve">If a student withdraws from their </w:t>
      </w:r>
      <w:proofErr w:type="spellStart"/>
      <w:r w:rsidR="4596454F">
        <w:t>programme</w:t>
      </w:r>
      <w:proofErr w:type="spellEnd"/>
      <w:r w:rsidR="4596454F">
        <w:t xml:space="preserve">, they will be liable to pay all or part of the </w:t>
      </w:r>
      <w:proofErr w:type="spellStart"/>
      <w:r w:rsidR="4596454F">
        <w:t>programme</w:t>
      </w:r>
      <w:proofErr w:type="spellEnd"/>
      <w:r w:rsidR="4596454F">
        <w:t xml:space="preserve"> tuition fees.  A full explanation is provided in the University’s Debt Management Policy.</w:t>
      </w:r>
      <w:r w:rsidR="4596454F" w:rsidRPr="75801B41">
        <w:rPr>
          <w:i/>
          <w:iCs/>
        </w:rPr>
        <w:t xml:space="preserve"> </w:t>
      </w:r>
    </w:p>
    <w:p w14:paraId="28B3E28B" w14:textId="77777777" w:rsidR="00931827" w:rsidRPr="009D7808" w:rsidRDefault="00931827" w:rsidP="009D7808">
      <w:pPr>
        <w:ind w:left="720" w:hanging="720"/>
        <w:rPr>
          <w:rFonts w:ascii="Calibri" w:hAnsi="Calibri"/>
          <w:i/>
          <w:iCs/>
          <w:kern w:val="0"/>
          <w:lang w:val="en-GB"/>
        </w:rPr>
      </w:pPr>
    </w:p>
    <w:p w14:paraId="094493AE" w14:textId="1F27878A" w:rsidR="002A587A" w:rsidRPr="00687107" w:rsidRDefault="4E2D25AF" w:rsidP="00A62532">
      <w:pPr>
        <w:spacing w:after="240"/>
        <w:ind w:left="720" w:hanging="720"/>
      </w:pPr>
      <w:r>
        <w:t>C1</w:t>
      </w:r>
      <w:r w:rsidR="5C08126B">
        <w:t>0</w:t>
      </w:r>
      <w:r>
        <w:t>.2</w:t>
      </w:r>
      <w:r w:rsidR="002A587A">
        <w:tab/>
      </w:r>
      <w:r w:rsidR="79903055">
        <w:t xml:space="preserve">Withdrawal forms are available on </w:t>
      </w:r>
      <w:hyperlink r:id="rId49">
        <w:proofErr w:type="spellStart"/>
        <w:r w:rsidR="554ABA1A" w:rsidRPr="75801B41">
          <w:rPr>
            <w:rStyle w:val="Hyperlink"/>
            <w:rFonts w:cs="Tahoma"/>
          </w:rPr>
          <w:t>Mynewman</w:t>
        </w:r>
        <w:proofErr w:type="spellEnd"/>
      </w:hyperlink>
      <w:r w:rsidR="79903055">
        <w:t>. Once the form has been submitted to the University, there is an allowance of three working weeks for the student to rescind their withdrawal, should they change their mind, providing no return recording their withdrawal has be</w:t>
      </w:r>
      <w:r>
        <w:t>en made to the funding bodies</w:t>
      </w:r>
      <w:r w:rsidR="576A84DF">
        <w:t xml:space="preserve"> or in the case of international student visa holders been reported to UK Visa and Immigration. </w:t>
      </w:r>
    </w:p>
    <w:p w14:paraId="26E224FF" w14:textId="77777777" w:rsidR="005657D5" w:rsidRPr="00687107" w:rsidRDefault="002A587A" w:rsidP="00A62532">
      <w:pPr>
        <w:spacing w:after="240"/>
        <w:ind w:left="720" w:hanging="720"/>
        <w:rPr>
          <w:bCs/>
        </w:rPr>
      </w:pPr>
      <w:r w:rsidRPr="00687107">
        <w:rPr>
          <w:bCs/>
        </w:rPr>
        <w:t>C1</w:t>
      </w:r>
      <w:r w:rsidR="00351E3C">
        <w:rPr>
          <w:bCs/>
        </w:rPr>
        <w:t>0</w:t>
      </w:r>
      <w:r w:rsidRPr="00687107">
        <w:rPr>
          <w:bCs/>
        </w:rPr>
        <w:t>.3</w:t>
      </w:r>
      <w:r w:rsidRPr="00687107">
        <w:rPr>
          <w:bCs/>
        </w:rPr>
        <w:tab/>
      </w:r>
      <w:r w:rsidR="005657D5" w:rsidRPr="00687107">
        <w:rPr>
          <w:bCs/>
        </w:rPr>
        <w:t xml:space="preserve">The date of withdrawal will be deemed to be the date on which </w:t>
      </w:r>
      <w:proofErr w:type="gramStart"/>
      <w:r w:rsidR="005657D5" w:rsidRPr="00687107">
        <w:rPr>
          <w:bCs/>
        </w:rPr>
        <w:t>Registry</w:t>
      </w:r>
      <w:proofErr w:type="gramEnd"/>
      <w:r w:rsidR="005657D5" w:rsidRPr="00687107">
        <w:rPr>
          <w:bCs/>
        </w:rPr>
        <w:t xml:space="preserve"> receives a completed Withdrawal Form.  This applies to all full-time students</w:t>
      </w:r>
      <w:r w:rsidRPr="00687107">
        <w:rPr>
          <w:bCs/>
        </w:rPr>
        <w:t>.</w:t>
      </w:r>
    </w:p>
    <w:p w14:paraId="4CB2199C" w14:textId="77777777" w:rsidR="002A587A" w:rsidRPr="00687107" w:rsidRDefault="00351E3C" w:rsidP="00C554D7">
      <w:pPr>
        <w:spacing w:after="240"/>
        <w:ind w:left="720" w:hanging="720"/>
      </w:pPr>
      <w:r>
        <w:rPr>
          <w:bCs/>
        </w:rPr>
        <w:t>C10</w:t>
      </w:r>
      <w:r w:rsidR="002A587A" w:rsidRPr="00687107">
        <w:rPr>
          <w:bCs/>
        </w:rPr>
        <w:t>.4</w:t>
      </w:r>
      <w:r w:rsidR="002A587A" w:rsidRPr="00687107">
        <w:rPr>
          <w:bCs/>
        </w:rPr>
        <w:tab/>
      </w:r>
      <w:r w:rsidR="005657D5" w:rsidRPr="00687107">
        <w:t xml:space="preserve">Where a student has successfully passed </w:t>
      </w:r>
      <w:hyperlink w:anchor="Module" w:history="1">
        <w:r w:rsidR="005657D5" w:rsidRPr="00C554D7">
          <w:rPr>
            <w:rStyle w:val="Hyperlink"/>
          </w:rPr>
          <w:t>module</w:t>
        </w:r>
      </w:hyperlink>
      <w:r w:rsidR="005657D5" w:rsidRPr="00687107">
        <w:t xml:space="preserve">s and/or </w:t>
      </w:r>
      <w:hyperlink w:anchor="Levels_Definition" w:history="1">
        <w:r w:rsidR="005657D5" w:rsidRPr="00687107">
          <w:rPr>
            <w:rStyle w:val="Hyperlink"/>
            <w:rFonts w:cs="Tahoma"/>
          </w:rPr>
          <w:t>levels</w:t>
        </w:r>
      </w:hyperlink>
      <w:r w:rsidR="005657D5" w:rsidRPr="00687107">
        <w:t xml:space="preserve"> of their </w:t>
      </w:r>
      <w:proofErr w:type="spellStart"/>
      <w:r w:rsidR="005657D5" w:rsidRPr="00687107">
        <w:t>programme</w:t>
      </w:r>
      <w:proofErr w:type="spellEnd"/>
      <w:r w:rsidR="005657D5" w:rsidRPr="00687107">
        <w:t xml:space="preserve"> they will have their results considered by the appropriate </w:t>
      </w:r>
      <w:hyperlink w:anchor="Programme_Assessment_Board_SECTION" w:history="1">
        <w:r w:rsidR="005657D5" w:rsidRPr="00266236">
          <w:rPr>
            <w:rStyle w:val="Hyperlink"/>
          </w:rPr>
          <w:t>Programme Assessment Board</w:t>
        </w:r>
      </w:hyperlink>
      <w:r w:rsidR="005657D5" w:rsidRPr="00687107">
        <w:t xml:space="preserve"> </w:t>
      </w:r>
      <w:r w:rsidR="00CA4445">
        <w:t>and any exit award confirmed.</w:t>
      </w:r>
    </w:p>
    <w:p w14:paraId="35C54885" w14:textId="1EDC5F21" w:rsidR="002E3B11" w:rsidRDefault="002A587A" w:rsidP="004F3886">
      <w:pPr>
        <w:spacing w:after="240"/>
        <w:ind w:left="720" w:hanging="720"/>
      </w:pPr>
      <w:r w:rsidRPr="00687107">
        <w:t>C1</w:t>
      </w:r>
      <w:r w:rsidR="00351E3C">
        <w:t>0</w:t>
      </w:r>
      <w:r w:rsidRPr="00687107">
        <w:t>.5</w:t>
      </w:r>
      <w:r w:rsidRPr="00687107">
        <w:tab/>
      </w:r>
      <w:r w:rsidR="005657D5" w:rsidRPr="00687107">
        <w:t>Students that formally withdraw by 31</w:t>
      </w:r>
      <w:r w:rsidR="005657D5" w:rsidRPr="00687107">
        <w:rPr>
          <w:vertAlign w:val="superscript"/>
        </w:rPr>
        <w:t>st</w:t>
      </w:r>
      <w:r w:rsidR="005657D5" w:rsidRPr="00687107">
        <w:t xml:space="preserve"> July and are eligible for an exit award will be invited to Graduation the same year (usually October).  Any withdrawal after this point will not be included until the next Graduation period.</w:t>
      </w:r>
    </w:p>
    <w:p w14:paraId="6C7BD494" w14:textId="5AB53D7C" w:rsidR="00AA787A" w:rsidRPr="007F5D79" w:rsidRDefault="00AA787A" w:rsidP="00AA787A">
      <w:pPr>
        <w:ind w:left="720" w:hanging="720"/>
        <w:rPr>
          <w:rFonts w:cs="Tahoma"/>
          <w:kern w:val="0"/>
          <w:lang w:val="en-GB"/>
        </w:rPr>
      </w:pPr>
      <w:r w:rsidRPr="007F5D79">
        <w:rPr>
          <w:rFonts w:cs="Tahoma"/>
        </w:rPr>
        <w:t>C10.</w:t>
      </w:r>
      <w:r w:rsidR="004F3886">
        <w:rPr>
          <w:rFonts w:cs="Tahoma"/>
        </w:rPr>
        <w:t>6</w:t>
      </w:r>
      <w:r w:rsidRPr="007F5D79">
        <w:rPr>
          <w:rFonts w:cs="Tahoma"/>
        </w:rPr>
        <w:t xml:space="preserve">   Should a student </w:t>
      </w:r>
      <w:r w:rsidR="003A2915">
        <w:rPr>
          <w:rFonts w:cs="Tahoma"/>
        </w:rPr>
        <w:t xml:space="preserve">following </w:t>
      </w:r>
      <w:r w:rsidR="003A2915" w:rsidRPr="00727AAD">
        <w:rPr>
          <w:rFonts w:cs="Tahoma"/>
        </w:rPr>
        <w:t>withdrawal (by either the student or the University</w:t>
      </w:r>
      <w:r w:rsidR="003A2915" w:rsidRPr="00282F95">
        <w:rPr>
          <w:rFonts w:cs="Tahoma"/>
          <w:color w:val="FF0000"/>
        </w:rPr>
        <w:t xml:space="preserve">) </w:t>
      </w:r>
      <w:r w:rsidRPr="007F5D79">
        <w:rPr>
          <w:rFonts w:cs="Tahoma"/>
        </w:rPr>
        <w:t>wish to return to the University they must reapply using the appropriate admissions processes.</w:t>
      </w:r>
    </w:p>
    <w:p w14:paraId="65972FCB" w14:textId="77777777" w:rsidR="00AA787A" w:rsidRPr="007F5D79" w:rsidRDefault="00AA787A" w:rsidP="00AA787A">
      <w:pPr>
        <w:ind w:left="720" w:hanging="720"/>
        <w:rPr>
          <w:rFonts w:cs="Tahoma"/>
        </w:rPr>
      </w:pPr>
    </w:p>
    <w:p w14:paraId="74116CAA" w14:textId="582E457E" w:rsidR="00AA787A" w:rsidRPr="007F5D79" w:rsidRDefault="00AA787A" w:rsidP="00AA787A">
      <w:pPr>
        <w:ind w:left="720" w:hanging="720"/>
        <w:rPr>
          <w:rFonts w:cs="Tahoma"/>
        </w:rPr>
      </w:pPr>
      <w:r w:rsidRPr="007F5D79">
        <w:rPr>
          <w:rFonts w:cs="Tahoma"/>
        </w:rPr>
        <w:t>C10.</w:t>
      </w:r>
      <w:r w:rsidR="004F3886">
        <w:rPr>
          <w:rFonts w:cs="Tahoma"/>
        </w:rPr>
        <w:t>7</w:t>
      </w:r>
      <w:r w:rsidRPr="007F5D79">
        <w:rPr>
          <w:rFonts w:cs="Tahoma"/>
        </w:rPr>
        <w:t xml:space="preserve">   Students withdrawn for disciplinary reasons are </w:t>
      </w:r>
      <w:r w:rsidRPr="007F5D79">
        <w:rPr>
          <w:rFonts w:cs="Tahoma"/>
          <w:u w:val="single"/>
        </w:rPr>
        <w:t xml:space="preserve">not </w:t>
      </w:r>
      <w:r w:rsidRPr="007F5D79">
        <w:rPr>
          <w:rFonts w:cs="Tahoma"/>
        </w:rPr>
        <w:t>eligible to reapply to the University.</w:t>
      </w:r>
    </w:p>
    <w:p w14:paraId="5B82A181" w14:textId="77777777" w:rsidR="00AA787A" w:rsidRPr="007F5D79" w:rsidRDefault="00AA787A" w:rsidP="00AA787A">
      <w:pPr>
        <w:ind w:left="720" w:hanging="720"/>
        <w:rPr>
          <w:rFonts w:cs="Tahoma"/>
        </w:rPr>
      </w:pPr>
    </w:p>
    <w:p w14:paraId="3D7AB37F" w14:textId="5C142030" w:rsidR="00AA787A" w:rsidRPr="007F5D79" w:rsidRDefault="33EEE01E" w:rsidP="00AA787A">
      <w:pPr>
        <w:ind w:left="720" w:hanging="720"/>
        <w:rPr>
          <w:rFonts w:cs="Tahoma"/>
        </w:rPr>
      </w:pPr>
      <w:r w:rsidRPr="1FED7A68">
        <w:rPr>
          <w:rFonts w:cs="Tahoma"/>
        </w:rPr>
        <w:t>C10.</w:t>
      </w:r>
      <w:r w:rsidR="004F3886">
        <w:rPr>
          <w:rFonts w:cs="Tahoma"/>
        </w:rPr>
        <w:t>8</w:t>
      </w:r>
      <w:r w:rsidRPr="1FED7A68">
        <w:rPr>
          <w:rFonts w:cs="Tahoma"/>
        </w:rPr>
        <w:t>   A student who receives an interim or exit award of a Postgraduate Diploma is entitled to return to the University within three academic years of having received the P</w:t>
      </w:r>
      <w:r w:rsidR="5570A8EE" w:rsidRPr="1FED7A68">
        <w:rPr>
          <w:rFonts w:cs="Tahoma"/>
        </w:rPr>
        <w:t xml:space="preserve">ostgraduate </w:t>
      </w:r>
      <w:proofErr w:type="gramStart"/>
      <w:r w:rsidR="5570A8EE" w:rsidRPr="1FED7A68">
        <w:rPr>
          <w:rFonts w:cs="Tahoma"/>
        </w:rPr>
        <w:t xml:space="preserve">Diploma </w:t>
      </w:r>
      <w:r w:rsidRPr="1FED7A68">
        <w:rPr>
          <w:rFonts w:cs="Tahoma"/>
        </w:rPr>
        <w:t xml:space="preserve"> award</w:t>
      </w:r>
      <w:proofErr w:type="gramEnd"/>
      <w:r w:rsidRPr="1FED7A68">
        <w:rPr>
          <w:rFonts w:cs="Tahoma"/>
        </w:rPr>
        <w:t xml:space="preserve"> to complete the </w:t>
      </w:r>
      <w:r w:rsidR="34AAC5B3" w:rsidRPr="1FED7A68">
        <w:rPr>
          <w:rFonts w:cs="Tahoma"/>
        </w:rPr>
        <w:t>master’s</w:t>
      </w:r>
      <w:r w:rsidRPr="1FED7A68">
        <w:rPr>
          <w:rFonts w:cs="Tahoma"/>
        </w:rPr>
        <w:t xml:space="preserve"> stage of their </w:t>
      </w:r>
      <w:proofErr w:type="spellStart"/>
      <w:r w:rsidRPr="1FED7A68">
        <w:rPr>
          <w:rFonts w:cs="Tahoma"/>
        </w:rPr>
        <w:t>programme</w:t>
      </w:r>
      <w:proofErr w:type="spellEnd"/>
      <w:r w:rsidRPr="1FED7A68">
        <w:rPr>
          <w:rFonts w:cs="Tahoma"/>
        </w:rPr>
        <w:t>.</w:t>
      </w:r>
    </w:p>
    <w:p w14:paraId="2744DC9D" w14:textId="77777777" w:rsidR="00AA787A" w:rsidRPr="007F5D79" w:rsidRDefault="00AA787A" w:rsidP="00AA787A">
      <w:pPr>
        <w:ind w:left="720" w:hanging="720"/>
        <w:rPr>
          <w:rFonts w:cs="Tahoma"/>
        </w:rPr>
      </w:pPr>
    </w:p>
    <w:p w14:paraId="17D045D5" w14:textId="66ABBE3D" w:rsidR="00AA787A" w:rsidRPr="007F5D79" w:rsidRDefault="00AA787A" w:rsidP="00AA787A">
      <w:pPr>
        <w:pStyle w:val="NoSpacing"/>
        <w:ind w:left="720" w:hanging="720"/>
        <w:rPr>
          <w:rFonts w:ascii="Tahoma" w:hAnsi="Tahoma" w:cs="Tahoma"/>
        </w:rPr>
      </w:pPr>
      <w:proofErr w:type="gramStart"/>
      <w:r w:rsidRPr="007F5D79">
        <w:rPr>
          <w:rFonts w:ascii="Tahoma" w:hAnsi="Tahoma" w:cs="Tahoma"/>
        </w:rPr>
        <w:t>C10.</w:t>
      </w:r>
      <w:r w:rsidR="004F3886">
        <w:rPr>
          <w:rFonts w:ascii="Tahoma" w:hAnsi="Tahoma" w:cs="Tahoma"/>
        </w:rPr>
        <w:t>9</w:t>
      </w:r>
      <w:r w:rsidRPr="007F5D79">
        <w:rPr>
          <w:rFonts w:ascii="Tahoma" w:hAnsi="Tahoma" w:cs="Tahoma"/>
        </w:rPr>
        <w:t xml:space="preserve">  Former</w:t>
      </w:r>
      <w:proofErr w:type="gramEnd"/>
      <w:r w:rsidRPr="007F5D79">
        <w:rPr>
          <w:rFonts w:ascii="Tahoma" w:hAnsi="Tahoma" w:cs="Tahoma"/>
        </w:rPr>
        <w:t xml:space="preserve"> students, with the exception of those made fail and withdraw for disciplinary issues, may apply but may be interviewed by an appropriate member of academic staff prior to being made an offer of a place.</w:t>
      </w:r>
    </w:p>
    <w:p w14:paraId="2C13CB34" w14:textId="77777777" w:rsidR="00AA787A" w:rsidRPr="00AA787A" w:rsidRDefault="00AA787A" w:rsidP="00AA787A">
      <w:pPr>
        <w:pStyle w:val="NoSpacing"/>
        <w:rPr>
          <w:rFonts w:ascii="Tahoma" w:hAnsi="Tahoma" w:cs="Tahoma"/>
        </w:rPr>
      </w:pPr>
    </w:p>
    <w:p w14:paraId="0E676708" w14:textId="05D0FFFE" w:rsidR="00AA787A" w:rsidRPr="00AA787A" w:rsidRDefault="00AA787A" w:rsidP="00AA787A">
      <w:pPr>
        <w:pStyle w:val="NoSpacing"/>
        <w:ind w:left="720" w:hanging="720"/>
        <w:rPr>
          <w:rFonts w:ascii="Tahoma" w:hAnsi="Tahoma" w:cs="Tahoma"/>
        </w:rPr>
      </w:pPr>
      <w:r w:rsidRPr="00AA787A">
        <w:rPr>
          <w:rFonts w:ascii="Tahoma" w:hAnsi="Tahoma" w:cs="Tahoma"/>
        </w:rPr>
        <w:t>C10.1</w:t>
      </w:r>
      <w:r w:rsidR="004F3886">
        <w:rPr>
          <w:rFonts w:ascii="Tahoma" w:hAnsi="Tahoma" w:cs="Tahoma"/>
        </w:rPr>
        <w:t>0</w:t>
      </w:r>
      <w:r w:rsidRPr="00AA787A">
        <w:rPr>
          <w:rFonts w:ascii="Tahoma" w:hAnsi="Tahoma" w:cs="Tahoma"/>
        </w:rPr>
        <w:t xml:space="preserve">  </w:t>
      </w:r>
      <w:r w:rsidRPr="00AA787A">
        <w:rPr>
          <w:rFonts w:ascii="Tahoma" w:hAnsi="Tahoma" w:cs="Tahoma"/>
          <w:bCs/>
        </w:rPr>
        <w:t xml:space="preserve">Any prior </w:t>
      </w:r>
      <w:hyperlink w:anchor="Credit" w:history="1">
        <w:r w:rsidRPr="00AA787A">
          <w:rPr>
            <w:rStyle w:val="Hyperlink"/>
            <w:rFonts w:ascii="Tahoma" w:hAnsi="Tahoma" w:cs="Tahoma"/>
            <w:bCs/>
          </w:rPr>
          <w:t>credit</w:t>
        </w:r>
      </w:hyperlink>
      <w:r w:rsidRPr="00AA787A">
        <w:rPr>
          <w:rFonts w:ascii="Tahoma" w:hAnsi="Tahoma" w:cs="Tahoma"/>
          <w:bCs/>
        </w:rPr>
        <w:t xml:space="preserve">s achieved by the student, either at the University or elsewhere may be taken into consideration for </w:t>
      </w:r>
      <w:hyperlink w:anchor="RPL_RPEL_SECTION" w:history="1">
        <w:proofErr w:type="spellStart"/>
        <w:r w:rsidRPr="00AA787A">
          <w:rPr>
            <w:rStyle w:val="Hyperlink"/>
            <w:rFonts w:ascii="Tahoma" w:hAnsi="Tahoma" w:cs="Tahoma"/>
            <w:bCs/>
          </w:rPr>
          <w:t>RP</w:t>
        </w:r>
        <w:r w:rsidR="000414AD">
          <w:rPr>
            <w:rStyle w:val="Hyperlink"/>
            <w:rFonts w:ascii="Tahoma" w:hAnsi="Tahoma" w:cs="Tahoma"/>
            <w:bCs/>
          </w:rPr>
          <w:t>c</w:t>
        </w:r>
        <w:r w:rsidRPr="00AA787A">
          <w:rPr>
            <w:rStyle w:val="Hyperlink"/>
            <w:rFonts w:ascii="Tahoma" w:hAnsi="Tahoma" w:cs="Tahoma"/>
            <w:bCs/>
          </w:rPr>
          <w:t>L</w:t>
        </w:r>
        <w:proofErr w:type="spellEnd"/>
        <w:r w:rsidRPr="00AA787A">
          <w:rPr>
            <w:rStyle w:val="Hyperlink"/>
            <w:rFonts w:ascii="Tahoma" w:hAnsi="Tahoma" w:cs="Tahoma"/>
            <w:bCs/>
          </w:rPr>
          <w:t xml:space="preserve"> (formerly known as APL)</w:t>
        </w:r>
      </w:hyperlink>
      <w:r w:rsidRPr="00AA787A">
        <w:rPr>
          <w:rFonts w:ascii="Tahoma" w:hAnsi="Tahoma" w:cs="Tahoma"/>
          <w:bCs/>
        </w:rPr>
        <w:t xml:space="preserve"> purposes, if appropriate, for the new programme being applied for.</w:t>
      </w:r>
    </w:p>
    <w:p w14:paraId="2FE848EB" w14:textId="77777777" w:rsidR="00AA787A" w:rsidRPr="00AA787A" w:rsidRDefault="00AA787A" w:rsidP="00AA787A">
      <w:pPr>
        <w:rPr>
          <w:rFonts w:cs="Tahoma"/>
        </w:rPr>
      </w:pPr>
    </w:p>
    <w:p w14:paraId="6C5B0F2C" w14:textId="33594EE2" w:rsidR="00AA787A" w:rsidRDefault="00AA787A" w:rsidP="005A4318">
      <w:pPr>
        <w:pStyle w:val="NoSpacing"/>
        <w:ind w:left="720" w:hanging="720"/>
      </w:pPr>
      <w:r w:rsidRPr="00AA787A">
        <w:rPr>
          <w:rFonts w:ascii="Tahoma" w:hAnsi="Tahoma" w:cs="Tahoma"/>
        </w:rPr>
        <w:t>C10.1</w:t>
      </w:r>
      <w:r w:rsidR="004F3886">
        <w:rPr>
          <w:rFonts w:ascii="Tahoma" w:hAnsi="Tahoma" w:cs="Tahoma"/>
        </w:rPr>
        <w:t>1</w:t>
      </w:r>
      <w:r w:rsidRPr="00AA787A">
        <w:rPr>
          <w:rFonts w:ascii="Tahoma" w:hAnsi="Tahoma" w:cs="Tahoma"/>
        </w:rPr>
        <w:t xml:space="preserve">   Students that have been formally withdrawn from their programme of study by the University as the result of </w:t>
      </w:r>
      <w:r w:rsidR="00EB6882">
        <w:rPr>
          <w:rFonts w:ascii="Tahoma" w:hAnsi="Tahoma" w:cs="Tahoma"/>
        </w:rPr>
        <w:t>a breach of academic integrity</w:t>
      </w:r>
      <w:r w:rsidRPr="00AA787A">
        <w:rPr>
          <w:rFonts w:ascii="Tahoma" w:hAnsi="Tahoma" w:cs="Tahoma"/>
        </w:rPr>
        <w:t xml:space="preserve"> who are eligible for an exit award, will not be invited to attend Graduation, unless sanctioned by the Vice-Chancellor.</w:t>
      </w:r>
    </w:p>
    <w:p w14:paraId="7C61FB99" w14:textId="77777777" w:rsidR="00AA787A" w:rsidRDefault="00AA787A" w:rsidP="00A62532">
      <w:pPr>
        <w:spacing w:after="240"/>
        <w:ind w:left="720" w:hanging="720"/>
      </w:pPr>
    </w:p>
    <w:p w14:paraId="10AE9C41" w14:textId="77777777" w:rsidR="005657D5" w:rsidRPr="00687107" w:rsidRDefault="00123004" w:rsidP="008D09DE">
      <w:pPr>
        <w:pStyle w:val="Heading3"/>
      </w:pPr>
      <w:bookmarkStart w:id="370" w:name="_Toc114567035"/>
      <w:bookmarkStart w:id="371" w:name="_Toc189742986"/>
      <w:r w:rsidRPr="00687107">
        <w:lastRenderedPageBreak/>
        <w:t>Withdrawal Process Flowchart</w:t>
      </w:r>
      <w:bookmarkEnd w:id="370"/>
      <w:bookmarkEnd w:id="371"/>
    </w:p>
    <w:p w14:paraId="15AD1320" w14:textId="77777777" w:rsidR="005657D5" w:rsidRPr="00687107" w:rsidRDefault="00483FB5" w:rsidP="00A62532">
      <w:pPr>
        <w:spacing w:after="240"/>
        <w:rPr>
          <w:bCs/>
        </w:rPr>
      </w:pPr>
      <w:r>
        <w:rPr>
          <w:bCs/>
          <w:noProof/>
          <w:lang w:val="en-GB"/>
        </w:rPr>
        <mc:AlternateContent>
          <mc:Choice Requires="wpg">
            <w:drawing>
              <wp:inline distT="0" distB="0" distL="0" distR="0" wp14:anchorId="4B2F42DF" wp14:editId="6F253735">
                <wp:extent cx="6115251" cy="7659153"/>
                <wp:effectExtent l="0" t="0" r="19050" b="18415"/>
                <wp:docPr id="539" name="Group 539" descr="For a screen reader-friendly version of this flowchart, see Appendix Three - Withdrawal Process." title="Withdrawal Process Flowchart"/>
                <wp:cNvGraphicFramePr/>
                <a:graphic xmlns:a="http://schemas.openxmlformats.org/drawingml/2006/main">
                  <a:graphicData uri="http://schemas.microsoft.com/office/word/2010/wordprocessingGroup">
                    <wpg:wgp>
                      <wpg:cNvGrpSpPr/>
                      <wpg:grpSpPr>
                        <a:xfrm>
                          <a:off x="0" y="0"/>
                          <a:ext cx="6115251" cy="7659153"/>
                          <a:chOff x="0" y="0"/>
                          <a:chExt cx="6115251" cy="7659153"/>
                        </a:xfrm>
                      </wpg:grpSpPr>
                      <wps:wsp>
                        <wps:cNvPr id="466" name="Text Box 2"/>
                        <wps:cNvSpPr txBox="1">
                          <a:spLocks noChangeArrowheads="1"/>
                        </wps:cNvSpPr>
                        <wps:spPr bwMode="auto">
                          <a:xfrm>
                            <a:off x="118946" y="6319024"/>
                            <a:ext cx="5996305" cy="450850"/>
                          </a:xfrm>
                          <a:prstGeom prst="rect">
                            <a:avLst/>
                          </a:prstGeom>
                          <a:solidFill>
                            <a:srgbClr val="FFFFFF"/>
                          </a:solidFill>
                          <a:ln w="9525">
                            <a:solidFill>
                              <a:srgbClr val="F79646">
                                <a:lumMod val="75000"/>
                              </a:srgbClr>
                            </a:solidFill>
                            <a:miter lim="800000"/>
                            <a:headEnd/>
                            <a:tailEnd/>
                          </a:ln>
                        </wps:spPr>
                        <wps:txbx>
                          <w:txbxContent>
                            <w:p w14:paraId="3CE07B7E" w14:textId="77777777" w:rsidR="005645D4" w:rsidRDefault="005645D4" w:rsidP="005657D5">
                              <w:r w:rsidRPr="00821AAF">
                                <w:t>A student that formally withdraws by 31st July and is eligible for an exit award will be invited to Graduation the same year.</w:t>
                              </w:r>
                            </w:p>
                          </w:txbxContent>
                        </wps:txbx>
                        <wps:bodyPr rot="0" vert="horz" wrap="square" lIns="91440" tIns="45720" rIns="91440" bIns="45720" anchor="t" anchorCtr="0">
                          <a:noAutofit/>
                        </wps:bodyPr>
                      </wps:wsp>
                      <wps:wsp>
                        <wps:cNvPr id="467" name="Text Box 2"/>
                        <wps:cNvSpPr txBox="1">
                          <a:spLocks noChangeArrowheads="1"/>
                        </wps:cNvSpPr>
                        <wps:spPr bwMode="auto">
                          <a:xfrm>
                            <a:off x="104078" y="5568176"/>
                            <a:ext cx="5984240" cy="457200"/>
                          </a:xfrm>
                          <a:prstGeom prst="rect">
                            <a:avLst/>
                          </a:prstGeom>
                          <a:solidFill>
                            <a:srgbClr val="FFFFFF"/>
                          </a:solidFill>
                          <a:ln w="9525">
                            <a:solidFill>
                              <a:srgbClr val="F79646">
                                <a:lumMod val="75000"/>
                              </a:srgbClr>
                            </a:solidFill>
                            <a:miter lim="800000"/>
                            <a:headEnd/>
                            <a:tailEnd/>
                          </a:ln>
                        </wps:spPr>
                        <wps:txbx>
                          <w:txbxContent>
                            <w:p w14:paraId="7790F9CC" w14:textId="6ED3955A" w:rsidR="005645D4" w:rsidRPr="00821AAF" w:rsidRDefault="005645D4" w:rsidP="00133638">
                              <w:r w:rsidRPr="00821AAF">
                                <w:t xml:space="preserve">Student is notified of any completed </w:t>
                              </w:r>
                              <w:hyperlink w:anchor="Credit" w:history="1">
                                <w:r w:rsidRPr="00AB6CC0">
                                  <w:rPr>
                                    <w:rStyle w:val="Hyperlink"/>
                                  </w:rPr>
                                  <w:t>credit</w:t>
                                </w:r>
                              </w:hyperlink>
                              <w:r w:rsidRPr="00821AAF">
                                <w:t>s which could be transferred through RP</w:t>
                              </w:r>
                              <w:r>
                                <w:t>c</w:t>
                              </w:r>
                              <w:r w:rsidRPr="00821AAF">
                                <w:t>L, and of any exit award.</w:t>
                              </w:r>
                            </w:p>
                          </w:txbxContent>
                        </wps:txbx>
                        <wps:bodyPr rot="0" vert="horz" wrap="square" lIns="91440" tIns="45720" rIns="91440" bIns="45720" anchor="t" anchorCtr="0">
                          <a:noAutofit/>
                        </wps:bodyPr>
                      </wps:wsp>
                      <wps:wsp>
                        <wps:cNvPr id="465" name="Text Box 2"/>
                        <wps:cNvSpPr txBox="1">
                          <a:spLocks noChangeArrowheads="1"/>
                        </wps:cNvSpPr>
                        <wps:spPr bwMode="auto">
                          <a:xfrm>
                            <a:off x="126381" y="7069873"/>
                            <a:ext cx="5983605" cy="589280"/>
                          </a:xfrm>
                          <a:prstGeom prst="rect">
                            <a:avLst/>
                          </a:prstGeom>
                          <a:solidFill>
                            <a:srgbClr val="FFFFFF"/>
                          </a:solidFill>
                          <a:ln w="9525">
                            <a:solidFill>
                              <a:srgbClr val="F79646">
                                <a:lumMod val="75000"/>
                              </a:srgbClr>
                            </a:solidFill>
                            <a:miter lim="800000"/>
                            <a:headEnd/>
                            <a:tailEnd/>
                          </a:ln>
                        </wps:spPr>
                        <wps:txbx>
                          <w:txbxContent>
                            <w:p w14:paraId="4A42D591" w14:textId="1379BE2D" w:rsidR="005645D4" w:rsidRPr="00122C20" w:rsidRDefault="005645D4" w:rsidP="005657D5">
                              <w:pPr>
                                <w:rPr>
                                  <w:dstrike/>
                                </w:rPr>
                              </w:pPr>
                              <w:r w:rsidRPr="000414AD">
                                <w:rPr>
                                  <w:rFonts w:cs="Tahoma"/>
                                </w:rPr>
                                <w:t xml:space="preserve">Students withdrawn for disciplinary reasons are </w:t>
                              </w:r>
                              <w:r w:rsidRPr="000414AD">
                                <w:rPr>
                                  <w:rFonts w:cs="Tahoma"/>
                                  <w:u w:val="single"/>
                                </w:rPr>
                                <w:t xml:space="preserve">not </w:t>
                              </w:r>
                              <w:r w:rsidRPr="000414AD">
                                <w:rPr>
                                  <w:rFonts w:cs="Tahoma"/>
                                </w:rPr>
                                <w:t>eligible to reapply to the University.</w:t>
                              </w:r>
                            </w:p>
                          </w:txbxContent>
                        </wps:txbx>
                        <wps:bodyPr rot="0" vert="horz" wrap="square" lIns="91440" tIns="45720" rIns="91440" bIns="45720" anchor="t" anchorCtr="0">
                          <a:noAutofit/>
                        </wps:bodyPr>
                      </wps:wsp>
                      <wps:wsp>
                        <wps:cNvPr id="289" name="Straight Arrow Connector 289"/>
                        <wps:cNvCnPr>
                          <a:cxnSpLocks/>
                        </wps:cNvCnPr>
                        <wps:spPr>
                          <a:xfrm>
                            <a:off x="2862146" y="5270810"/>
                            <a:ext cx="0" cy="2965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0" name="Straight Arrow Connector 290"/>
                        <wps:cNvCnPr>
                          <a:cxnSpLocks/>
                        </wps:cNvCnPr>
                        <wps:spPr>
                          <a:xfrm>
                            <a:off x="2862146" y="6021659"/>
                            <a:ext cx="0" cy="2965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1" name="Straight Arrow Connector 291"/>
                        <wps:cNvCnPr>
                          <a:cxnSpLocks/>
                        </wps:cNvCnPr>
                        <wps:spPr>
                          <a:xfrm>
                            <a:off x="2862146" y="6772507"/>
                            <a:ext cx="0" cy="2965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2" name="Text Box 2" title="Withdrawal Process Flowchart"/>
                        <wps:cNvSpPr txBox="1">
                          <a:spLocks noChangeArrowheads="1"/>
                        </wps:cNvSpPr>
                        <wps:spPr bwMode="auto">
                          <a:xfrm>
                            <a:off x="104078" y="4572000"/>
                            <a:ext cx="6008370" cy="696595"/>
                          </a:xfrm>
                          <a:prstGeom prst="rect">
                            <a:avLst/>
                          </a:prstGeom>
                          <a:solidFill>
                            <a:srgbClr val="FFFFFF"/>
                          </a:solidFill>
                          <a:ln w="9525">
                            <a:solidFill>
                              <a:srgbClr val="F79646">
                                <a:lumMod val="75000"/>
                              </a:srgbClr>
                            </a:solidFill>
                            <a:miter lim="800000"/>
                            <a:headEnd/>
                            <a:tailEnd/>
                          </a:ln>
                        </wps:spPr>
                        <wps:txbx>
                          <w:txbxContent>
                            <w:p w14:paraId="60E1C8B2" w14:textId="77777777" w:rsidR="005645D4" w:rsidRPr="00483FB5" w:rsidRDefault="005645D4" w:rsidP="00483FB5">
                              <w:pPr>
                                <w:rPr>
                                  <w:rFonts w:cs="Tahoma"/>
                                  <w:bCs/>
                                  <w:szCs w:val="22"/>
                                </w:rPr>
                              </w:pPr>
                              <w:r w:rsidRPr="00821AAF">
                                <w:t>A withdrawing student must adhere to relevant policies regarding accommodation contracts and any debt owed to the University.</w:t>
                              </w:r>
                              <w:r>
                                <w:t xml:space="preserve"> </w:t>
                              </w:r>
                              <w:r>
                                <w:rPr>
                                  <w:rFonts w:cs="Tahoma"/>
                                  <w:bCs/>
                                  <w:szCs w:val="22"/>
                                </w:rPr>
                                <w:t xml:space="preserve">For a PGCE </w:t>
                              </w:r>
                              <w:r w:rsidRPr="00D1399B">
                                <w:rPr>
                                  <w:rFonts w:cs="Tahoma"/>
                                  <w:bCs/>
                                  <w:szCs w:val="22"/>
                                </w:rPr>
                                <w:t xml:space="preserve">student receiving a </w:t>
                              </w:r>
                              <w:r w:rsidRPr="005C50D1">
                                <w:rPr>
                                  <w:rFonts w:cs="Tahoma"/>
                                  <w:bCs/>
                                  <w:szCs w:val="22"/>
                                </w:rPr>
                                <w:t>DfE bursary,</w:t>
                              </w:r>
                              <w:r>
                                <w:rPr>
                                  <w:rFonts w:cs="Tahoma"/>
                                  <w:bCs/>
                                  <w:szCs w:val="22"/>
                                </w:rPr>
                                <w:t xml:space="preserve"> </w:t>
                              </w:r>
                              <w:r w:rsidRPr="00D1399B">
                                <w:rPr>
                                  <w:rFonts w:cs="Tahoma"/>
                                  <w:bCs/>
                                  <w:szCs w:val="22"/>
                                </w:rPr>
                                <w:t xml:space="preserve">funding </w:t>
                              </w:r>
                              <w:r>
                                <w:rPr>
                                  <w:rFonts w:cs="Tahoma"/>
                                  <w:bCs/>
                                  <w:szCs w:val="22"/>
                                </w:rPr>
                                <w:t>ceases on the date of the withdrawal.</w:t>
                              </w:r>
                            </w:p>
                          </w:txbxContent>
                        </wps:txbx>
                        <wps:bodyPr rot="0" vert="horz" wrap="square" lIns="91440" tIns="45720" rIns="91440" bIns="45720" anchor="t" anchorCtr="0">
                          <a:noAutofit/>
                        </wps:bodyPr>
                      </wps:wsp>
                      <wpg:grpSp>
                        <wpg:cNvPr id="538" name="Group 538"/>
                        <wpg:cNvGrpSpPr/>
                        <wpg:grpSpPr>
                          <a:xfrm>
                            <a:off x="0" y="0"/>
                            <a:ext cx="6101715" cy="4235173"/>
                            <a:chOff x="0" y="0"/>
                            <a:chExt cx="6101715" cy="4235173"/>
                          </a:xfrm>
                        </wpg:grpSpPr>
                        <wps:wsp>
                          <wps:cNvPr id="522" name="Text Box 2"/>
                          <wps:cNvSpPr txBox="1">
                            <a:spLocks noChangeArrowheads="1"/>
                          </wps:cNvSpPr>
                          <wps:spPr bwMode="auto">
                            <a:xfrm>
                              <a:off x="103031" y="1725769"/>
                              <a:ext cx="2754630" cy="314960"/>
                            </a:xfrm>
                            <a:prstGeom prst="rect">
                              <a:avLst/>
                            </a:prstGeom>
                            <a:solidFill>
                              <a:srgbClr val="FFFFFF"/>
                            </a:solidFill>
                            <a:ln w="9525">
                              <a:solidFill>
                                <a:srgbClr val="F79646">
                                  <a:lumMod val="75000"/>
                                </a:srgbClr>
                              </a:solidFill>
                              <a:miter lim="800000"/>
                              <a:headEnd/>
                              <a:tailEnd/>
                            </a:ln>
                          </wps:spPr>
                          <wps:txbx>
                            <w:txbxContent>
                              <w:p w14:paraId="535330C0" w14:textId="77777777" w:rsidR="005645D4" w:rsidRDefault="005645D4" w:rsidP="00133638">
                                <w:r w:rsidRPr="00821AAF">
                                  <w:t>Student withdraws.</w:t>
                                </w:r>
                              </w:p>
                            </w:txbxContent>
                          </wps:txbx>
                          <wps:bodyPr rot="0" vert="horz" wrap="square" lIns="91440" tIns="45720" rIns="91440" bIns="45720" anchor="t" anchorCtr="0">
                            <a:noAutofit/>
                          </wps:bodyPr>
                        </wps:wsp>
                        <wps:wsp>
                          <wps:cNvPr id="497" name="Text Box 2"/>
                          <wps:cNvSpPr txBox="1">
                            <a:spLocks noChangeArrowheads="1"/>
                          </wps:cNvSpPr>
                          <wps:spPr bwMode="auto">
                            <a:xfrm>
                              <a:off x="3071612" y="1725769"/>
                              <a:ext cx="1246505" cy="1986915"/>
                            </a:xfrm>
                            <a:prstGeom prst="rect">
                              <a:avLst/>
                            </a:prstGeom>
                            <a:solidFill>
                              <a:srgbClr val="FFFFFF"/>
                            </a:solidFill>
                            <a:ln w="9525">
                              <a:solidFill>
                                <a:srgbClr val="F79646">
                                  <a:lumMod val="75000"/>
                                </a:srgbClr>
                              </a:solidFill>
                              <a:miter lim="800000"/>
                              <a:headEnd/>
                              <a:tailEnd/>
                            </a:ln>
                          </wps:spPr>
                          <wps:txbx>
                            <w:txbxContent>
                              <w:p w14:paraId="4CC82F19" w14:textId="55CDA368" w:rsidR="005645D4" w:rsidRPr="00483FB5" w:rsidRDefault="005645D4" w:rsidP="005657D5">
                                <w:r w:rsidRPr="00821AAF">
                                  <w:t xml:space="preserve">Student withdraws, but after the </w:t>
                                </w:r>
                                <w:r w:rsidR="004A06FF" w:rsidRPr="00821AAF">
                                  <w:t>three-week</w:t>
                                </w:r>
                                <w:r w:rsidRPr="00821AAF">
                                  <w:t xml:space="preserve"> grace period, wants to return. Student must reapply using the appropriate admissions processes.</w:t>
                                </w:r>
                              </w:p>
                            </w:txbxContent>
                          </wps:txbx>
                          <wps:bodyPr rot="0" vert="horz" wrap="square" lIns="91440" tIns="45720" rIns="91440" bIns="45720" anchor="t" anchorCtr="0">
                            <a:noAutofit/>
                          </wps:bodyPr>
                        </wps:wsp>
                        <wps:wsp>
                          <wps:cNvPr id="526" name="Text Box 2"/>
                          <wps:cNvSpPr txBox="1">
                            <a:spLocks noChangeArrowheads="1"/>
                          </wps:cNvSpPr>
                          <wps:spPr bwMode="auto">
                            <a:xfrm>
                              <a:off x="4552682" y="1712890"/>
                              <a:ext cx="1460500" cy="1306195"/>
                            </a:xfrm>
                            <a:prstGeom prst="rect">
                              <a:avLst/>
                            </a:prstGeom>
                            <a:solidFill>
                              <a:srgbClr val="FFFFFF"/>
                            </a:solidFill>
                            <a:ln w="9525">
                              <a:solidFill>
                                <a:srgbClr val="F79646">
                                  <a:lumMod val="75000"/>
                                </a:srgbClr>
                              </a:solidFill>
                              <a:miter lim="800000"/>
                              <a:headEnd/>
                              <a:tailEnd/>
                            </a:ln>
                          </wps:spPr>
                          <wps:txbx>
                            <w:txbxContent>
                              <w:p w14:paraId="0B4B528C" w14:textId="77777777" w:rsidR="005645D4" w:rsidRDefault="005645D4" w:rsidP="005657D5">
                                <w:r w:rsidRPr="00821AAF">
                                  <w:t>Student cancels the withdrawal process within the deadline an</w:t>
                                </w:r>
                                <w:r>
                                  <w:t>d continues with their studies.</w:t>
                                </w:r>
                              </w:p>
                            </w:txbxContent>
                          </wps:txbx>
                          <wps:bodyPr rot="0" vert="horz" wrap="square" lIns="91440" tIns="45720" rIns="91440" bIns="45720" anchor="t" anchorCtr="0">
                            <a:noAutofit/>
                          </wps:bodyPr>
                        </wps:wsp>
                        <wps:wsp>
                          <wps:cNvPr id="483" name="Text Box 2"/>
                          <wps:cNvSpPr txBox="1">
                            <a:spLocks noChangeArrowheads="1"/>
                          </wps:cNvSpPr>
                          <wps:spPr bwMode="auto">
                            <a:xfrm>
                              <a:off x="103031" y="2311758"/>
                              <a:ext cx="2754630" cy="1923415"/>
                            </a:xfrm>
                            <a:prstGeom prst="rect">
                              <a:avLst/>
                            </a:prstGeom>
                            <a:solidFill>
                              <a:srgbClr val="FFFFFF"/>
                            </a:solidFill>
                            <a:ln w="9525">
                              <a:solidFill>
                                <a:srgbClr val="F79646">
                                  <a:lumMod val="75000"/>
                                </a:srgbClr>
                              </a:solidFill>
                              <a:miter lim="800000"/>
                              <a:headEnd/>
                              <a:tailEnd/>
                            </a:ln>
                          </wps:spPr>
                          <wps:txbx>
                            <w:txbxContent>
                              <w:p w14:paraId="2049F0B9" w14:textId="77777777" w:rsidR="005645D4" w:rsidRDefault="005645D4" w:rsidP="00821AAF">
                                <w:r w:rsidRPr="00821AAF">
                                  <w:t>School Direct and SCITT students must also inform the Partner School concerned and, where on a Salaried Route, must also withdraw from their employment, and may be requ</w:t>
                                </w:r>
                                <w:r>
                                  <w:t>ired to refund monies received.</w:t>
                                </w:r>
                              </w:p>
                              <w:p w14:paraId="4FA4B290" w14:textId="77777777" w:rsidR="005645D4" w:rsidRPr="00821AAF" w:rsidRDefault="005645D4" w:rsidP="00821AAF"/>
                              <w:p w14:paraId="7C63117B" w14:textId="77777777" w:rsidR="005645D4" w:rsidRDefault="005645D4" w:rsidP="00483FB5">
                                <w:r w:rsidRPr="005C50D1">
                                  <w:t>For a PGCE student receiving a DfE bursary</w:t>
                                </w:r>
                                <w:r w:rsidRPr="002554CD">
                                  <w:t>, funding</w:t>
                                </w:r>
                                <w:r w:rsidRPr="00821AAF">
                                  <w:t xml:space="preserve"> ceases</w:t>
                                </w:r>
                                <w:r>
                                  <w:t xml:space="preserve"> on the date of the withdrawal.</w:t>
                                </w:r>
                              </w:p>
                            </w:txbxContent>
                          </wps:txbx>
                          <wps:bodyPr rot="0" vert="horz" wrap="square" lIns="91440" tIns="45720" rIns="91440" bIns="45720" anchor="t" anchorCtr="0">
                            <a:noAutofit/>
                          </wps:bodyPr>
                        </wps:wsp>
                        <wpg:grpSp>
                          <wpg:cNvPr id="537" name="Group 537"/>
                          <wpg:cNvGrpSpPr/>
                          <wpg:grpSpPr>
                            <a:xfrm>
                              <a:off x="0" y="0"/>
                              <a:ext cx="6101715" cy="1442085"/>
                              <a:chOff x="0" y="0"/>
                              <a:chExt cx="6101715" cy="1442085"/>
                            </a:xfrm>
                          </wpg:grpSpPr>
                          <wps:wsp>
                            <wps:cNvPr id="529" name="Text Box 2"/>
                            <wps:cNvSpPr txBox="1">
                              <a:spLocks noChangeArrowheads="1"/>
                            </wps:cNvSpPr>
                            <wps:spPr bwMode="auto">
                              <a:xfrm>
                                <a:off x="0" y="0"/>
                                <a:ext cx="6009005" cy="795020"/>
                              </a:xfrm>
                              <a:prstGeom prst="rect">
                                <a:avLst/>
                              </a:prstGeom>
                              <a:solidFill>
                                <a:srgbClr val="FFFFFF"/>
                              </a:solidFill>
                              <a:ln w="9525">
                                <a:solidFill>
                                  <a:srgbClr val="F79646">
                                    <a:lumMod val="75000"/>
                                  </a:srgbClr>
                                </a:solidFill>
                                <a:miter lim="800000"/>
                                <a:headEnd/>
                                <a:tailEnd/>
                              </a:ln>
                            </wps:spPr>
                            <wps:txbx>
                              <w:txbxContent>
                                <w:p w14:paraId="1A157E4E" w14:textId="4D02B442" w:rsidR="005645D4" w:rsidRDefault="005645D4" w:rsidP="00483FB5">
                                  <w:r w:rsidRPr="00821AAF">
                                    <w:t xml:space="preserve">Student is required to meet with a member of staff to discuss withdrawal and other possible courses of action. Student applies for withdrawal by submitting to Registry a </w:t>
                                  </w:r>
                                  <w:r w:rsidR="004A06FF" w:rsidRPr="00821AAF">
                                    <w:t>printed-out</w:t>
                                  </w:r>
                                  <w:r w:rsidRPr="00821AAF">
                                    <w:t xml:space="preserve"> form from </w:t>
                                  </w:r>
                                  <w:hyperlink r:id="rId50" w:history="1">
                                    <w:r w:rsidR="001C655A" w:rsidRPr="0092269A">
                                      <w:rPr>
                                        <w:rStyle w:val="Hyperlink"/>
                                        <w:rFonts w:cs="Tahoma"/>
                                        <w:szCs w:val="22"/>
                                      </w:rPr>
                                      <w:t>Mynewman</w:t>
                                    </w:r>
                                  </w:hyperlink>
                                  <w:r w:rsidRPr="00821AAF">
                                    <w:rPr>
                                      <w:rFonts w:cs="Tahoma"/>
                                      <w:szCs w:val="22"/>
                                    </w:rPr>
                                    <w:t xml:space="preserve">, signed by Programme Leader. </w:t>
                                  </w:r>
                                  <w:r w:rsidRPr="00821AAF">
                                    <w:t>Date of Withdrawal is the date Registry receives the completed form.</w:t>
                                  </w:r>
                                </w:p>
                              </w:txbxContent>
                            </wps:txbx>
                            <wps:bodyPr rot="0" vert="horz" wrap="square" lIns="91440" tIns="45720" rIns="91440" bIns="45720" anchor="t" anchorCtr="0">
                              <a:noAutofit/>
                            </wps:bodyPr>
                          </wps:wsp>
                          <wps:wsp>
                            <wps:cNvPr id="527" name="Text Box 2"/>
                            <wps:cNvSpPr txBox="1">
                              <a:spLocks noChangeArrowheads="1"/>
                            </wps:cNvSpPr>
                            <wps:spPr bwMode="auto">
                              <a:xfrm>
                                <a:off x="104775" y="1085850"/>
                                <a:ext cx="5996940" cy="356235"/>
                              </a:xfrm>
                              <a:prstGeom prst="rect">
                                <a:avLst/>
                              </a:prstGeom>
                              <a:solidFill>
                                <a:srgbClr val="FFFFFF"/>
                              </a:solidFill>
                              <a:ln w="9525">
                                <a:solidFill>
                                  <a:srgbClr val="F79646">
                                    <a:lumMod val="75000"/>
                                  </a:srgbClr>
                                </a:solidFill>
                                <a:miter lim="800000"/>
                                <a:headEnd/>
                                <a:tailEnd/>
                              </a:ln>
                            </wps:spPr>
                            <wps:txbx>
                              <w:txbxContent>
                                <w:p w14:paraId="6CB12175" w14:textId="77777777" w:rsidR="005645D4" w:rsidRPr="00821AAF" w:rsidRDefault="005645D4" w:rsidP="00687107">
                                  <w:r w:rsidRPr="00821AAF">
                                    <w:t>Allowance of 3 working weeks for student to cancel their application to withdraw.</w:t>
                                  </w:r>
                                </w:p>
                              </w:txbxContent>
                            </wps:txbx>
                            <wps:bodyPr rot="0" vert="horz" wrap="square" lIns="91440" tIns="45720" rIns="91440" bIns="45720" anchor="t" anchorCtr="0">
                              <a:noAutofit/>
                            </wps:bodyPr>
                          </wps:wsp>
                          <wps:wsp>
                            <wps:cNvPr id="528" name="Straight Arrow Connector 28"/>
                            <wps:cNvCnPr>
                              <a:cxnSpLocks/>
                            </wps:cNvCnPr>
                            <wps:spPr>
                              <a:xfrm>
                                <a:off x="3009900" y="790575"/>
                                <a:ext cx="0" cy="296545"/>
                              </a:xfrm>
                              <a:prstGeom prst="straightConnector1">
                                <a:avLst/>
                              </a:prstGeom>
                              <a:noFill/>
                              <a:ln w="9525" cap="flat" cmpd="sng" algn="ctr">
                                <a:solidFill>
                                  <a:srgbClr val="4F81BD">
                                    <a:shade val="95000"/>
                                    <a:satMod val="105000"/>
                                  </a:srgbClr>
                                </a:solidFill>
                                <a:prstDash val="solid"/>
                                <a:tailEnd type="arrow"/>
                              </a:ln>
                              <a:effectLst/>
                            </wps:spPr>
                            <wps:bodyPr/>
                          </wps:wsp>
                        </wpg:grpSp>
                        <wps:wsp>
                          <wps:cNvPr id="523" name="AutoShape 478"/>
                          <wps:cNvCnPr>
                            <a:cxnSpLocks noChangeShapeType="1"/>
                          </wps:cNvCnPr>
                          <wps:spPr bwMode="auto">
                            <a:xfrm>
                              <a:off x="1403798" y="1442434"/>
                              <a:ext cx="0" cy="27114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24" name="AutoShape 479"/>
                          <wps:cNvCnPr>
                            <a:cxnSpLocks noChangeShapeType="1"/>
                          </wps:cNvCnPr>
                          <wps:spPr bwMode="auto">
                            <a:xfrm>
                              <a:off x="3618964" y="1442434"/>
                              <a:ext cx="0" cy="27114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25" name="AutoShape 480"/>
                          <wps:cNvCnPr>
                            <a:cxnSpLocks noChangeShapeType="1"/>
                          </wps:cNvCnPr>
                          <wps:spPr bwMode="auto">
                            <a:xfrm>
                              <a:off x="5318975" y="1442434"/>
                              <a:ext cx="0" cy="27114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82" name="AutoShape 481"/>
                          <wps:cNvCnPr>
                            <a:cxnSpLocks noChangeShapeType="1"/>
                          </wps:cNvCnPr>
                          <wps:spPr bwMode="auto">
                            <a:xfrm>
                              <a:off x="1403798" y="2041301"/>
                              <a:ext cx="0" cy="27114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s:wsp>
                        <wps:cNvPr id="474" name="AutoShape 776"/>
                        <wps:cNvCnPr>
                          <a:cxnSpLocks noChangeShapeType="1"/>
                        </wps:cNvCnPr>
                        <wps:spPr bwMode="auto">
                          <a:xfrm rot="16200000" flipH="1">
                            <a:off x="1984917" y="4401014"/>
                            <a:ext cx="333375" cy="635"/>
                          </a:xfrm>
                          <a:prstGeom prst="bentConnector3">
                            <a:avLst>
                              <a:gd name="adj1" fmla="val 49903"/>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B2F42DF" id="Group 539" o:spid="_x0000_s1077" alt="Title: Withdrawal Process Flowchart - Description: For a screen reader-friendly version of this flowchart, see Appendix Three - Withdrawal Process." style="width:481.5pt;height:603.1pt;mso-position-horizontal-relative:char;mso-position-vertical-relative:line" coordsize="61152,7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">
                <v:shapetype id="_x0000_t202" coordsize="21600,21600" o:spt="202" path="m,l,21600r21600,l21600,xe">
                  <v:stroke joinstyle="miter"/>
                  <v:path gradientshapeok="t" o:connecttype="rect"/>
                </v:shapetype>
                <v:shape id="Text Box 2" o:spid="_x0000_s1078" type="#_x0000_t202" style="position:absolute;left:1189;top:63190;width:5996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" strokecolor="#e46c0a">
                  <v:textbox>
                    <w:txbxContent>
                      <w:p w14:paraId="3CE07B7E" w14:textId="77777777" w:rsidR="005645D4" w:rsidRDefault="005645D4" w:rsidP="005657D5">
                        <w:r w:rsidRPr="00821AAF">
                          <w:t>A student that formally withdraws by 31st July and is eligible for an exit award will be invited to Graduation the same year.</w:t>
                        </w:r>
                      </w:p>
                    </w:txbxContent>
                  </v:textbox>
                </v:shape>
                <v:shape id="Text Box 2" o:spid="_x0000_s1079" type="#_x0000_t202" style="position:absolute;left:1040;top:55681;width:598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" strokecolor="#e46c0a">
                  <v:textbox>
                    <w:txbxContent>
                      <w:p w14:paraId="7790F9CC" w14:textId="6ED3955A" w:rsidR="005645D4" w:rsidRPr="00821AAF" w:rsidRDefault="005645D4" w:rsidP="00133638">
                        <w:r w:rsidRPr="00821AAF">
                          <w:t xml:space="preserve">Student is notified of any completed </w:t>
                        </w:r>
                        <w:hyperlink w:anchor="Credit" w:history="1">
                          <w:r w:rsidRPr="00AB6CC0">
                            <w:rPr>
                              <w:rStyle w:val="Hyperlink"/>
                            </w:rPr>
                            <w:t>credit</w:t>
                          </w:r>
                        </w:hyperlink>
                        <w:r w:rsidRPr="00821AAF">
                          <w:t>s which could be transferred through RP</w:t>
                        </w:r>
                        <w:r>
                          <w:t>c</w:t>
                        </w:r>
                        <w:r w:rsidRPr="00821AAF">
                          <w:t>L, and of any exit award.</w:t>
                        </w:r>
                      </w:p>
                    </w:txbxContent>
                  </v:textbox>
                </v:shape>
                <v:shape id="Text Box 2" o:spid="_x0000_s1080" type="#_x0000_t202" style="position:absolute;left:1263;top:70698;width:59836;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" strokecolor="#e46c0a">
                  <v:textbox>
                    <w:txbxContent>
                      <w:p w14:paraId="4A42D591" w14:textId="1379BE2D" w:rsidR="005645D4" w:rsidRPr="00122C20" w:rsidRDefault="005645D4" w:rsidP="005657D5">
                        <w:pPr>
                          <w:rPr>
                            <w:dstrike/>
                          </w:rPr>
                        </w:pPr>
                        <w:r w:rsidRPr="000414AD">
                          <w:rPr>
                            <w:rFonts w:cs="Tahoma"/>
                          </w:rPr>
                          <w:t xml:space="preserve">Students withdrawn for disciplinary reasons are </w:t>
                        </w:r>
                        <w:r w:rsidRPr="000414AD">
                          <w:rPr>
                            <w:rFonts w:cs="Tahoma"/>
                            <w:u w:val="single"/>
                          </w:rPr>
                          <w:t xml:space="preserve">not </w:t>
                        </w:r>
                        <w:r w:rsidRPr="000414AD">
                          <w:rPr>
                            <w:rFonts w:cs="Tahoma"/>
                          </w:rPr>
                          <w:t>eligible to reapply to the University.</w:t>
                        </w:r>
                      </w:p>
                    </w:txbxContent>
                  </v:textbox>
                </v:shape>
                <v:shape id="Straight Arrow Connector 289" o:spid="_x0000_s1081" type="#_x0000_t32" style="position:absolute;left:28621;top:52708;width:0;height:2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" strokecolor="#4a7ebb">
                  <v:stroke endarrow="open"/>
                  <o:lock v:ext="edit" shapetype="f"/>
                </v:shape>
                <v:shape id="Straight Arrow Connector 290" o:spid="_x0000_s1082" type="#_x0000_t32" style="position:absolute;left:28621;top:60216;width:0;height:2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" strokecolor="#4a7ebb">
                  <v:stroke endarrow="open"/>
                  <o:lock v:ext="edit" shapetype="f"/>
                </v:shape>
                <v:shape id="Straight Arrow Connector 291" o:spid="_x0000_s1083" type="#_x0000_t32" style="position:absolute;left:28621;top:67725;width:0;height:2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" strokecolor="#4a7ebb">
                  <v:stroke endarrow="open"/>
                  <o:lock v:ext="edit" shapetype="f"/>
                </v:shape>
                <v:shape id="Text Box 2" o:spid="_x0000_s1084" type="#_x0000_t202" style="position:absolute;left:1040;top:45720;width:60084;height:6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" strokecolor="#e46c0a">
                  <v:textbox>
                    <w:txbxContent>
                      <w:p w14:paraId="60E1C8B2" w14:textId="77777777" w:rsidR="005645D4" w:rsidRPr="00483FB5" w:rsidRDefault="005645D4" w:rsidP="00483FB5">
                        <w:pPr>
                          <w:rPr>
                            <w:rFonts w:cs="Tahoma"/>
                            <w:bCs/>
                            <w:szCs w:val="22"/>
                          </w:rPr>
                        </w:pPr>
                        <w:r w:rsidRPr="00821AAF">
                          <w:t>A withdrawing student must adhere to relevant policies regarding accommodation contracts and any debt owed to the University.</w:t>
                        </w:r>
                        <w:r>
                          <w:t xml:space="preserve"> </w:t>
                        </w:r>
                        <w:r>
                          <w:rPr>
                            <w:rFonts w:cs="Tahoma"/>
                            <w:bCs/>
                            <w:szCs w:val="22"/>
                          </w:rPr>
                          <w:t xml:space="preserve">For a PGCE </w:t>
                        </w:r>
                        <w:r w:rsidRPr="00D1399B">
                          <w:rPr>
                            <w:rFonts w:cs="Tahoma"/>
                            <w:bCs/>
                            <w:szCs w:val="22"/>
                          </w:rPr>
                          <w:t xml:space="preserve">student receiving a </w:t>
                        </w:r>
                        <w:r w:rsidRPr="005C50D1">
                          <w:rPr>
                            <w:rFonts w:cs="Tahoma"/>
                            <w:bCs/>
                            <w:szCs w:val="22"/>
                          </w:rPr>
                          <w:t>DfE bursary,</w:t>
                        </w:r>
                        <w:r>
                          <w:rPr>
                            <w:rFonts w:cs="Tahoma"/>
                            <w:bCs/>
                            <w:szCs w:val="22"/>
                          </w:rPr>
                          <w:t xml:space="preserve"> </w:t>
                        </w:r>
                        <w:r w:rsidRPr="00D1399B">
                          <w:rPr>
                            <w:rFonts w:cs="Tahoma"/>
                            <w:bCs/>
                            <w:szCs w:val="22"/>
                          </w:rPr>
                          <w:t xml:space="preserve">funding </w:t>
                        </w:r>
                        <w:r>
                          <w:rPr>
                            <w:rFonts w:cs="Tahoma"/>
                            <w:bCs/>
                            <w:szCs w:val="22"/>
                          </w:rPr>
                          <w:t>ceases on the date of the withdrawal.</w:t>
                        </w:r>
                      </w:p>
                    </w:txbxContent>
                  </v:textbox>
                </v:shape>
                <v:group id="Group 538" o:spid="_x0000_s1085" style="position:absolute;width:61017;height:42351" coordsize="61017,4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Text Box 2" o:spid="_x0000_s1086" type="#_x0000_t202" style="position:absolute;left:1030;top:17257;width:2754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" strokecolor="#e46c0a">
                    <v:textbox>
                      <w:txbxContent>
                        <w:p w14:paraId="535330C0" w14:textId="77777777" w:rsidR="005645D4" w:rsidRDefault="005645D4" w:rsidP="00133638">
                          <w:r w:rsidRPr="00821AAF">
                            <w:t>Student withdraws.</w:t>
                          </w:r>
                        </w:p>
                      </w:txbxContent>
                    </v:textbox>
                  </v:shape>
                  <v:shape id="Text Box 2" o:spid="_x0000_s1087" type="#_x0000_t202" style="position:absolute;left:30716;top:17257;width:12465;height:19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" strokecolor="#e46c0a">
                    <v:textbox>
                      <w:txbxContent>
                        <w:p w14:paraId="4CC82F19" w14:textId="55CDA368" w:rsidR="005645D4" w:rsidRPr="00483FB5" w:rsidRDefault="005645D4" w:rsidP="005657D5">
                          <w:r w:rsidRPr="00821AAF">
                            <w:t xml:space="preserve">Student withdraws, but after the </w:t>
                          </w:r>
                          <w:r w:rsidR="004A06FF" w:rsidRPr="00821AAF">
                            <w:t>three-week</w:t>
                          </w:r>
                          <w:r w:rsidRPr="00821AAF">
                            <w:t xml:space="preserve"> grace period, wants to return. Student must reapply using the appropriate admissions processes.</w:t>
                          </w:r>
                        </w:p>
                      </w:txbxContent>
                    </v:textbox>
                  </v:shape>
                  <v:shape id="Text Box 2" o:spid="_x0000_s1088" type="#_x0000_t202" style="position:absolute;left:45526;top:17128;width:14605;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" strokecolor="#e46c0a">
                    <v:textbox>
                      <w:txbxContent>
                        <w:p w14:paraId="0B4B528C" w14:textId="77777777" w:rsidR="005645D4" w:rsidRDefault="005645D4" w:rsidP="005657D5">
                          <w:r w:rsidRPr="00821AAF">
                            <w:t>Student cancels the withdrawal process within the deadline an</w:t>
                          </w:r>
                          <w:r>
                            <w:t>d continues with their studies.</w:t>
                          </w:r>
                        </w:p>
                      </w:txbxContent>
                    </v:textbox>
                  </v:shape>
                  <v:shape id="Text Box 2" o:spid="_x0000_s1089" type="#_x0000_t202" style="position:absolute;left:1030;top:23117;width:27546;height:19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" strokecolor="#e46c0a">
                    <v:textbox>
                      <w:txbxContent>
                        <w:p w14:paraId="2049F0B9" w14:textId="77777777" w:rsidR="005645D4" w:rsidRDefault="005645D4" w:rsidP="00821AAF">
                          <w:r w:rsidRPr="00821AAF">
                            <w:t>School Direct and SCITT students must also inform the Partner School concerned and, where on a Salaried Route, must also withdraw from their employment, and may be requ</w:t>
                          </w:r>
                          <w:r>
                            <w:t>ired to refund monies received.</w:t>
                          </w:r>
                        </w:p>
                        <w:p w14:paraId="4FA4B290" w14:textId="77777777" w:rsidR="005645D4" w:rsidRPr="00821AAF" w:rsidRDefault="005645D4" w:rsidP="00821AAF"/>
                        <w:p w14:paraId="7C63117B" w14:textId="77777777" w:rsidR="005645D4" w:rsidRDefault="005645D4" w:rsidP="00483FB5">
                          <w:r w:rsidRPr="005C50D1">
                            <w:t>For a PGCE student receiving a DfE bursary</w:t>
                          </w:r>
                          <w:r w:rsidRPr="002554CD">
                            <w:t>, funding</w:t>
                          </w:r>
                          <w:r w:rsidRPr="00821AAF">
                            <w:t xml:space="preserve"> ceases</w:t>
                          </w:r>
                          <w:r>
                            <w:t xml:space="preserve"> on the date of the withdrawal.</w:t>
                          </w:r>
                        </w:p>
                      </w:txbxContent>
                    </v:textbox>
                  </v:shape>
                  <v:group id="Group 537" o:spid="_x0000_s1090" style="position:absolute;width:61017;height:14420" coordsize="61017,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Text Box 2" o:spid="_x0000_s1091" type="#_x0000_t202" style="position:absolute;width:60090;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" strokecolor="#e46c0a">
                      <v:textbox>
                        <w:txbxContent>
                          <w:p w14:paraId="1A157E4E" w14:textId="4D02B442" w:rsidR="005645D4" w:rsidRDefault="005645D4" w:rsidP="00483FB5">
                            <w:r w:rsidRPr="00821AAF">
                              <w:t xml:space="preserve">Student is required to meet with a member of staff to discuss withdrawal and other possible courses of action. Student applies for withdrawal by submitting to Registry a </w:t>
                            </w:r>
                            <w:r w:rsidR="004A06FF" w:rsidRPr="00821AAF">
                              <w:t>printed-out</w:t>
                            </w:r>
                            <w:r w:rsidRPr="00821AAF">
                              <w:t xml:space="preserve"> form from </w:t>
                            </w:r>
                            <w:hyperlink r:id="rId51" w:history="1">
                              <w:r w:rsidR="001C655A" w:rsidRPr="0092269A">
                                <w:rPr>
                                  <w:rStyle w:val="Hyperlink"/>
                                  <w:rFonts w:cs="Tahoma"/>
                                  <w:szCs w:val="22"/>
                                </w:rPr>
                                <w:t>Mynewman</w:t>
                              </w:r>
                            </w:hyperlink>
                            <w:r w:rsidRPr="00821AAF">
                              <w:rPr>
                                <w:rFonts w:cs="Tahoma"/>
                                <w:szCs w:val="22"/>
                              </w:rPr>
                              <w:t xml:space="preserve">, signed by Programme Leader. </w:t>
                            </w:r>
                            <w:r w:rsidRPr="00821AAF">
                              <w:t>Date of Withdrawal is the date Registry receives the completed form.</w:t>
                            </w:r>
                          </w:p>
                        </w:txbxContent>
                      </v:textbox>
                    </v:shape>
                    <v:shape id="Text Box 2" o:spid="_x0000_s1092" type="#_x0000_t202" style="position:absolute;left:1047;top:10858;width:5997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" strokecolor="#e46c0a">
                      <v:textbox>
                        <w:txbxContent>
                          <w:p w14:paraId="6CB12175" w14:textId="77777777" w:rsidR="005645D4" w:rsidRPr="00821AAF" w:rsidRDefault="005645D4" w:rsidP="00687107">
                            <w:r w:rsidRPr="00821AAF">
                              <w:t>Allowance of 3 working weeks for student to cancel their application to withdraw.</w:t>
                            </w:r>
                          </w:p>
                        </w:txbxContent>
                      </v:textbox>
                    </v:shape>
                    <v:shape id="Straight Arrow Connector 28" o:spid="_x0000_s1093" type="#_x0000_t32" style="position:absolute;left:30099;top:7905;width:0;height:2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" strokecolor="#4a7ebb">
                      <v:stroke endarrow="open"/>
                      <o:lock v:ext="edit" shapetype="f"/>
                    </v:shape>
                  </v:group>
                  <v:shape id="AutoShape 478" o:spid="_x0000_s1094" type="#_x0000_t32" style="position:absolute;left:14037;top:14424;width:0;height:2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" strokecolor="#4a7ebb">
                    <v:stroke endarrow="open"/>
                  </v:shape>
                  <v:shape id="AutoShape 479" o:spid="_x0000_s1095" type="#_x0000_t32" style="position:absolute;left:36189;top:14424;width:0;height:2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" strokecolor="#4a7ebb">
                    <v:stroke endarrow="open"/>
                  </v:shape>
                  <v:shape id="AutoShape 480" o:spid="_x0000_s1096" type="#_x0000_t32" style="position:absolute;left:53189;top:14424;width:0;height:2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" strokecolor="#4a7ebb">
                    <v:stroke endarrow="open"/>
                  </v:shape>
                  <v:shape id="AutoShape 481" o:spid="_x0000_s1097" type="#_x0000_t32" style="position:absolute;left:14037;top:20413;width:0;height:2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" strokecolor="#4a7ebb">
                    <v:stroke endarrow="open"/>
                  </v:shape>
                </v:group>
                <v:shape id="AutoShape 776" o:spid="_x0000_s1098" type="#_x0000_t34" style="position:absolute;left:19849;top:44009;width:3334;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" adj="10779" strokecolor="#4a7ebb">
                  <v:stroke endarrow="open"/>
                </v:shape>
                <w10:anchorlock/>
              </v:group>
            </w:pict>
          </mc:Fallback>
        </mc:AlternateContent>
      </w:r>
    </w:p>
    <w:p w14:paraId="2BC37E3B" w14:textId="77777777" w:rsidR="00405E80" w:rsidRPr="00687107" w:rsidRDefault="00966F5E" w:rsidP="008D09DE">
      <w:pPr>
        <w:pStyle w:val="Heading3"/>
      </w:pPr>
      <w:bookmarkStart w:id="372" w:name="_Toc114567036"/>
      <w:bookmarkStart w:id="373" w:name="_Toc189742987"/>
      <w:r w:rsidRPr="00687107">
        <w:lastRenderedPageBreak/>
        <w:t xml:space="preserve">Withdrawal regarding </w:t>
      </w:r>
      <w:r w:rsidR="00405E80" w:rsidRPr="00687107">
        <w:t>School Direct</w:t>
      </w:r>
      <w:r w:rsidR="00ED6FA8" w:rsidRPr="00687107">
        <w:t xml:space="preserve"> and SCITT</w:t>
      </w:r>
      <w:bookmarkEnd w:id="372"/>
      <w:bookmarkEnd w:id="373"/>
    </w:p>
    <w:p w14:paraId="05CE5B7A" w14:textId="7275F5D9" w:rsidR="00405E80" w:rsidRPr="00687107" w:rsidRDefault="00EE1913" w:rsidP="00A62532">
      <w:pPr>
        <w:spacing w:after="240"/>
        <w:ind w:left="720" w:hanging="720"/>
        <w:rPr>
          <w:bCs/>
        </w:rPr>
      </w:pPr>
      <w:r w:rsidRPr="00687107">
        <w:rPr>
          <w:bCs/>
        </w:rPr>
        <w:t>C1</w:t>
      </w:r>
      <w:r w:rsidR="00351E3C">
        <w:rPr>
          <w:bCs/>
        </w:rPr>
        <w:t>0</w:t>
      </w:r>
      <w:r w:rsidRPr="00687107">
        <w:rPr>
          <w:bCs/>
        </w:rPr>
        <w:t>.1</w:t>
      </w:r>
      <w:r w:rsidR="00351E3C">
        <w:rPr>
          <w:bCs/>
        </w:rPr>
        <w:t>3</w:t>
      </w:r>
      <w:r w:rsidRPr="00687107">
        <w:rPr>
          <w:bCs/>
        </w:rPr>
        <w:tab/>
      </w:r>
      <w:r w:rsidR="00405E80" w:rsidRPr="00687107">
        <w:rPr>
          <w:bCs/>
        </w:rPr>
        <w:t xml:space="preserve">Students must inform both the </w:t>
      </w:r>
      <w:proofErr w:type="gramStart"/>
      <w:r w:rsidR="00405E80" w:rsidRPr="00687107">
        <w:rPr>
          <w:bCs/>
        </w:rPr>
        <w:t>University</w:t>
      </w:r>
      <w:proofErr w:type="gramEnd"/>
      <w:r w:rsidR="00405E80" w:rsidRPr="00687107">
        <w:rPr>
          <w:bCs/>
        </w:rPr>
        <w:t xml:space="preserve"> and the Partner School concerned and where formally employed by the school (Salaried Route) must also withdraw from their </w:t>
      </w:r>
      <w:r w:rsidR="004A06FF" w:rsidRPr="00687107">
        <w:rPr>
          <w:bCs/>
        </w:rPr>
        <w:t>employment and</w:t>
      </w:r>
      <w:r w:rsidR="001D67BB" w:rsidRPr="00687107">
        <w:rPr>
          <w:bCs/>
        </w:rPr>
        <w:t xml:space="preserve"> may be required to refund </w:t>
      </w:r>
      <w:proofErr w:type="gramStart"/>
      <w:r w:rsidR="001D67BB" w:rsidRPr="00687107">
        <w:rPr>
          <w:bCs/>
        </w:rPr>
        <w:t>monies</w:t>
      </w:r>
      <w:proofErr w:type="gramEnd"/>
      <w:r w:rsidR="001D67BB" w:rsidRPr="00687107">
        <w:rPr>
          <w:bCs/>
        </w:rPr>
        <w:t xml:space="preserve"> received</w:t>
      </w:r>
      <w:r w:rsidR="00405E80" w:rsidRPr="00687107">
        <w:rPr>
          <w:bCs/>
        </w:rPr>
        <w:t>.</w:t>
      </w:r>
    </w:p>
    <w:p w14:paraId="58981A15" w14:textId="77777777" w:rsidR="00405E80" w:rsidRPr="00687107" w:rsidRDefault="00966F5E" w:rsidP="008D09DE">
      <w:pPr>
        <w:pStyle w:val="Heading3"/>
      </w:pPr>
      <w:bookmarkStart w:id="374" w:name="_Toc114567037"/>
      <w:bookmarkStart w:id="375" w:name="_Toc189742988"/>
      <w:r w:rsidRPr="00687107">
        <w:t xml:space="preserve">Withdrawal regarding </w:t>
      </w:r>
      <w:r w:rsidR="00405E80" w:rsidRPr="00687107">
        <w:t>PGCE Students</w:t>
      </w:r>
      <w:bookmarkEnd w:id="374"/>
      <w:bookmarkEnd w:id="375"/>
    </w:p>
    <w:p w14:paraId="5E2D6B66" w14:textId="77777777" w:rsidR="00405E80" w:rsidRPr="00687107" w:rsidRDefault="00EE1913" w:rsidP="00A62532">
      <w:pPr>
        <w:spacing w:after="240"/>
        <w:ind w:left="720" w:hanging="720"/>
        <w:rPr>
          <w:bCs/>
        </w:rPr>
      </w:pPr>
      <w:r w:rsidRPr="00687107">
        <w:rPr>
          <w:bCs/>
        </w:rPr>
        <w:t>C1</w:t>
      </w:r>
      <w:r w:rsidR="00351E3C">
        <w:rPr>
          <w:bCs/>
        </w:rPr>
        <w:t>0</w:t>
      </w:r>
      <w:r w:rsidRPr="00687107">
        <w:rPr>
          <w:bCs/>
        </w:rPr>
        <w:t>.1</w:t>
      </w:r>
      <w:r w:rsidR="00351E3C">
        <w:rPr>
          <w:bCs/>
        </w:rPr>
        <w:t>4</w:t>
      </w:r>
      <w:r w:rsidRPr="00687107">
        <w:rPr>
          <w:bCs/>
        </w:rPr>
        <w:tab/>
      </w:r>
      <w:r w:rsidR="00405E80" w:rsidRPr="00687107">
        <w:rPr>
          <w:bCs/>
        </w:rPr>
        <w:t xml:space="preserve">If </w:t>
      </w:r>
      <w:r w:rsidR="00ED6FA8" w:rsidRPr="00687107">
        <w:rPr>
          <w:bCs/>
        </w:rPr>
        <w:t>a student is</w:t>
      </w:r>
      <w:r w:rsidR="00405E80" w:rsidRPr="00687107">
        <w:rPr>
          <w:bCs/>
        </w:rPr>
        <w:t xml:space="preserve"> receiving a </w:t>
      </w:r>
      <w:r w:rsidR="00777D90" w:rsidRPr="00687107">
        <w:rPr>
          <w:bCs/>
        </w:rPr>
        <w:t>Department for Education bursary</w:t>
      </w:r>
      <w:r w:rsidR="00405E80" w:rsidRPr="00687107">
        <w:rPr>
          <w:bCs/>
        </w:rPr>
        <w:t xml:space="preserve">, </w:t>
      </w:r>
      <w:r w:rsidR="00ED6FA8" w:rsidRPr="00687107">
        <w:rPr>
          <w:bCs/>
        </w:rPr>
        <w:t xml:space="preserve">they </w:t>
      </w:r>
      <w:r w:rsidR="00405E80" w:rsidRPr="00687107">
        <w:rPr>
          <w:bCs/>
        </w:rPr>
        <w:t xml:space="preserve">must inform </w:t>
      </w:r>
      <w:r w:rsidR="00ED6FA8" w:rsidRPr="00687107">
        <w:rPr>
          <w:bCs/>
        </w:rPr>
        <w:t>the University of their</w:t>
      </w:r>
      <w:r w:rsidR="00405E80" w:rsidRPr="00687107">
        <w:rPr>
          <w:bCs/>
        </w:rPr>
        <w:t xml:space="preserve"> withdrawal and funding will </w:t>
      </w:r>
      <w:r w:rsidR="00ED6FA8" w:rsidRPr="00687107">
        <w:rPr>
          <w:bCs/>
        </w:rPr>
        <w:t xml:space="preserve">immediately </w:t>
      </w:r>
      <w:r w:rsidR="00405E80" w:rsidRPr="00687107">
        <w:rPr>
          <w:bCs/>
        </w:rPr>
        <w:t xml:space="preserve">cease from </w:t>
      </w:r>
      <w:r w:rsidR="00ED6FA8" w:rsidRPr="00687107">
        <w:rPr>
          <w:bCs/>
        </w:rPr>
        <w:t xml:space="preserve">the date of the </w:t>
      </w:r>
      <w:r w:rsidR="00405E80" w:rsidRPr="00687107">
        <w:rPr>
          <w:bCs/>
        </w:rPr>
        <w:t>withdrawal.</w:t>
      </w:r>
    </w:p>
    <w:p w14:paraId="0F7E04BF" w14:textId="2D0864B0" w:rsidR="00974356" w:rsidRPr="00687107" w:rsidRDefault="00966F5E" w:rsidP="008D09DE">
      <w:pPr>
        <w:pStyle w:val="Heading3"/>
      </w:pPr>
      <w:bookmarkStart w:id="376" w:name="_Toc114567038"/>
      <w:bookmarkStart w:id="377" w:name="_Toc189742989"/>
      <w:r w:rsidRPr="00687107">
        <w:t xml:space="preserve">Suspension or Withdrawal regarding </w:t>
      </w:r>
      <w:r w:rsidR="00974356" w:rsidRPr="00687107">
        <w:t>Residential Accommodation</w:t>
      </w:r>
      <w:bookmarkEnd w:id="376"/>
      <w:bookmarkEnd w:id="377"/>
    </w:p>
    <w:p w14:paraId="7088BAF2" w14:textId="668789AE" w:rsidR="00974356" w:rsidRPr="00687107" w:rsidRDefault="00EE1913" w:rsidP="00A62532">
      <w:pPr>
        <w:spacing w:after="240"/>
        <w:ind w:left="720" w:hanging="720"/>
        <w:rPr>
          <w:bCs/>
        </w:rPr>
      </w:pPr>
      <w:r w:rsidRPr="00687107">
        <w:rPr>
          <w:bCs/>
        </w:rPr>
        <w:t>C1</w:t>
      </w:r>
      <w:r w:rsidR="00351E3C">
        <w:rPr>
          <w:bCs/>
        </w:rPr>
        <w:t>0</w:t>
      </w:r>
      <w:r w:rsidRPr="00687107">
        <w:rPr>
          <w:bCs/>
        </w:rPr>
        <w:t>.1</w:t>
      </w:r>
      <w:r w:rsidR="00351E3C">
        <w:rPr>
          <w:bCs/>
        </w:rPr>
        <w:t>5</w:t>
      </w:r>
      <w:r w:rsidRPr="00687107">
        <w:rPr>
          <w:bCs/>
        </w:rPr>
        <w:tab/>
      </w:r>
      <w:r w:rsidR="00974356" w:rsidRPr="00687107">
        <w:rPr>
          <w:bCs/>
        </w:rPr>
        <w:t xml:space="preserve">Student accommodation contracts and the </w:t>
      </w:r>
      <w:r w:rsidR="00777D90" w:rsidRPr="00687107">
        <w:rPr>
          <w:bCs/>
        </w:rPr>
        <w:t>A</w:t>
      </w:r>
      <w:r w:rsidR="00974356" w:rsidRPr="00687107">
        <w:rPr>
          <w:bCs/>
        </w:rPr>
        <w:t xml:space="preserve">ccommodation </w:t>
      </w:r>
      <w:r w:rsidR="00777D90" w:rsidRPr="00687107">
        <w:rPr>
          <w:bCs/>
        </w:rPr>
        <w:t>H</w:t>
      </w:r>
      <w:r w:rsidR="00974356" w:rsidRPr="00687107">
        <w:rPr>
          <w:bCs/>
        </w:rPr>
        <w:t xml:space="preserve">andbook detail the </w:t>
      </w:r>
      <w:r w:rsidR="00B77338" w:rsidRPr="00687107">
        <w:rPr>
          <w:bCs/>
        </w:rPr>
        <w:t>University</w:t>
      </w:r>
      <w:r w:rsidR="00974356" w:rsidRPr="00687107">
        <w:rPr>
          <w:bCs/>
        </w:rPr>
        <w:t xml:space="preserve">’s policy in relation to early departure </w:t>
      </w:r>
      <w:r w:rsidR="003A2915" w:rsidRPr="00687107">
        <w:rPr>
          <w:bCs/>
        </w:rPr>
        <w:t>f</w:t>
      </w:r>
      <w:r w:rsidR="003A2915">
        <w:rPr>
          <w:bCs/>
        </w:rPr>
        <w:t>rom</w:t>
      </w:r>
      <w:r w:rsidR="003A2915" w:rsidRPr="00687107">
        <w:rPr>
          <w:bCs/>
        </w:rPr>
        <w:t xml:space="preserve"> </w:t>
      </w:r>
      <w:proofErr w:type="gramStart"/>
      <w:r w:rsidR="00974356" w:rsidRPr="00687107">
        <w:rPr>
          <w:bCs/>
        </w:rPr>
        <w:t>University</w:t>
      </w:r>
      <w:proofErr w:type="gramEnd"/>
      <w:r w:rsidR="00974356" w:rsidRPr="00687107">
        <w:rPr>
          <w:bCs/>
        </w:rPr>
        <w:t xml:space="preserve"> accommodation.</w:t>
      </w:r>
      <w:r w:rsidR="00351E3C">
        <w:rPr>
          <w:bCs/>
        </w:rPr>
        <w:t xml:space="preserve"> For further details refer to the </w:t>
      </w:r>
      <w:hyperlink r:id="rId52" w:history="1">
        <w:r w:rsidR="00351E3C" w:rsidRPr="00351E3C">
          <w:rPr>
            <w:rStyle w:val="Hyperlink"/>
            <w:bCs/>
          </w:rPr>
          <w:t>Accommodation webpage.</w:t>
        </w:r>
      </w:hyperlink>
    </w:p>
    <w:p w14:paraId="4878D285" w14:textId="0F5DB434" w:rsidR="009C1A3A" w:rsidRPr="00687107" w:rsidRDefault="00EE1913" w:rsidP="00104BB8">
      <w:pPr>
        <w:pStyle w:val="Heading2"/>
      </w:pPr>
      <w:bookmarkStart w:id="378" w:name="_Toc453331532"/>
      <w:bookmarkStart w:id="379" w:name="_Toc114567039"/>
      <w:bookmarkStart w:id="380" w:name="_Toc189742990"/>
      <w:r w:rsidRPr="00687107">
        <w:t>Section 1</w:t>
      </w:r>
      <w:r w:rsidR="00351E3C">
        <w:t>1</w:t>
      </w:r>
      <w:r w:rsidRPr="00687107">
        <w:t xml:space="preserve">: </w:t>
      </w:r>
      <w:r w:rsidR="009C1A3A" w:rsidRPr="00687107">
        <w:t>D</w:t>
      </w:r>
      <w:r w:rsidR="00974356" w:rsidRPr="00687107">
        <w:t>e</w:t>
      </w:r>
      <w:r w:rsidR="009C1A3A" w:rsidRPr="00687107">
        <w:t>bt Guidelines</w:t>
      </w:r>
      <w:bookmarkEnd w:id="118"/>
      <w:bookmarkEnd w:id="378"/>
      <w:bookmarkEnd w:id="379"/>
      <w:bookmarkEnd w:id="380"/>
    </w:p>
    <w:p w14:paraId="5E3114DA" w14:textId="22024303" w:rsidR="00EE1913" w:rsidRPr="00687107" w:rsidRDefault="2103E632" w:rsidP="00A62532">
      <w:pPr>
        <w:spacing w:after="240"/>
        <w:ind w:left="720" w:hanging="720"/>
      </w:pPr>
      <w:bookmarkStart w:id="381" w:name="_Toc319307266"/>
      <w:r>
        <w:t>C11</w:t>
      </w:r>
      <w:r w:rsidR="11533724">
        <w:t>.1</w:t>
      </w:r>
      <w:r w:rsidR="00351E3C">
        <w:tab/>
      </w:r>
      <w:r w:rsidR="7A146F68">
        <w:t xml:space="preserve">Any student found to be in debt to </w:t>
      </w:r>
      <w:r w:rsidR="479ACD11">
        <w:t>Birmingham Newman University</w:t>
      </w:r>
      <w:r w:rsidR="7A146F68">
        <w:t xml:space="preserve"> (through Tuition fees, Library fines, Hall fees or other debt to </w:t>
      </w:r>
      <w:r w:rsidR="479ACD11">
        <w:t>Birmingham Newman University</w:t>
      </w:r>
      <w:r w:rsidR="7A146F68">
        <w:t>) will be subject to the Finance Office</w:t>
      </w:r>
      <w:r w:rsidR="4DFE1110">
        <w:t>’s</w:t>
      </w:r>
      <w:r w:rsidR="7A146F68">
        <w:t xml:space="preserve"> </w:t>
      </w:r>
      <w:hyperlink r:id="rId53">
        <w:r w:rsidR="7A146F68" w:rsidRPr="2252040D">
          <w:rPr>
            <w:rStyle w:val="Hyperlink"/>
          </w:rPr>
          <w:t>Debt Management Policy</w:t>
        </w:r>
      </w:hyperlink>
      <w:r w:rsidR="7A146F68">
        <w:t xml:space="preserve">. In applying the policy, the University will </w:t>
      </w:r>
      <w:proofErr w:type="gramStart"/>
      <w:r w:rsidR="7A146F68">
        <w:t>at all times</w:t>
      </w:r>
      <w:proofErr w:type="gramEnd"/>
      <w:r w:rsidR="7A146F68">
        <w:t xml:space="preserve"> seek to be sympathetic to, and understanding of, individual students’ financial circumstances. However, for the University to do so, students must engage in dialogue with the University if they</w:t>
      </w:r>
      <w:r w:rsidR="7E99C6F4">
        <w:t xml:space="preserve"> are experiencing difficulties.</w:t>
      </w:r>
    </w:p>
    <w:p w14:paraId="1BF9D58D" w14:textId="77777777" w:rsidR="00913BF5" w:rsidRPr="00687107" w:rsidRDefault="00EE1913" w:rsidP="00A62532">
      <w:pPr>
        <w:spacing w:after="240"/>
        <w:ind w:left="720" w:hanging="720"/>
        <w:rPr>
          <w:bCs/>
        </w:rPr>
      </w:pPr>
      <w:r w:rsidRPr="00687107">
        <w:t>C1</w:t>
      </w:r>
      <w:r w:rsidR="00351E3C">
        <w:t>1</w:t>
      </w:r>
      <w:r w:rsidRPr="00687107">
        <w:t>.2</w:t>
      </w:r>
      <w:r w:rsidRPr="00687107">
        <w:tab/>
      </w:r>
      <w:r w:rsidR="00A37998" w:rsidRPr="00687107">
        <w:t xml:space="preserve">Action to enforce settlement of debt for outstanding fees and charges will be taken against all current and former students who have failed to engage with the University to find a solution to any outstanding debt, or who have failed to </w:t>
      </w:r>
      <w:proofErr w:type="spellStart"/>
      <w:r w:rsidR="00A37998" w:rsidRPr="00687107">
        <w:t>honour</w:t>
      </w:r>
      <w:proofErr w:type="spellEnd"/>
      <w:r w:rsidR="00A37998" w:rsidRPr="00687107">
        <w:t xml:space="preserve"> agreements to pay.</w:t>
      </w:r>
    </w:p>
    <w:p w14:paraId="5A823A58" w14:textId="77777777" w:rsidR="00282970" w:rsidRPr="00687107" w:rsidRDefault="00EE1913" w:rsidP="00A62532">
      <w:pPr>
        <w:spacing w:after="240"/>
        <w:ind w:left="720" w:hanging="720"/>
      </w:pPr>
      <w:r w:rsidRPr="00687107">
        <w:t>C1</w:t>
      </w:r>
      <w:r w:rsidR="00351E3C">
        <w:t>1</w:t>
      </w:r>
      <w:r w:rsidRPr="00687107">
        <w:t>.3</w:t>
      </w:r>
      <w:r w:rsidRPr="00687107">
        <w:tab/>
      </w:r>
      <w:r w:rsidR="00A37998" w:rsidRPr="00687107">
        <w:t xml:space="preserve">The University further reserves the right to not invite graduands in debt </w:t>
      </w:r>
      <w:r w:rsidR="00CE77D4" w:rsidRPr="00687107">
        <w:t xml:space="preserve">for tuition fees </w:t>
      </w:r>
      <w:r w:rsidR="00A37998" w:rsidRPr="00687107">
        <w:t>to the University to its Graduation Ceremonies.</w:t>
      </w:r>
    </w:p>
    <w:p w14:paraId="51051DAE" w14:textId="3F8B3C2F" w:rsidR="00E54227" w:rsidRPr="00687107" w:rsidRDefault="00EE1913" w:rsidP="00A62532">
      <w:pPr>
        <w:spacing w:after="240"/>
        <w:ind w:left="720" w:hanging="720"/>
      </w:pPr>
      <w:r w:rsidRPr="00687107">
        <w:t>C1</w:t>
      </w:r>
      <w:r w:rsidR="00351E3C">
        <w:t>1</w:t>
      </w:r>
      <w:r w:rsidRPr="00687107">
        <w:t>.4</w:t>
      </w:r>
      <w:r w:rsidRPr="00687107">
        <w:tab/>
      </w:r>
      <w:r w:rsidRPr="00687107">
        <w:rPr>
          <w:lang w:val="en-GB"/>
        </w:rPr>
        <w:t>Details</w:t>
      </w:r>
      <w:r w:rsidR="00913BF5" w:rsidRPr="00687107">
        <w:rPr>
          <w:bCs/>
        </w:rPr>
        <w:t xml:space="preserve"> of the Library’s policy in relation to fines and library debts are available on the </w:t>
      </w:r>
      <w:hyperlink r:id="rId54" w:history="1">
        <w:r w:rsidR="00913BF5" w:rsidRPr="00687107">
          <w:rPr>
            <w:rStyle w:val="Hyperlink"/>
            <w:rFonts w:cs="Tahoma"/>
          </w:rPr>
          <w:t>Library and Learning Services Webpages.</w:t>
        </w:r>
      </w:hyperlink>
      <w:bookmarkEnd w:id="381"/>
    </w:p>
    <w:p w14:paraId="795FDCB6" w14:textId="4BE2EBAB" w:rsidR="00725AE5" w:rsidRPr="00725AE5" w:rsidRDefault="00725AE5" w:rsidP="00104BB8">
      <w:pPr>
        <w:pStyle w:val="Heading2"/>
      </w:pPr>
      <w:bookmarkStart w:id="382" w:name="_Toc114567040"/>
      <w:bookmarkStart w:id="383" w:name="_Toc189742991"/>
      <w:bookmarkStart w:id="384" w:name="_Toc453331534"/>
      <w:bookmarkStart w:id="385" w:name="_Toc319307274"/>
      <w:r>
        <w:t xml:space="preserve">Section 12: </w:t>
      </w:r>
      <w:r w:rsidRPr="00725AE5">
        <w:t>Electoral Registration</w:t>
      </w:r>
      <w:bookmarkEnd w:id="382"/>
      <w:bookmarkEnd w:id="383"/>
    </w:p>
    <w:p w14:paraId="3D00F9B5" w14:textId="77777777" w:rsidR="006B1023" w:rsidRDefault="00725AE5" w:rsidP="006B1023">
      <w:pPr>
        <w:ind w:left="720" w:hanging="720"/>
      </w:pPr>
      <w:r w:rsidRPr="006B1023">
        <w:t>C12.1</w:t>
      </w:r>
      <w:r w:rsidRPr="006B1023">
        <w:tab/>
        <w:t xml:space="preserve">As part of registration with the University, </w:t>
      </w:r>
      <w:r w:rsidR="00D84BD9" w:rsidRPr="006B1023">
        <w:t>students are</w:t>
      </w:r>
      <w:r w:rsidRPr="006B1023">
        <w:t xml:space="preserve"> asked to register on the </w:t>
      </w:r>
      <w:hyperlink r:id="rId55" w:history="1">
        <w:r w:rsidRPr="006B1023">
          <w:t>Birmingham Electoral Register</w:t>
        </w:r>
      </w:hyperlink>
      <w:r w:rsidRPr="006B1023">
        <w:t>. This ensures a student can vote and have their say in referendums, national and local elections. Students who are British, or Commonwealth or Republic of Ireland citizens are entitled to register to vote in all elections in Britain. Citizens of European Union states are entitled to register to vote in local and European elections.</w:t>
      </w:r>
    </w:p>
    <w:p w14:paraId="4C5082A3" w14:textId="7A38112C" w:rsidR="00376072" w:rsidRDefault="006B1023" w:rsidP="008D09DE">
      <w:pPr>
        <w:pStyle w:val="Heading1"/>
      </w:pPr>
      <w:r>
        <w:br w:type="page"/>
      </w:r>
      <w:bookmarkStart w:id="386" w:name="_Toc114567041"/>
      <w:bookmarkStart w:id="387" w:name="_Toc189742992"/>
      <w:bookmarkEnd w:id="384"/>
      <w:bookmarkEnd w:id="385"/>
      <w:r w:rsidR="00EE1913" w:rsidRPr="00687107">
        <w:lastRenderedPageBreak/>
        <w:t xml:space="preserve">PART D: </w:t>
      </w:r>
      <w:r w:rsidR="00376072" w:rsidRPr="00687107">
        <w:t xml:space="preserve">Programme </w:t>
      </w:r>
      <w:r w:rsidR="00265723" w:rsidRPr="00687107">
        <w:t>Requirements</w:t>
      </w:r>
      <w:bookmarkEnd w:id="386"/>
      <w:bookmarkEnd w:id="387"/>
    </w:p>
    <w:p w14:paraId="47B08CAB" w14:textId="010269FA" w:rsidR="00351E3C" w:rsidRPr="00687107" w:rsidRDefault="00351E3C" w:rsidP="00104BB8">
      <w:pPr>
        <w:pStyle w:val="Heading2"/>
      </w:pPr>
      <w:bookmarkStart w:id="388" w:name="_Toc114567042"/>
      <w:bookmarkStart w:id="389" w:name="_Toc189742993"/>
      <w:r w:rsidRPr="00687107">
        <w:t xml:space="preserve">Section </w:t>
      </w:r>
      <w:r>
        <w:t>1</w:t>
      </w:r>
      <w:r w:rsidRPr="00687107">
        <w:t>: Programme Information</w:t>
      </w:r>
      <w:bookmarkEnd w:id="388"/>
      <w:bookmarkEnd w:id="389"/>
    </w:p>
    <w:p w14:paraId="5B1153B6" w14:textId="77777777" w:rsidR="00351E3C" w:rsidRPr="00687107" w:rsidRDefault="00351E3C" w:rsidP="00351E3C">
      <w:pPr>
        <w:spacing w:after="240"/>
        <w:ind w:left="720" w:hanging="720"/>
      </w:pPr>
      <w:r>
        <w:t>D1</w:t>
      </w:r>
      <w:r w:rsidRPr="00687107">
        <w:t>.1</w:t>
      </w:r>
      <w:r w:rsidRPr="00687107">
        <w:tab/>
        <w:t xml:space="preserve">All students are given details of their </w:t>
      </w:r>
      <w:proofErr w:type="spellStart"/>
      <w:r w:rsidRPr="00687107">
        <w:t>programme</w:t>
      </w:r>
      <w:proofErr w:type="spellEnd"/>
      <w:r w:rsidRPr="00687107">
        <w:t>/</w:t>
      </w:r>
      <w:hyperlink w:anchor="Subject" w:history="1">
        <w:r w:rsidRPr="00687107">
          <w:rPr>
            <w:rStyle w:val="Hyperlink"/>
            <w:rFonts w:cs="Tahoma"/>
          </w:rPr>
          <w:t>subject</w:t>
        </w:r>
      </w:hyperlink>
      <w:r w:rsidRPr="00687107">
        <w:t xml:space="preserve"> relevant to the year they commence with the University, which provides relevant information inclu</w:t>
      </w:r>
      <w:r w:rsidR="00CA4445">
        <w:t>ding any specific requirements.</w:t>
      </w:r>
    </w:p>
    <w:p w14:paraId="42C553EB" w14:textId="5127E476" w:rsidR="00351E3C" w:rsidRDefault="00351E3C" w:rsidP="00351E3C">
      <w:pPr>
        <w:ind w:left="720" w:hanging="720"/>
      </w:pPr>
      <w:r>
        <w:t>D</w:t>
      </w:r>
      <w:r w:rsidRPr="00687107">
        <w:t>1</w:t>
      </w:r>
      <w:r>
        <w:t>.</w:t>
      </w:r>
      <w:r w:rsidRPr="00687107">
        <w:t>2</w:t>
      </w:r>
      <w:r w:rsidRPr="00687107">
        <w:tab/>
        <w:t xml:space="preserve">Information on individual </w:t>
      </w:r>
      <w:hyperlink w:anchor="Module" w:history="1">
        <w:r w:rsidRPr="00687107">
          <w:rPr>
            <w:rStyle w:val="Hyperlink"/>
            <w:rFonts w:cs="Tahoma"/>
          </w:rPr>
          <w:t>modules</w:t>
        </w:r>
      </w:hyperlink>
      <w:r w:rsidRPr="00687107">
        <w:t xml:space="preserve"> is also supplied to students on </w:t>
      </w:r>
      <w:hyperlink w:anchor="Virtual_Learning_Environment_Moodle" w:history="1">
        <w:r w:rsidR="001E63B1">
          <w:rPr>
            <w:rStyle w:val="Hyperlink"/>
          </w:rPr>
          <w:t>The VLE</w:t>
        </w:r>
      </w:hyperlink>
      <w:r w:rsidRPr="00687107">
        <w:t xml:space="preserve">, which is accessed through </w:t>
      </w:r>
      <w:hyperlink r:id="rId56" w:history="1">
        <w:proofErr w:type="spellStart"/>
        <w:r w:rsidR="001C655A" w:rsidRPr="00687107">
          <w:rPr>
            <w:rStyle w:val="Hyperlink"/>
            <w:rFonts w:cs="Tahoma"/>
          </w:rPr>
          <w:t>Mynewman</w:t>
        </w:r>
        <w:proofErr w:type="spellEnd"/>
      </w:hyperlink>
      <w:r w:rsidRPr="00687107">
        <w:t xml:space="preserve">. </w:t>
      </w:r>
      <w:r w:rsidR="001E63B1">
        <w:t>The VLE</w:t>
      </w:r>
      <w:r w:rsidRPr="00687107">
        <w:t xml:space="preserve"> module’s pages provide information on assessment, content and deadlines for submission of assignments</w:t>
      </w:r>
      <w:r w:rsidR="000414AD">
        <w:t>, as well as resources for the module</w:t>
      </w:r>
      <w:r w:rsidRPr="00687107">
        <w:t>. This infor</w:t>
      </w:r>
      <w:r w:rsidR="00864040">
        <w:t>mation can also be supplied in W</w:t>
      </w:r>
      <w:r w:rsidRPr="00687107">
        <w:t>ord format for ease of printing or conversion to other formats (such as audio-read or Braille).</w:t>
      </w:r>
    </w:p>
    <w:p w14:paraId="2731404E" w14:textId="77777777" w:rsidR="00351E3C" w:rsidRDefault="00351E3C" w:rsidP="00351E3C"/>
    <w:p w14:paraId="277CB353" w14:textId="77777777" w:rsidR="00EE1913" w:rsidRPr="00687107" w:rsidRDefault="00EE1913" w:rsidP="00104BB8">
      <w:pPr>
        <w:pStyle w:val="Heading2"/>
      </w:pPr>
      <w:bookmarkStart w:id="390" w:name="_Toc114567043"/>
      <w:bookmarkStart w:id="391" w:name="_Toc189742994"/>
      <w:r w:rsidRPr="00687107">
        <w:t xml:space="preserve">Section </w:t>
      </w:r>
      <w:r w:rsidR="00351E3C">
        <w:t>2</w:t>
      </w:r>
      <w:r w:rsidRPr="00687107">
        <w:t>: Programme Structure</w:t>
      </w:r>
      <w:r w:rsidR="00265723" w:rsidRPr="00687107">
        <w:t xml:space="preserve"> (Honours Degrees)</w:t>
      </w:r>
      <w:bookmarkEnd w:id="390"/>
      <w:bookmarkEnd w:id="391"/>
    </w:p>
    <w:p w14:paraId="75F83976" w14:textId="06EEEC57" w:rsidR="00EE1913" w:rsidRPr="00687107" w:rsidRDefault="00605978" w:rsidP="00A62532">
      <w:pPr>
        <w:spacing w:after="240"/>
        <w:ind w:left="720" w:hanging="720"/>
      </w:pPr>
      <w:r w:rsidRPr="00687107">
        <w:t>D</w:t>
      </w:r>
      <w:r w:rsidR="00351E3C">
        <w:t>2</w:t>
      </w:r>
      <w:r w:rsidR="00EE1913" w:rsidRPr="00687107">
        <w:t>.1</w:t>
      </w:r>
      <w:r w:rsidR="00EE1913" w:rsidRPr="00687107">
        <w:tab/>
      </w:r>
      <w:r w:rsidR="00376072" w:rsidRPr="00687107">
        <w:t xml:space="preserve">All full-time </w:t>
      </w:r>
      <w:proofErr w:type="spellStart"/>
      <w:r w:rsidR="00376072" w:rsidRPr="00687107">
        <w:t>programmes</w:t>
      </w:r>
      <w:proofErr w:type="spellEnd"/>
      <w:r w:rsidR="00376072" w:rsidRPr="00687107">
        <w:t xml:space="preserve">, </w:t>
      </w:r>
      <w:proofErr w:type="gramStart"/>
      <w:r w:rsidR="00376072" w:rsidRPr="00687107">
        <w:t>with the exception of</w:t>
      </w:r>
      <w:proofErr w:type="gramEnd"/>
      <w:r w:rsidR="00376072" w:rsidRPr="00687107">
        <w:t xml:space="preserve"> the ITE </w:t>
      </w:r>
      <w:proofErr w:type="spellStart"/>
      <w:r w:rsidR="00376072" w:rsidRPr="00727AAD">
        <w:t>programmes</w:t>
      </w:r>
      <w:proofErr w:type="spellEnd"/>
      <w:r w:rsidR="00814183" w:rsidRPr="00727AAD">
        <w:t xml:space="preserve"> </w:t>
      </w:r>
      <w:r w:rsidR="00814183" w:rsidRPr="00727AAD">
        <w:rPr>
          <w:rFonts w:cs="Tahoma"/>
        </w:rPr>
        <w:t xml:space="preserve">and School of </w:t>
      </w:r>
      <w:proofErr w:type="gramStart"/>
      <w:r w:rsidR="00814183" w:rsidRPr="00727AAD">
        <w:rPr>
          <w:rFonts w:cs="Tahoma"/>
        </w:rPr>
        <w:t>Nursing</w:t>
      </w:r>
      <w:r w:rsidR="001E63B1" w:rsidRPr="00727AAD">
        <w:rPr>
          <w:rFonts w:cs="Tahoma"/>
        </w:rPr>
        <w:t>,</w:t>
      </w:r>
      <w:proofErr w:type="gramEnd"/>
      <w:r w:rsidR="001E63B1" w:rsidRPr="00727AAD">
        <w:rPr>
          <w:rFonts w:cs="Tahoma"/>
        </w:rPr>
        <w:t xml:space="preserve"> Physiotherapy</w:t>
      </w:r>
      <w:r w:rsidR="00814183" w:rsidRPr="00727AAD">
        <w:rPr>
          <w:rFonts w:cs="Tahoma"/>
        </w:rPr>
        <w:t xml:space="preserve"> </w:t>
      </w:r>
      <w:proofErr w:type="spellStart"/>
      <w:r w:rsidR="00814183" w:rsidRPr="00727AAD">
        <w:rPr>
          <w:rFonts w:cs="Tahoma"/>
        </w:rPr>
        <w:t>programmes</w:t>
      </w:r>
      <w:proofErr w:type="spellEnd"/>
      <w:r w:rsidR="00814183" w:rsidRPr="00727AAD">
        <w:rPr>
          <w:rFonts w:cs="Tahoma"/>
        </w:rPr>
        <w:t xml:space="preserve">, </w:t>
      </w:r>
      <w:r w:rsidR="00376072" w:rsidRPr="00727AAD">
        <w:t>are designed to ensure that</w:t>
      </w:r>
      <w:r w:rsidR="00376072" w:rsidRPr="00687107">
        <w:t xml:space="preserve">, normally students should study 60 </w:t>
      </w:r>
      <w:hyperlink w:anchor="Credit" w:history="1">
        <w:r w:rsidR="00376072" w:rsidRPr="00687107">
          <w:rPr>
            <w:rStyle w:val="Hyperlink"/>
            <w:rFonts w:cs="Tahoma"/>
          </w:rPr>
          <w:t>credit</w:t>
        </w:r>
      </w:hyperlink>
      <w:r w:rsidR="00376072" w:rsidRPr="00687107">
        <w:t xml:space="preserve">s per semester. However, if an individual student presents a compelling case for an 80:40 split and such a </w:t>
      </w:r>
      <w:proofErr w:type="spellStart"/>
      <w:r w:rsidR="00376072" w:rsidRPr="00687107">
        <w:t>programme</w:t>
      </w:r>
      <w:proofErr w:type="spellEnd"/>
      <w:r w:rsidR="00376072" w:rsidRPr="00687107">
        <w:t xml:space="preserve"> of study is possible within </w:t>
      </w:r>
      <w:proofErr w:type="gramStart"/>
      <w:r w:rsidR="00376072" w:rsidRPr="00687107">
        <w:t>timetabling</w:t>
      </w:r>
      <w:proofErr w:type="gramEnd"/>
      <w:r w:rsidR="00376072" w:rsidRPr="00687107">
        <w:t xml:space="preserve"> constraints, this may be agreed on an</w:t>
      </w:r>
      <w:r w:rsidR="00EE1913" w:rsidRPr="00687107">
        <w:t xml:space="preserve"> exceptional individual basis.</w:t>
      </w:r>
    </w:p>
    <w:p w14:paraId="4EC15A8E" w14:textId="1BB85AE4" w:rsidR="00376072" w:rsidRPr="00687107" w:rsidRDefault="00605978" w:rsidP="00A62532">
      <w:pPr>
        <w:spacing w:after="240"/>
        <w:ind w:left="720" w:hanging="720"/>
      </w:pPr>
      <w:r w:rsidRPr="00687107">
        <w:t>D</w:t>
      </w:r>
      <w:r w:rsidR="00351E3C">
        <w:t>2</w:t>
      </w:r>
      <w:r w:rsidR="00EE1913" w:rsidRPr="00687107">
        <w:t>.2</w:t>
      </w:r>
      <w:r w:rsidR="00EE1913" w:rsidRPr="00687107">
        <w:tab/>
      </w:r>
      <w:r w:rsidR="00376072" w:rsidRPr="00687107">
        <w:t>With the exception of unnamed awards (see table of awards</w:t>
      </w:r>
      <w:r w:rsidR="00FD7580">
        <w:t xml:space="preserve"> under D3.1</w:t>
      </w:r>
      <w:r w:rsidR="00376072" w:rsidRPr="00687107">
        <w:t xml:space="preserve">), all </w:t>
      </w:r>
      <w:proofErr w:type="spellStart"/>
      <w:r w:rsidR="00376072" w:rsidRPr="00687107">
        <w:t>programmes</w:t>
      </w:r>
      <w:proofErr w:type="spellEnd"/>
      <w:r w:rsidR="00376072" w:rsidRPr="00687107">
        <w:t xml:space="preserve"> leading to the award of an </w:t>
      </w:r>
      <w:proofErr w:type="spellStart"/>
      <w:r w:rsidR="00376072" w:rsidRPr="00687107">
        <w:t>Honours</w:t>
      </w:r>
      <w:proofErr w:type="spellEnd"/>
      <w:r w:rsidR="00376072" w:rsidRPr="00687107">
        <w:t xml:space="preserve"> degree will normally be named and will be designed on a framework of 120 credits per level.</w:t>
      </w:r>
    </w:p>
    <w:p w14:paraId="6ABBC8A2" w14:textId="60FE53F2" w:rsidR="00376072" w:rsidRPr="00687107" w:rsidRDefault="00605978" w:rsidP="00A62532">
      <w:pPr>
        <w:spacing w:after="240"/>
        <w:ind w:left="720" w:hanging="720"/>
      </w:pPr>
      <w:r w:rsidRPr="00687107">
        <w:t>D</w:t>
      </w:r>
      <w:r w:rsidR="00351E3C">
        <w:t>2</w:t>
      </w:r>
      <w:r w:rsidR="00EE1913" w:rsidRPr="00687107">
        <w:t>.3</w:t>
      </w:r>
      <w:r w:rsidR="00EE1913" w:rsidRPr="00687107">
        <w:tab/>
      </w:r>
      <w:r w:rsidR="00376072" w:rsidRPr="00687107">
        <w:t xml:space="preserve">Each </w:t>
      </w:r>
      <w:hyperlink w:anchor="Module" w:history="1">
        <w:r w:rsidR="00376072" w:rsidRPr="00687107">
          <w:rPr>
            <w:rStyle w:val="Hyperlink"/>
            <w:rFonts w:cs="Tahoma"/>
          </w:rPr>
          <w:t>module</w:t>
        </w:r>
      </w:hyperlink>
      <w:r w:rsidR="00376072" w:rsidRPr="00687107">
        <w:t xml:space="preserve"> will be assigned a single </w:t>
      </w:r>
      <w:bookmarkStart w:id="392" w:name="Level_Descriptors"/>
      <w:r w:rsidR="00376072" w:rsidRPr="00687107">
        <w:t>designated level</w:t>
      </w:r>
      <w:bookmarkEnd w:id="392"/>
      <w:r w:rsidR="00376072" w:rsidRPr="00687107">
        <w:t>.</w:t>
      </w:r>
      <w:r w:rsidR="00EE1913" w:rsidRPr="00687107">
        <w:t xml:space="preserve"> </w:t>
      </w:r>
      <w:r w:rsidR="00376072" w:rsidRPr="00687107">
        <w:t xml:space="preserve">Levels are defined within the </w:t>
      </w:r>
      <w:hyperlink r:id="rId57" w:history="1">
        <w:r w:rsidR="00376072" w:rsidRPr="00E21008">
          <w:rPr>
            <w:rStyle w:val="Hyperlink"/>
          </w:rPr>
          <w:t>QAA Framework for Higher Education Qualifications</w:t>
        </w:r>
      </w:hyperlink>
      <w:r w:rsidR="00376072" w:rsidRPr="00687107">
        <w:t xml:space="preserve"> as:</w:t>
      </w:r>
    </w:p>
    <w:p w14:paraId="410CE0E5" w14:textId="16ED7856" w:rsidR="00376072" w:rsidRPr="00687107" w:rsidRDefault="00376072" w:rsidP="00A62532">
      <w:pPr>
        <w:numPr>
          <w:ilvl w:val="0"/>
          <w:numId w:val="6"/>
        </w:numPr>
        <w:spacing w:after="240"/>
        <w:ind w:left="1134"/>
      </w:pPr>
      <w:r w:rsidRPr="00687107">
        <w:t xml:space="preserve">Certificate Level (Level 4) corresponds broadly to year 1 of a </w:t>
      </w:r>
      <w:r w:rsidR="004A06FF" w:rsidRPr="00687107">
        <w:t>three-year full-time</w:t>
      </w:r>
      <w:r w:rsidRPr="00687107">
        <w:t xml:space="preserve"> </w:t>
      </w:r>
      <w:proofErr w:type="spellStart"/>
      <w:r w:rsidRPr="00687107">
        <w:t>honours</w:t>
      </w:r>
      <w:proofErr w:type="spellEnd"/>
      <w:r w:rsidRPr="00687107">
        <w:t xml:space="preserve"> degree </w:t>
      </w:r>
      <w:proofErr w:type="spellStart"/>
      <w:r w:rsidRPr="00687107">
        <w:t>programme</w:t>
      </w:r>
      <w:proofErr w:type="spellEnd"/>
      <w:r w:rsidRPr="00687107">
        <w:t xml:space="preserve"> or to a Certificate of Higher Education (</w:t>
      </w:r>
      <w:proofErr w:type="spellStart"/>
      <w:r w:rsidRPr="00687107">
        <w:t>CertHE</w:t>
      </w:r>
      <w:proofErr w:type="spellEnd"/>
      <w:r w:rsidRPr="00687107">
        <w:t>)</w:t>
      </w:r>
    </w:p>
    <w:p w14:paraId="261C7634" w14:textId="2F2E2D98" w:rsidR="00376072" w:rsidRPr="00687107" w:rsidRDefault="00376072" w:rsidP="00A62532">
      <w:pPr>
        <w:numPr>
          <w:ilvl w:val="0"/>
          <w:numId w:val="6"/>
        </w:numPr>
        <w:spacing w:after="240"/>
        <w:ind w:left="1134"/>
      </w:pPr>
      <w:r w:rsidRPr="00687107">
        <w:t xml:space="preserve">Intermediate Level (Level 5) corresponds broadly to year 2 of a </w:t>
      </w:r>
      <w:r w:rsidR="004A06FF" w:rsidRPr="00687107">
        <w:t>three-year full-time</w:t>
      </w:r>
      <w:r w:rsidRPr="00687107">
        <w:t xml:space="preserve"> </w:t>
      </w:r>
      <w:proofErr w:type="spellStart"/>
      <w:r w:rsidRPr="00687107">
        <w:t>honours</w:t>
      </w:r>
      <w:proofErr w:type="spellEnd"/>
      <w:r w:rsidRPr="00687107">
        <w:t xml:space="preserve"> degree </w:t>
      </w:r>
      <w:proofErr w:type="spellStart"/>
      <w:r w:rsidRPr="00687107">
        <w:t>programme</w:t>
      </w:r>
      <w:proofErr w:type="spellEnd"/>
      <w:r w:rsidRPr="00687107">
        <w:t>, a Foundation Degree or Diplom</w:t>
      </w:r>
      <w:r w:rsidR="00CA4445">
        <w:t>a of Higher Education (DipHE).</w:t>
      </w:r>
    </w:p>
    <w:p w14:paraId="2CEF6788" w14:textId="1997FC75" w:rsidR="00376072" w:rsidRPr="00687107" w:rsidRDefault="00376072" w:rsidP="00A62532">
      <w:pPr>
        <w:numPr>
          <w:ilvl w:val="0"/>
          <w:numId w:val="6"/>
        </w:numPr>
        <w:spacing w:after="240"/>
        <w:ind w:left="1134"/>
      </w:pPr>
      <w:proofErr w:type="spellStart"/>
      <w:r w:rsidRPr="00687107">
        <w:t>Honours</w:t>
      </w:r>
      <w:proofErr w:type="spellEnd"/>
      <w:r w:rsidRPr="00687107">
        <w:t xml:space="preserve"> Level (Level 6) corresponds broadly to year 3 of a </w:t>
      </w:r>
      <w:r w:rsidR="004A06FF" w:rsidRPr="00687107">
        <w:t>three-year full-time</w:t>
      </w:r>
      <w:r w:rsidRPr="00687107">
        <w:t xml:space="preserve"> degree </w:t>
      </w:r>
      <w:proofErr w:type="spellStart"/>
      <w:r w:rsidRPr="00687107">
        <w:t>programmes</w:t>
      </w:r>
      <w:proofErr w:type="spellEnd"/>
      <w:r w:rsidRPr="00687107">
        <w:t xml:space="preserve"> with and without </w:t>
      </w:r>
      <w:proofErr w:type="spellStart"/>
      <w:r w:rsidRPr="00687107">
        <w:t>Honours</w:t>
      </w:r>
      <w:proofErr w:type="spellEnd"/>
      <w:r w:rsidRPr="00687107">
        <w:t>, a Professional Graduate Certificate in Education, a Graduate Diploma or a Graduate Certificate.</w:t>
      </w:r>
    </w:p>
    <w:p w14:paraId="7763A08C" w14:textId="76BCDEFB" w:rsidR="00376072" w:rsidRPr="00687107" w:rsidRDefault="00376072" w:rsidP="00A62532">
      <w:pPr>
        <w:numPr>
          <w:ilvl w:val="0"/>
          <w:numId w:val="6"/>
        </w:numPr>
        <w:spacing w:after="240"/>
        <w:ind w:left="1134"/>
      </w:pPr>
      <w:r w:rsidRPr="00687107">
        <w:t>Postgraduate/</w:t>
      </w:r>
      <w:proofErr w:type="gramStart"/>
      <w:r w:rsidRPr="00687107">
        <w:t>Master</w:t>
      </w:r>
      <w:r w:rsidRPr="00687107">
        <w:rPr>
          <w:lang w:val="en-GB"/>
        </w:rPr>
        <w:t>’</w:t>
      </w:r>
      <w:r w:rsidRPr="00687107">
        <w:t>s</w:t>
      </w:r>
      <w:proofErr w:type="gramEnd"/>
      <w:r w:rsidRPr="00687107">
        <w:t xml:space="preserve"> Level (Level 7) corresponds broadly to a Postgraduate Certificate (PGCert), a Postgraduate Diploma (PGDip), a Postgraduate Certificate in Education (PGCE) or a </w:t>
      </w:r>
      <w:r w:rsidR="004A06FF" w:rsidRPr="00687107">
        <w:t>master’s degree</w:t>
      </w:r>
      <w:r w:rsidRPr="00687107">
        <w:t xml:space="preserve"> (MA, MBA, MPhil, </w:t>
      </w:r>
      <w:proofErr w:type="spellStart"/>
      <w:r w:rsidRPr="00687107">
        <w:t>MRes</w:t>
      </w:r>
      <w:proofErr w:type="spellEnd"/>
      <w:r w:rsidRPr="00687107">
        <w:t>, MSc).</w:t>
      </w:r>
    </w:p>
    <w:p w14:paraId="44131A63" w14:textId="77777777" w:rsidR="00EE1913" w:rsidRPr="00687107" w:rsidRDefault="00376072" w:rsidP="00A62532">
      <w:pPr>
        <w:numPr>
          <w:ilvl w:val="0"/>
          <w:numId w:val="6"/>
        </w:numPr>
        <w:spacing w:after="240"/>
        <w:ind w:left="1134" w:hanging="283"/>
      </w:pPr>
      <w:r w:rsidRPr="00687107">
        <w:t>Doctorate Level (Level 8) corresponds broadly to a Doctoral Degree (PhD, Ed).</w:t>
      </w:r>
    </w:p>
    <w:p w14:paraId="2BE827CD" w14:textId="3CEA6A3B" w:rsidR="00376072" w:rsidRPr="00687107" w:rsidRDefault="555B5D16" w:rsidP="00A62532">
      <w:pPr>
        <w:spacing w:after="240"/>
        <w:ind w:left="720" w:hanging="720"/>
      </w:pPr>
      <w:r>
        <w:t>D</w:t>
      </w:r>
      <w:r w:rsidR="5C08126B">
        <w:t>2</w:t>
      </w:r>
      <w:r w:rsidR="75135576">
        <w:t>.4</w:t>
      </w:r>
      <w:r w:rsidR="00605978">
        <w:tab/>
      </w:r>
      <w:r w:rsidR="57E4F524">
        <w:t xml:space="preserve">These </w:t>
      </w:r>
      <w:hyperlink w:anchor="Levels_Definition">
        <w:r w:rsidR="57E4F524" w:rsidRPr="1FED7A68">
          <w:rPr>
            <w:rStyle w:val="Hyperlink"/>
          </w:rPr>
          <w:t>levels</w:t>
        </w:r>
      </w:hyperlink>
      <w:r w:rsidR="57E4F524">
        <w:t xml:space="preserve"> are </w:t>
      </w:r>
      <w:proofErr w:type="spellStart"/>
      <w:r w:rsidR="57E4F524">
        <w:t>recognised</w:t>
      </w:r>
      <w:proofErr w:type="spellEnd"/>
      <w:r w:rsidR="57E4F524">
        <w:t xml:space="preserve"> nationally and as having equivalency with the European system of credits (The Bologna Agreement) and the Scottish Qualification Framework</w:t>
      </w:r>
      <w:r w:rsidR="37B7EF55">
        <w:t xml:space="preserve">. </w:t>
      </w:r>
    </w:p>
    <w:p w14:paraId="044BA32A" w14:textId="46C33227" w:rsidR="00605978" w:rsidRPr="00351E3C" w:rsidRDefault="00265723" w:rsidP="008D09DE">
      <w:pPr>
        <w:pStyle w:val="Heading3"/>
      </w:pPr>
      <w:bookmarkStart w:id="393" w:name="_Toc114567044"/>
      <w:bookmarkStart w:id="394" w:name="_Toc189742995"/>
      <w:bookmarkStart w:id="395" w:name="_Toc319307275"/>
      <w:bookmarkStart w:id="396" w:name="_Toc453331537"/>
      <w:r w:rsidRPr="00351E3C">
        <w:rPr>
          <w:rStyle w:val="Heading2Char"/>
          <w:b/>
          <w:bCs/>
          <w:iCs w:val="0"/>
        </w:rPr>
        <w:t>Programme Structure (ITE Degrees</w:t>
      </w:r>
      <w:r w:rsidR="00814183">
        <w:rPr>
          <w:rStyle w:val="Heading2Char"/>
          <w:b/>
          <w:bCs/>
          <w:iCs w:val="0"/>
        </w:rPr>
        <w:t xml:space="preserve"> </w:t>
      </w:r>
      <w:r w:rsidR="00814183" w:rsidRPr="00727AAD">
        <w:rPr>
          <w:rStyle w:val="Heading2Char"/>
          <w:b/>
          <w:bCs/>
        </w:rPr>
        <w:t xml:space="preserve">and School of Nursing and </w:t>
      </w:r>
      <w:r w:rsidR="001E63B1" w:rsidRPr="00727AAD">
        <w:rPr>
          <w:rStyle w:val="Heading2Char"/>
          <w:b/>
          <w:bCs/>
        </w:rPr>
        <w:t>Physiotherapy</w:t>
      </w:r>
      <w:r w:rsidR="00376072" w:rsidRPr="00727AAD">
        <w:rPr>
          <w:rStyle w:val="Heading2Char"/>
          <w:b/>
          <w:bCs/>
        </w:rPr>
        <w:t>)</w:t>
      </w:r>
      <w:bookmarkEnd w:id="393"/>
      <w:bookmarkEnd w:id="394"/>
    </w:p>
    <w:p w14:paraId="64BF44DE" w14:textId="4967DC75" w:rsidR="00605978" w:rsidRPr="00687107" w:rsidRDefault="00605978" w:rsidP="00A62532">
      <w:pPr>
        <w:spacing w:after="240"/>
        <w:ind w:left="720" w:hanging="720"/>
      </w:pPr>
      <w:r w:rsidRPr="00687107">
        <w:t>D2.</w:t>
      </w:r>
      <w:r w:rsidR="00351E3C">
        <w:t>5</w:t>
      </w:r>
      <w:r w:rsidRPr="00687107">
        <w:tab/>
      </w:r>
      <w:r w:rsidR="00376072" w:rsidRPr="00687107">
        <w:t xml:space="preserve">All </w:t>
      </w:r>
      <w:hyperlink w:anchor="Module" w:history="1">
        <w:r w:rsidR="00376072" w:rsidRPr="00C554D7">
          <w:rPr>
            <w:rStyle w:val="Hyperlink"/>
          </w:rPr>
          <w:t>module</w:t>
        </w:r>
      </w:hyperlink>
      <w:r w:rsidR="00376072" w:rsidRPr="00687107">
        <w:t xml:space="preserve">s within the </w:t>
      </w:r>
      <w:r w:rsidR="004A06FF" w:rsidRPr="00687107">
        <w:t>three- and four-year</w:t>
      </w:r>
      <w:r w:rsidR="00376072" w:rsidRPr="00687107">
        <w:t xml:space="preserve"> full-time </w:t>
      </w:r>
      <w:proofErr w:type="spellStart"/>
      <w:r w:rsidR="00376072" w:rsidRPr="00687107">
        <w:t>programmes</w:t>
      </w:r>
      <w:proofErr w:type="spellEnd"/>
      <w:r w:rsidR="00376072" w:rsidRPr="00687107">
        <w:t xml:space="preserve"> are core modules and must be undertaken and passed to achieve the undergraduate </w:t>
      </w:r>
      <w:r w:rsidR="00814183" w:rsidRPr="00727AAD">
        <w:t>professional</w:t>
      </w:r>
      <w:r w:rsidR="00376072" w:rsidRPr="00687107">
        <w:t xml:space="preserve"> </w:t>
      </w:r>
      <w:proofErr w:type="spellStart"/>
      <w:r w:rsidR="00376072" w:rsidRPr="00687107">
        <w:t>programme</w:t>
      </w:r>
      <w:proofErr w:type="spellEnd"/>
      <w:r w:rsidR="00376072" w:rsidRPr="00687107">
        <w:t xml:space="preserve">, as well as </w:t>
      </w:r>
      <w:r w:rsidR="00376072" w:rsidRPr="00687107">
        <w:lastRenderedPageBreak/>
        <w:t>the required professional elements</w:t>
      </w:r>
      <w:r w:rsidR="00814183">
        <w:t>.</w:t>
      </w:r>
    </w:p>
    <w:p w14:paraId="18C1E4D9" w14:textId="77777777" w:rsidR="00376072" w:rsidRPr="00687107" w:rsidRDefault="00605978" w:rsidP="00A62532">
      <w:pPr>
        <w:spacing w:after="240"/>
        <w:ind w:left="720" w:hanging="720"/>
      </w:pPr>
      <w:r w:rsidRPr="00687107">
        <w:t>D2.</w:t>
      </w:r>
      <w:r w:rsidR="00351E3C">
        <w:t>6</w:t>
      </w:r>
      <w:r w:rsidRPr="00687107">
        <w:tab/>
      </w:r>
      <w:r w:rsidR="00376072" w:rsidRPr="00687107">
        <w:t xml:space="preserve">The Top Up </w:t>
      </w:r>
      <w:proofErr w:type="spellStart"/>
      <w:r w:rsidR="00376072" w:rsidRPr="00687107">
        <w:t>programme</w:t>
      </w:r>
      <w:proofErr w:type="spellEnd"/>
      <w:r w:rsidR="00376072" w:rsidRPr="00687107">
        <w:t xml:space="preserve"> (BA (</w:t>
      </w:r>
      <w:proofErr w:type="spellStart"/>
      <w:r w:rsidR="00376072" w:rsidRPr="00687107">
        <w:t>Honours</w:t>
      </w:r>
      <w:proofErr w:type="spellEnd"/>
      <w:r w:rsidR="00376072" w:rsidRPr="00687107">
        <w:t xml:space="preserve">) with recommendation for Qualified Teacher Status (QTS) is available to those students successfully completing a Foundation Degree in a relevant </w:t>
      </w:r>
      <w:proofErr w:type="spellStart"/>
      <w:r w:rsidR="00376072" w:rsidRPr="00687107">
        <w:t>recognised</w:t>
      </w:r>
      <w:proofErr w:type="spellEnd"/>
      <w:r w:rsidR="00376072" w:rsidRPr="00687107">
        <w:t xml:space="preserve"> area (such as Teaching and Learning Support), subject to all professional School experience requirements being met.</w:t>
      </w:r>
    </w:p>
    <w:p w14:paraId="61751765" w14:textId="2ECE77AE" w:rsidR="00376072" w:rsidRDefault="00605978" w:rsidP="00A62532">
      <w:pPr>
        <w:spacing w:after="240"/>
        <w:ind w:left="720" w:hanging="720"/>
      </w:pPr>
      <w:r w:rsidRPr="00687107">
        <w:t>D2.</w:t>
      </w:r>
      <w:r w:rsidR="00351E3C">
        <w:t>7</w:t>
      </w:r>
      <w:r w:rsidRPr="00687107">
        <w:tab/>
      </w:r>
      <w:r w:rsidR="00376072" w:rsidRPr="00687107">
        <w:t xml:space="preserve">Students on undergraduate ITE </w:t>
      </w:r>
      <w:proofErr w:type="spellStart"/>
      <w:r w:rsidR="00376072" w:rsidRPr="00687107">
        <w:t>programmes</w:t>
      </w:r>
      <w:proofErr w:type="spellEnd"/>
      <w:r w:rsidR="00376072" w:rsidRPr="00687107">
        <w:t xml:space="preserve"> who seek to complete their </w:t>
      </w:r>
      <w:proofErr w:type="spellStart"/>
      <w:r w:rsidR="00376072" w:rsidRPr="00687107">
        <w:t>programme</w:t>
      </w:r>
      <w:proofErr w:type="spellEnd"/>
      <w:r w:rsidR="00376072" w:rsidRPr="00687107">
        <w:t xml:space="preserve"> </w:t>
      </w:r>
      <w:r w:rsidR="00376072" w:rsidRPr="00687107">
        <w:rPr>
          <w:u w:val="single"/>
        </w:rPr>
        <w:t>without</w:t>
      </w:r>
      <w:r w:rsidR="00376072" w:rsidRPr="00687107">
        <w:t xml:space="preserve"> school experience </w:t>
      </w:r>
      <w:hyperlink w:anchor="Module" w:history="1">
        <w:r w:rsidR="00376072" w:rsidRPr="00C554D7">
          <w:rPr>
            <w:rStyle w:val="Hyperlink"/>
          </w:rPr>
          <w:t>module</w:t>
        </w:r>
      </w:hyperlink>
      <w:r w:rsidR="00376072" w:rsidRPr="00687107">
        <w:t xml:space="preserve">s in their final year may undertake a </w:t>
      </w:r>
      <w:hyperlink w:anchor="Negotiated_Module" w:history="1">
        <w:r w:rsidR="00376072" w:rsidRPr="001F5341">
          <w:rPr>
            <w:rStyle w:val="Hyperlink"/>
          </w:rPr>
          <w:t>negotiated module</w:t>
        </w:r>
      </w:hyperlink>
      <w:r w:rsidR="00376072" w:rsidRPr="00687107">
        <w:t xml:space="preserve"> but will not </w:t>
      </w:r>
      <w:r w:rsidR="00376072" w:rsidRPr="00875A5F">
        <w:t>be eligible for recommendation for QTS and the title of their award will be</w:t>
      </w:r>
      <w:r w:rsidR="005C044E" w:rsidRPr="00875A5F">
        <w:t xml:space="preserve"> either ‘BA General Primary Education’ (for students commencing their studies before September 2021) or </w:t>
      </w:r>
      <w:r w:rsidR="00FD7580" w:rsidRPr="00875A5F">
        <w:t>‘</w:t>
      </w:r>
      <w:r w:rsidR="005C044E" w:rsidRPr="00875A5F">
        <w:t>BA (</w:t>
      </w:r>
      <w:proofErr w:type="spellStart"/>
      <w:r w:rsidR="005C044E" w:rsidRPr="00875A5F">
        <w:t>Honours</w:t>
      </w:r>
      <w:proofErr w:type="spellEnd"/>
      <w:r w:rsidR="005C044E" w:rsidRPr="00875A5F">
        <w:t xml:space="preserve">) Primary Education and </w:t>
      </w:r>
      <w:r w:rsidR="001C655A" w:rsidRPr="00875A5F">
        <w:t>Pedagogy</w:t>
      </w:r>
      <w:r w:rsidR="005C044E" w:rsidRPr="00875A5F">
        <w:t xml:space="preserve">’ (for students commencing their studies </w:t>
      </w:r>
      <w:r w:rsidR="009A012E" w:rsidRPr="00875A5F">
        <w:t>from September 2021 onwards)</w:t>
      </w:r>
      <w:r w:rsidR="00FF768F" w:rsidRPr="00875A5F">
        <w:t xml:space="preserve"> </w:t>
      </w:r>
      <w:r w:rsidR="00CA4445" w:rsidRPr="00875A5F">
        <w:t>rather than the original title.</w:t>
      </w:r>
    </w:p>
    <w:p w14:paraId="02E10746" w14:textId="0799A203" w:rsidR="009A012E" w:rsidRPr="00687107" w:rsidRDefault="009A012E" w:rsidP="00A62532">
      <w:pPr>
        <w:spacing w:after="240"/>
        <w:ind w:left="720" w:hanging="720"/>
      </w:pPr>
      <w:r>
        <w:t>D2.8</w:t>
      </w:r>
      <w:r>
        <w:tab/>
        <w:t xml:space="preserve">Students on the PGCE </w:t>
      </w:r>
      <w:proofErr w:type="spellStart"/>
      <w:r>
        <w:t>programmes</w:t>
      </w:r>
      <w:proofErr w:type="spellEnd"/>
      <w:r>
        <w:t xml:space="preserve"> who seek to complete their </w:t>
      </w:r>
      <w:proofErr w:type="spellStart"/>
      <w:r>
        <w:t>programme</w:t>
      </w:r>
      <w:proofErr w:type="spellEnd"/>
      <w:r>
        <w:t xml:space="preserve"> </w:t>
      </w:r>
      <w:r w:rsidRPr="00B164DF">
        <w:rPr>
          <w:u w:val="single"/>
        </w:rPr>
        <w:t>without</w:t>
      </w:r>
      <w:r>
        <w:t xml:space="preserve"> school experience modules will not be eligible for recommendation for QTS and the title of their award will be </w:t>
      </w:r>
      <w:r w:rsidRPr="00875A5F">
        <w:t xml:space="preserve">‘Postgraduate Certificate in Studies in Primary Education’ or ‘Professional Graduate Certificate in Studies in Primary Education for the PGCE Primary </w:t>
      </w:r>
      <w:proofErr w:type="spellStart"/>
      <w:r w:rsidRPr="00875A5F">
        <w:t>programme</w:t>
      </w:r>
      <w:proofErr w:type="spellEnd"/>
      <w:r w:rsidRPr="00875A5F">
        <w:t xml:space="preserve">, or ‘Postgraduate Certificate in Studies in Secondary Education’ or ‘Professional Graduate Certificate in Studies in Secondary Education’ for the PGCE Secondary </w:t>
      </w:r>
      <w:proofErr w:type="spellStart"/>
      <w:r w:rsidRPr="00875A5F">
        <w:t>programme</w:t>
      </w:r>
      <w:proofErr w:type="spellEnd"/>
      <w:r w:rsidRPr="00875A5F">
        <w:t xml:space="preserve">, rather than the original title. </w:t>
      </w:r>
    </w:p>
    <w:p w14:paraId="209D0C07" w14:textId="3140C2FF" w:rsidR="00814183" w:rsidRPr="004F3886" w:rsidRDefault="71EC1C99" w:rsidP="004F3886">
      <w:pPr>
        <w:spacing w:after="240"/>
        <w:ind w:left="720" w:hanging="720"/>
        <w:rPr>
          <w:rFonts w:eastAsia="Tahoma" w:cs="Tahoma"/>
        </w:rPr>
      </w:pPr>
      <w:r>
        <w:t>D2.</w:t>
      </w:r>
      <w:r w:rsidR="7F722BDF">
        <w:t xml:space="preserve">9 </w:t>
      </w:r>
      <w:r w:rsidR="00265723">
        <w:tab/>
      </w:r>
      <w:r w:rsidR="44A5F625" w:rsidRPr="3F260800">
        <w:rPr>
          <w:rFonts w:eastAsia="Tahoma" w:cs="Tahoma"/>
        </w:rPr>
        <w:t xml:space="preserve"> The requirements for both undergraduate ITE and PGCE </w:t>
      </w:r>
      <w:proofErr w:type="spellStart"/>
      <w:r w:rsidR="44A5F625" w:rsidRPr="3F260800">
        <w:rPr>
          <w:rFonts w:eastAsia="Tahoma" w:cs="Tahoma"/>
        </w:rPr>
        <w:t>programmes</w:t>
      </w:r>
      <w:proofErr w:type="spellEnd"/>
      <w:r w:rsidR="44A5F625" w:rsidRPr="3F260800">
        <w:rPr>
          <w:rFonts w:eastAsia="Tahoma" w:cs="Tahoma"/>
          <w:i/>
          <w:iCs/>
        </w:rPr>
        <w:t>,</w:t>
      </w:r>
      <w:r w:rsidR="44A5F625" w:rsidRPr="3F260800">
        <w:rPr>
          <w:rFonts w:eastAsia="Tahoma" w:cs="Tahoma"/>
        </w:rPr>
        <w:t xml:space="preserve"> together with those in Nursing, Physiotherapy, Occupational Therapy, Paramedic Science are also subject to the current requirements of the Department for Education (ITE) and the NMC (Nursing and Midwifery Council), HCPC (Health Care Professions Council), CSP (Chartered Society of Physiotherapy), RCOT (Royal College of Occupational Therapists) and any necessary changes therein. Major and Minor modifications to PSRB </w:t>
      </w:r>
      <w:proofErr w:type="spellStart"/>
      <w:r w:rsidR="44A5F625" w:rsidRPr="3F260800">
        <w:rPr>
          <w:rFonts w:eastAsia="Tahoma" w:cs="Tahoma"/>
        </w:rPr>
        <w:t>programmes</w:t>
      </w:r>
      <w:proofErr w:type="spellEnd"/>
      <w:r w:rsidR="44A5F625" w:rsidRPr="3F260800">
        <w:rPr>
          <w:rFonts w:eastAsia="Tahoma" w:cs="Tahoma"/>
        </w:rPr>
        <w:t xml:space="preserve"> must be reported in line with the regulator and or professional body within agreed timelines</w:t>
      </w:r>
    </w:p>
    <w:p w14:paraId="164DF496" w14:textId="3982D6B5" w:rsidR="68502FC3" w:rsidRDefault="68502FC3" w:rsidP="004F3886">
      <w:pPr>
        <w:spacing w:after="240"/>
        <w:ind w:left="720" w:hanging="720"/>
        <w:rPr>
          <w:rFonts w:eastAsia="Tahoma" w:cs="Tahoma"/>
        </w:rPr>
      </w:pPr>
      <w:r w:rsidRPr="3F260800">
        <w:rPr>
          <w:rFonts w:eastAsia="Tahoma" w:cs="Tahoma"/>
        </w:rPr>
        <w:t>D2.10</w:t>
      </w:r>
      <w:r>
        <w:tab/>
      </w:r>
      <w:r w:rsidRPr="3F260800">
        <w:rPr>
          <w:rFonts w:eastAsia="Tahoma" w:cs="Tahoma"/>
        </w:rPr>
        <w:t xml:space="preserve">For RCOT </w:t>
      </w:r>
      <w:proofErr w:type="spellStart"/>
      <w:r w:rsidRPr="3F260800">
        <w:rPr>
          <w:rFonts w:eastAsia="Tahoma" w:cs="Tahoma"/>
        </w:rPr>
        <w:t>programmes</w:t>
      </w:r>
      <w:proofErr w:type="spellEnd"/>
      <w:r w:rsidRPr="3F260800">
        <w:rPr>
          <w:rFonts w:eastAsia="Tahoma" w:cs="Tahoma"/>
        </w:rPr>
        <w:t xml:space="preserve">, Interprofessional learning will constitute no more than one third of the pre-registration </w:t>
      </w:r>
      <w:proofErr w:type="spellStart"/>
      <w:r w:rsidRPr="3F260800">
        <w:rPr>
          <w:rFonts w:eastAsia="Tahoma" w:cs="Tahoma"/>
        </w:rPr>
        <w:t>programme</w:t>
      </w:r>
      <w:proofErr w:type="spellEnd"/>
    </w:p>
    <w:p w14:paraId="46BE396F" w14:textId="2B654849" w:rsidR="68502FC3" w:rsidRDefault="68502FC3" w:rsidP="004F3886">
      <w:pPr>
        <w:spacing w:after="240"/>
        <w:ind w:left="720" w:hanging="720"/>
        <w:rPr>
          <w:rFonts w:eastAsia="Tahoma" w:cs="Tahoma"/>
        </w:rPr>
      </w:pPr>
      <w:r w:rsidRPr="3F260800">
        <w:rPr>
          <w:rFonts w:eastAsia="Tahoma" w:cs="Tahoma"/>
        </w:rPr>
        <w:t xml:space="preserve">D2.11 </w:t>
      </w:r>
      <w:r>
        <w:tab/>
      </w:r>
      <w:r w:rsidRPr="3F260800">
        <w:rPr>
          <w:rFonts w:eastAsia="Tahoma" w:cs="Tahoma"/>
        </w:rPr>
        <w:t xml:space="preserve">For RCOT </w:t>
      </w:r>
      <w:proofErr w:type="spellStart"/>
      <w:r w:rsidRPr="3F260800">
        <w:rPr>
          <w:rFonts w:eastAsia="Tahoma" w:cs="Tahoma"/>
        </w:rPr>
        <w:t>programmes</w:t>
      </w:r>
      <w:proofErr w:type="spellEnd"/>
      <w:r w:rsidRPr="3F260800">
        <w:rPr>
          <w:rFonts w:eastAsia="Tahoma" w:cs="Tahoma"/>
        </w:rPr>
        <w:t>, simulated practice-based learning must not exceed a maximum of 40 hours that contributes to the overall practice learning hours of the Occupational Therapy Programme.</w:t>
      </w:r>
    </w:p>
    <w:p w14:paraId="21175807" w14:textId="711A8544" w:rsidR="68502FC3" w:rsidRDefault="68502FC3" w:rsidP="004F3886">
      <w:pPr>
        <w:spacing w:after="240"/>
        <w:ind w:left="720" w:hanging="720"/>
        <w:rPr>
          <w:rFonts w:eastAsia="Tahoma" w:cs="Tahoma"/>
        </w:rPr>
      </w:pPr>
      <w:r w:rsidRPr="3F260800">
        <w:rPr>
          <w:rFonts w:eastAsia="Tahoma" w:cs="Tahoma"/>
        </w:rPr>
        <w:t xml:space="preserve">D2.12   Students undertaking Occupational Therapy </w:t>
      </w:r>
      <w:proofErr w:type="spellStart"/>
      <w:r w:rsidRPr="3F260800">
        <w:rPr>
          <w:rFonts w:eastAsia="Tahoma" w:cs="Tahoma"/>
        </w:rPr>
        <w:t>programmes</w:t>
      </w:r>
      <w:proofErr w:type="spellEnd"/>
      <w:r w:rsidRPr="3F260800">
        <w:rPr>
          <w:rFonts w:eastAsia="Tahoma" w:cs="Tahoma"/>
        </w:rPr>
        <w:t xml:space="preserve"> are generally expected to complete their </w:t>
      </w:r>
      <w:proofErr w:type="spellStart"/>
      <w:r w:rsidRPr="3F260800">
        <w:rPr>
          <w:rFonts w:eastAsia="Tahoma" w:cs="Tahoma"/>
        </w:rPr>
        <w:t>programme</w:t>
      </w:r>
      <w:proofErr w:type="spellEnd"/>
      <w:r w:rsidRPr="3F260800">
        <w:rPr>
          <w:rFonts w:eastAsia="Tahoma" w:cs="Tahoma"/>
        </w:rPr>
        <w:t xml:space="preserve"> within the normal length of the pre-registration </w:t>
      </w:r>
      <w:proofErr w:type="spellStart"/>
      <w:r w:rsidRPr="3F260800">
        <w:rPr>
          <w:rFonts w:eastAsia="Tahoma" w:cs="Tahoma"/>
        </w:rPr>
        <w:t>programme</w:t>
      </w:r>
      <w:proofErr w:type="spellEnd"/>
      <w:r w:rsidRPr="3F260800">
        <w:rPr>
          <w:rFonts w:eastAsia="Tahoma" w:cs="Tahoma"/>
        </w:rPr>
        <w:t xml:space="preserve"> plus two years, and in accordance with university regulations. Learners requiring additional time beyond the normal length of their </w:t>
      </w:r>
      <w:proofErr w:type="spellStart"/>
      <w:r w:rsidRPr="3F260800">
        <w:rPr>
          <w:rFonts w:eastAsia="Tahoma" w:cs="Tahoma"/>
        </w:rPr>
        <w:t>programme</w:t>
      </w:r>
      <w:proofErr w:type="spellEnd"/>
      <w:r w:rsidRPr="3F260800">
        <w:rPr>
          <w:rFonts w:eastAsia="Tahoma" w:cs="Tahoma"/>
        </w:rPr>
        <w:t xml:space="preserve"> must be provided with an individual scheme of study to enable successful completion of the </w:t>
      </w:r>
      <w:proofErr w:type="spellStart"/>
      <w:r w:rsidRPr="3F260800">
        <w:rPr>
          <w:rFonts w:eastAsia="Tahoma" w:cs="Tahoma"/>
        </w:rPr>
        <w:t>programme</w:t>
      </w:r>
      <w:proofErr w:type="spellEnd"/>
      <w:r w:rsidRPr="3F260800">
        <w:rPr>
          <w:rFonts w:eastAsia="Tahoma" w:cs="Tahoma"/>
        </w:rPr>
        <w:t xml:space="preserve"> requirements</w:t>
      </w:r>
    </w:p>
    <w:p w14:paraId="165200B9" w14:textId="604B2836" w:rsidR="3F260800" w:rsidRDefault="3F260800" w:rsidP="3F260800">
      <w:pPr>
        <w:spacing w:after="240"/>
        <w:ind w:left="720" w:hanging="720"/>
      </w:pPr>
    </w:p>
    <w:p w14:paraId="3F77C1B8" w14:textId="77777777" w:rsidR="00376072" w:rsidRPr="00687107" w:rsidRDefault="00605978" w:rsidP="00104BB8">
      <w:pPr>
        <w:pStyle w:val="Heading2"/>
      </w:pPr>
      <w:bookmarkStart w:id="397" w:name="_Toc114567045"/>
      <w:bookmarkStart w:id="398" w:name="_Toc189742996"/>
      <w:r w:rsidRPr="00727AAD">
        <w:t xml:space="preserve">Section 3: </w:t>
      </w:r>
      <w:bookmarkStart w:id="399" w:name="_Toc453331538"/>
      <w:bookmarkStart w:id="400" w:name="_Toc319307276"/>
      <w:bookmarkEnd w:id="395"/>
      <w:bookmarkEnd w:id="396"/>
      <w:r w:rsidR="00376072" w:rsidRPr="00727AAD">
        <w:t>Pass Requirements</w:t>
      </w:r>
      <w:bookmarkEnd w:id="397"/>
      <w:bookmarkEnd w:id="398"/>
    </w:p>
    <w:p w14:paraId="704F8F26" w14:textId="77777777" w:rsidR="00376072" w:rsidRDefault="555B5D16" w:rsidP="00A62532">
      <w:pPr>
        <w:spacing w:after="240"/>
        <w:ind w:left="720" w:hanging="720"/>
      </w:pPr>
      <w:r w:rsidRPr="00687107">
        <w:rPr>
          <w:spacing w:val="-2"/>
        </w:rPr>
        <w:t>D3.1</w:t>
      </w:r>
      <w:r w:rsidR="00605978" w:rsidRPr="00687107">
        <w:rPr>
          <w:spacing w:val="-2"/>
        </w:rPr>
        <w:tab/>
      </w:r>
      <w:r w:rsidR="57E4F524" w:rsidRPr="00687107">
        <w:t xml:space="preserve">To be eligible for consideration for an award, a student must have satisfied the following minimum </w:t>
      </w:r>
      <w:hyperlink w:anchor="Credit" w:history="1">
        <w:r w:rsidR="57E4F524" w:rsidRPr="00687107">
          <w:rPr>
            <w:rStyle w:val="Hyperlink"/>
            <w:rFonts w:cs="Tahoma"/>
          </w:rPr>
          <w:t>credits</w:t>
        </w:r>
      </w:hyperlink>
      <w:r w:rsidR="07A504B1">
        <w:t xml:space="preserve"> as set out in the table below.</w:t>
      </w:r>
    </w:p>
    <w:tbl>
      <w:tblPr>
        <w:tblStyle w:val="TableGrid"/>
        <w:tblW w:w="9781" w:type="dxa"/>
        <w:tblInd w:w="-5" w:type="dxa"/>
        <w:tblLook w:val="04A0" w:firstRow="1" w:lastRow="0" w:firstColumn="1" w:lastColumn="0" w:noHBand="0" w:noVBand="1"/>
        <w:tblCaption w:val="Pass requirements 1"/>
        <w:tblDescription w:val="Pass requirements for four-year ITE degree with honours, degree with honours (inlcuding three year ITE), BA General (ITE use only) and Pass Degree"/>
      </w:tblPr>
      <w:tblGrid>
        <w:gridCol w:w="2410"/>
        <w:gridCol w:w="2552"/>
        <w:gridCol w:w="2551"/>
        <w:gridCol w:w="2268"/>
      </w:tblGrid>
      <w:tr w:rsidR="00483FB5" w14:paraId="28A82AC0" w14:textId="77777777" w:rsidTr="1FED7A68">
        <w:trPr>
          <w:tblHeader/>
        </w:trPr>
        <w:tc>
          <w:tcPr>
            <w:tcW w:w="2410" w:type="dxa"/>
          </w:tcPr>
          <w:p w14:paraId="3733A6CE" w14:textId="77777777" w:rsidR="00483FB5" w:rsidRPr="00483FB5" w:rsidRDefault="00483FB5" w:rsidP="00A62532">
            <w:pPr>
              <w:spacing w:after="240"/>
              <w:rPr>
                <w:b/>
                <w:spacing w:val="-2"/>
              </w:rPr>
            </w:pPr>
            <w:r w:rsidRPr="00483FB5">
              <w:rPr>
                <w:b/>
                <w:spacing w:val="-2"/>
              </w:rPr>
              <w:lastRenderedPageBreak/>
              <w:t>Academic Award</w:t>
            </w:r>
          </w:p>
        </w:tc>
        <w:tc>
          <w:tcPr>
            <w:tcW w:w="2552" w:type="dxa"/>
          </w:tcPr>
          <w:p w14:paraId="53930C5E" w14:textId="77777777" w:rsidR="00483FB5" w:rsidRDefault="00483FB5" w:rsidP="00A62532">
            <w:pPr>
              <w:spacing w:after="240"/>
              <w:rPr>
                <w:b/>
                <w:bCs/>
                <w:spacing w:val="-2"/>
              </w:rPr>
            </w:pPr>
            <w:r w:rsidRPr="00687107">
              <w:rPr>
                <w:b/>
                <w:bCs/>
                <w:spacing w:val="-2"/>
              </w:rPr>
              <w:t>Minimum number</w:t>
            </w:r>
            <w:r>
              <w:rPr>
                <w:b/>
                <w:bCs/>
                <w:spacing w:val="-2"/>
              </w:rPr>
              <w:t xml:space="preserve"> </w:t>
            </w:r>
            <w:r w:rsidRPr="00687107">
              <w:rPr>
                <w:b/>
                <w:bCs/>
                <w:spacing w:val="-2"/>
              </w:rPr>
              <w:t>of credits to be passed</w:t>
            </w:r>
          </w:p>
          <w:p w14:paraId="4B4E62B1" w14:textId="77777777" w:rsidR="00483FB5" w:rsidRPr="00483FB5" w:rsidRDefault="00B66CD3" w:rsidP="00A62532">
            <w:pPr>
              <w:spacing w:after="240"/>
              <w:rPr>
                <w:b/>
                <w:bCs/>
                <w:spacing w:val="-2"/>
              </w:rPr>
            </w:pPr>
            <w:r w:rsidRPr="00687107">
              <w:rPr>
                <w:spacing w:val="-2"/>
              </w:rPr>
              <w:t xml:space="preserve">Certificate, Intermediate &amp; </w:t>
            </w:r>
            <w:proofErr w:type="spellStart"/>
            <w:r w:rsidRPr="00687107">
              <w:rPr>
                <w:spacing w:val="-2"/>
              </w:rPr>
              <w:t>Honours</w:t>
            </w:r>
            <w:proofErr w:type="spellEnd"/>
            <w:r w:rsidRPr="00687107">
              <w:rPr>
                <w:spacing w:val="-2"/>
              </w:rPr>
              <w:t xml:space="preserve"> Levels</w:t>
            </w:r>
            <w:r>
              <w:rPr>
                <w:spacing w:val="-2"/>
              </w:rPr>
              <w:t xml:space="preserve"> </w:t>
            </w:r>
            <w:r w:rsidRPr="00687107">
              <w:rPr>
                <w:spacing w:val="-2"/>
              </w:rPr>
              <w:t>(Levels 4, 5, 6)</w:t>
            </w:r>
          </w:p>
        </w:tc>
        <w:tc>
          <w:tcPr>
            <w:tcW w:w="2551" w:type="dxa"/>
          </w:tcPr>
          <w:p w14:paraId="192CF366" w14:textId="77777777" w:rsidR="00483FB5" w:rsidRDefault="00B66CD3" w:rsidP="00A62532">
            <w:pPr>
              <w:spacing w:after="240"/>
              <w:rPr>
                <w:b/>
                <w:bCs/>
                <w:spacing w:val="-2"/>
              </w:rPr>
            </w:pPr>
            <w:r w:rsidRPr="00687107">
              <w:rPr>
                <w:b/>
                <w:bCs/>
                <w:spacing w:val="-2"/>
              </w:rPr>
              <w:t>Minimum number</w:t>
            </w:r>
            <w:r>
              <w:rPr>
                <w:b/>
                <w:bCs/>
                <w:spacing w:val="-2"/>
              </w:rPr>
              <w:t xml:space="preserve"> </w:t>
            </w:r>
            <w:r w:rsidRPr="00687107">
              <w:rPr>
                <w:b/>
                <w:bCs/>
                <w:spacing w:val="-2"/>
              </w:rPr>
              <w:t>of credits to be passed</w:t>
            </w:r>
          </w:p>
          <w:p w14:paraId="6C825463" w14:textId="77777777" w:rsidR="00B66CD3" w:rsidRDefault="00B66CD3" w:rsidP="00A62532">
            <w:pPr>
              <w:spacing w:after="240"/>
              <w:rPr>
                <w:spacing w:val="-2"/>
              </w:rPr>
            </w:pPr>
            <w:r w:rsidRPr="00687107">
              <w:rPr>
                <w:spacing w:val="-2"/>
              </w:rPr>
              <w:t xml:space="preserve">Intermediate &amp; </w:t>
            </w:r>
            <w:proofErr w:type="spellStart"/>
            <w:r w:rsidRPr="00687107">
              <w:rPr>
                <w:spacing w:val="-2"/>
              </w:rPr>
              <w:t>Honours</w:t>
            </w:r>
            <w:proofErr w:type="spellEnd"/>
            <w:r w:rsidRPr="00687107">
              <w:rPr>
                <w:spacing w:val="-2"/>
              </w:rPr>
              <w:t xml:space="preserve"> Levels</w:t>
            </w:r>
            <w:r>
              <w:rPr>
                <w:spacing w:val="-2"/>
              </w:rPr>
              <w:t xml:space="preserve"> </w:t>
            </w:r>
            <w:r w:rsidRPr="00687107">
              <w:rPr>
                <w:spacing w:val="-2"/>
              </w:rPr>
              <w:t>(Levels 5, 6)</w:t>
            </w:r>
          </w:p>
        </w:tc>
        <w:tc>
          <w:tcPr>
            <w:tcW w:w="2268" w:type="dxa"/>
          </w:tcPr>
          <w:p w14:paraId="5EEC4CFA" w14:textId="77777777" w:rsidR="00B66CD3" w:rsidRDefault="00B66CD3" w:rsidP="00B66CD3">
            <w:pPr>
              <w:spacing w:after="240"/>
              <w:rPr>
                <w:b/>
                <w:bCs/>
                <w:spacing w:val="-2"/>
              </w:rPr>
            </w:pPr>
            <w:r w:rsidRPr="00687107">
              <w:rPr>
                <w:b/>
                <w:bCs/>
                <w:spacing w:val="-2"/>
              </w:rPr>
              <w:t>Minimum number</w:t>
            </w:r>
            <w:r>
              <w:rPr>
                <w:b/>
                <w:bCs/>
                <w:spacing w:val="-2"/>
              </w:rPr>
              <w:t xml:space="preserve"> </w:t>
            </w:r>
            <w:r w:rsidRPr="00687107">
              <w:rPr>
                <w:b/>
                <w:bCs/>
                <w:spacing w:val="-2"/>
              </w:rPr>
              <w:t>of credits to be passed</w:t>
            </w:r>
          </w:p>
          <w:p w14:paraId="2A520C22" w14:textId="77777777" w:rsidR="00483FB5" w:rsidRDefault="00B66CD3" w:rsidP="00A62532">
            <w:pPr>
              <w:spacing w:after="240"/>
              <w:rPr>
                <w:spacing w:val="-2"/>
              </w:rPr>
            </w:pPr>
            <w:proofErr w:type="spellStart"/>
            <w:r w:rsidRPr="00687107">
              <w:rPr>
                <w:spacing w:val="-2"/>
              </w:rPr>
              <w:t>Honours</w:t>
            </w:r>
            <w:proofErr w:type="spellEnd"/>
            <w:r w:rsidRPr="00687107">
              <w:rPr>
                <w:spacing w:val="-2"/>
              </w:rPr>
              <w:t xml:space="preserve"> Level</w:t>
            </w:r>
            <w:r>
              <w:rPr>
                <w:spacing w:val="-2"/>
              </w:rPr>
              <w:t xml:space="preserve"> </w:t>
            </w:r>
            <w:r w:rsidRPr="00687107">
              <w:rPr>
                <w:spacing w:val="-2"/>
              </w:rPr>
              <w:t>(Level 6)</w:t>
            </w:r>
          </w:p>
        </w:tc>
      </w:tr>
      <w:tr w:rsidR="00B66CD3" w14:paraId="6BF4B59E" w14:textId="77777777" w:rsidTr="1FED7A68">
        <w:tc>
          <w:tcPr>
            <w:tcW w:w="2410" w:type="dxa"/>
          </w:tcPr>
          <w:p w14:paraId="567CDCA5" w14:textId="77777777" w:rsidR="00B66CD3" w:rsidRPr="00B66CD3" w:rsidRDefault="00B66CD3" w:rsidP="00B66CD3">
            <w:pPr>
              <w:spacing w:after="240"/>
              <w:rPr>
                <w:spacing w:val="-2"/>
              </w:rPr>
            </w:pPr>
            <w:r w:rsidRPr="00687107">
              <w:rPr>
                <w:spacing w:val="-2"/>
              </w:rPr>
              <w:t xml:space="preserve">Four Year ITE Degree with </w:t>
            </w:r>
            <w:proofErr w:type="spellStart"/>
            <w:r w:rsidRPr="00687107">
              <w:rPr>
                <w:spacing w:val="-2"/>
              </w:rPr>
              <w:t>Honours</w:t>
            </w:r>
            <w:proofErr w:type="spellEnd"/>
          </w:p>
        </w:tc>
        <w:tc>
          <w:tcPr>
            <w:tcW w:w="2552" w:type="dxa"/>
          </w:tcPr>
          <w:p w14:paraId="0F297811" w14:textId="77777777" w:rsidR="00B66CD3" w:rsidRDefault="00B66CD3" w:rsidP="00B66CD3">
            <w:pPr>
              <w:spacing w:after="240"/>
              <w:rPr>
                <w:spacing w:val="-2"/>
              </w:rPr>
            </w:pPr>
            <w:r w:rsidRPr="00687107">
              <w:rPr>
                <w:spacing w:val="-2"/>
              </w:rPr>
              <w:t>480 credits</w:t>
            </w:r>
          </w:p>
        </w:tc>
        <w:tc>
          <w:tcPr>
            <w:tcW w:w="2551" w:type="dxa"/>
          </w:tcPr>
          <w:p w14:paraId="44EFDAA6" w14:textId="77777777" w:rsidR="00B66CD3" w:rsidRDefault="00B66CD3" w:rsidP="00B66CD3">
            <w:pPr>
              <w:spacing w:after="240"/>
              <w:rPr>
                <w:spacing w:val="-2"/>
              </w:rPr>
            </w:pPr>
            <w:r w:rsidRPr="00687107">
              <w:rPr>
                <w:spacing w:val="-2"/>
              </w:rPr>
              <w:t>360 credits</w:t>
            </w:r>
          </w:p>
        </w:tc>
        <w:tc>
          <w:tcPr>
            <w:tcW w:w="2268" w:type="dxa"/>
          </w:tcPr>
          <w:p w14:paraId="40A3EE2B" w14:textId="77777777" w:rsidR="00B66CD3" w:rsidRDefault="00B66CD3" w:rsidP="00B66CD3">
            <w:pPr>
              <w:spacing w:after="240"/>
              <w:rPr>
                <w:spacing w:val="-2"/>
              </w:rPr>
            </w:pPr>
            <w:r w:rsidRPr="00687107">
              <w:rPr>
                <w:spacing w:val="-2"/>
              </w:rPr>
              <w:t>360 credits</w:t>
            </w:r>
          </w:p>
        </w:tc>
      </w:tr>
      <w:tr w:rsidR="00B66CD3" w14:paraId="521C6C07" w14:textId="77777777" w:rsidTr="1FED7A68">
        <w:tc>
          <w:tcPr>
            <w:tcW w:w="2410" w:type="dxa"/>
          </w:tcPr>
          <w:p w14:paraId="25E871F9" w14:textId="77777777" w:rsidR="00B66CD3" w:rsidRPr="00687107" w:rsidRDefault="00B66CD3" w:rsidP="00B66CD3">
            <w:pPr>
              <w:spacing w:after="240"/>
            </w:pPr>
            <w:r w:rsidRPr="00687107">
              <w:rPr>
                <w:spacing w:val="-2"/>
              </w:rPr>
              <w:t xml:space="preserve">Degree with </w:t>
            </w:r>
            <w:proofErr w:type="spellStart"/>
            <w:r w:rsidRPr="00687107">
              <w:rPr>
                <w:spacing w:val="-2"/>
              </w:rPr>
              <w:t>Honours</w:t>
            </w:r>
            <w:proofErr w:type="spellEnd"/>
            <w:r>
              <w:rPr>
                <w:spacing w:val="-2"/>
              </w:rPr>
              <w:t xml:space="preserve"> </w:t>
            </w:r>
            <w:r w:rsidRPr="00687107">
              <w:rPr>
                <w:spacing w:val="-2"/>
              </w:rPr>
              <w:t>(inc. Three Year ITE)</w:t>
            </w:r>
          </w:p>
        </w:tc>
        <w:tc>
          <w:tcPr>
            <w:tcW w:w="2552" w:type="dxa"/>
          </w:tcPr>
          <w:p w14:paraId="616935CC" w14:textId="77777777" w:rsidR="00B66CD3" w:rsidRPr="00687107" w:rsidRDefault="00B66CD3" w:rsidP="00B66CD3">
            <w:pPr>
              <w:spacing w:after="240"/>
            </w:pPr>
            <w:r w:rsidRPr="00687107">
              <w:rPr>
                <w:spacing w:val="-2"/>
              </w:rPr>
              <w:t>360 credits</w:t>
            </w:r>
          </w:p>
        </w:tc>
        <w:tc>
          <w:tcPr>
            <w:tcW w:w="2551" w:type="dxa"/>
          </w:tcPr>
          <w:p w14:paraId="1C41B2DF" w14:textId="77777777" w:rsidR="00B66CD3" w:rsidRPr="00687107" w:rsidRDefault="00B66CD3" w:rsidP="00B66CD3">
            <w:pPr>
              <w:spacing w:after="240"/>
            </w:pPr>
            <w:r w:rsidRPr="00687107">
              <w:rPr>
                <w:spacing w:val="-2"/>
              </w:rPr>
              <w:t>240 credits</w:t>
            </w:r>
          </w:p>
        </w:tc>
        <w:tc>
          <w:tcPr>
            <w:tcW w:w="2268" w:type="dxa"/>
          </w:tcPr>
          <w:p w14:paraId="1F77CDBC" w14:textId="77777777" w:rsidR="00B66CD3" w:rsidRPr="00687107" w:rsidRDefault="00B66CD3" w:rsidP="00B66CD3">
            <w:pPr>
              <w:spacing w:after="240"/>
            </w:pPr>
            <w:r w:rsidRPr="00687107">
              <w:rPr>
                <w:spacing w:val="-2"/>
              </w:rPr>
              <w:t>120 credits</w:t>
            </w:r>
          </w:p>
        </w:tc>
      </w:tr>
      <w:tr w:rsidR="1FED7A68" w14:paraId="1D010B0B" w14:textId="77777777" w:rsidTr="1FED7A68">
        <w:trPr>
          <w:trHeight w:val="300"/>
        </w:trPr>
        <w:tc>
          <w:tcPr>
            <w:tcW w:w="2410" w:type="dxa"/>
          </w:tcPr>
          <w:p w14:paraId="1C3B286C" w14:textId="69D22978" w:rsidR="406792BD" w:rsidRDefault="406792BD" w:rsidP="1FED7A68">
            <w:r>
              <w:t xml:space="preserve">Degree with </w:t>
            </w:r>
            <w:proofErr w:type="spellStart"/>
            <w:r>
              <w:t>Honours</w:t>
            </w:r>
            <w:proofErr w:type="spellEnd"/>
            <w:r>
              <w:t xml:space="preserve"> with integrated Foundation Year</w:t>
            </w:r>
          </w:p>
        </w:tc>
        <w:tc>
          <w:tcPr>
            <w:tcW w:w="2552" w:type="dxa"/>
          </w:tcPr>
          <w:p w14:paraId="3A50DEC4" w14:textId="622490A0" w:rsidR="130DE13C" w:rsidRDefault="130DE13C" w:rsidP="1FED7A68">
            <w:r>
              <w:t>360</w:t>
            </w:r>
            <w:r w:rsidR="6B9EEEA7">
              <w:t xml:space="preserve"> </w:t>
            </w:r>
            <w:r w:rsidR="1106CC3A">
              <w:t xml:space="preserve">credits </w:t>
            </w:r>
            <w:r w:rsidR="6B9EEEA7">
              <w:t xml:space="preserve">plus 120 </w:t>
            </w:r>
            <w:r w:rsidR="3578E51A">
              <w:t xml:space="preserve">credits </w:t>
            </w:r>
            <w:r w:rsidR="6B9EEEA7">
              <w:t>at level 3</w:t>
            </w:r>
          </w:p>
        </w:tc>
        <w:tc>
          <w:tcPr>
            <w:tcW w:w="2551" w:type="dxa"/>
          </w:tcPr>
          <w:p w14:paraId="14D93EA6" w14:textId="3AB1BC6B" w:rsidR="24D4A054" w:rsidRDefault="24D4A054" w:rsidP="1FED7A68">
            <w:r>
              <w:t>240 credits</w:t>
            </w:r>
          </w:p>
        </w:tc>
        <w:tc>
          <w:tcPr>
            <w:tcW w:w="2268" w:type="dxa"/>
          </w:tcPr>
          <w:p w14:paraId="3F8F6047" w14:textId="0E9B73D5" w:rsidR="24D4A054" w:rsidRDefault="24D4A054" w:rsidP="1FED7A68">
            <w:r>
              <w:t xml:space="preserve">120 credits </w:t>
            </w:r>
          </w:p>
        </w:tc>
      </w:tr>
      <w:tr w:rsidR="00B66CD3" w14:paraId="2F6B7B47" w14:textId="77777777" w:rsidTr="1FED7A68">
        <w:tc>
          <w:tcPr>
            <w:tcW w:w="2410" w:type="dxa"/>
          </w:tcPr>
          <w:p w14:paraId="2769345E" w14:textId="33B6AAA8" w:rsidR="00B66CD3" w:rsidRDefault="00B66CD3" w:rsidP="00B66CD3">
            <w:pPr>
              <w:spacing w:after="240"/>
              <w:rPr>
                <w:spacing w:val="-2"/>
              </w:rPr>
            </w:pPr>
            <w:r w:rsidRPr="00687107">
              <w:rPr>
                <w:spacing w:val="-2"/>
              </w:rPr>
              <w:t>BA General</w:t>
            </w:r>
            <w:r w:rsidR="00FD7580">
              <w:rPr>
                <w:spacing w:val="-2"/>
              </w:rPr>
              <w:t xml:space="preserve">/BA </w:t>
            </w:r>
            <w:proofErr w:type="spellStart"/>
            <w:r w:rsidR="00FD7580">
              <w:rPr>
                <w:spacing w:val="-2"/>
              </w:rPr>
              <w:t>Honours</w:t>
            </w:r>
            <w:proofErr w:type="spellEnd"/>
            <w:r w:rsidR="00FD7580">
              <w:rPr>
                <w:spacing w:val="-2"/>
              </w:rPr>
              <w:t xml:space="preserve"> Primary Education and </w:t>
            </w:r>
            <w:r w:rsidR="001C655A">
              <w:rPr>
                <w:spacing w:val="-2"/>
              </w:rPr>
              <w:t>Pedagogy</w:t>
            </w:r>
            <w:r w:rsidRPr="00687107">
              <w:rPr>
                <w:spacing w:val="-2"/>
              </w:rPr>
              <w:t xml:space="preserve"> (ITE use only)</w:t>
            </w:r>
          </w:p>
          <w:p w14:paraId="0A0ABC3D" w14:textId="77777777" w:rsidR="00B66CD3" w:rsidRPr="00687107" w:rsidRDefault="00B66CD3" w:rsidP="00B66CD3">
            <w:pPr>
              <w:spacing w:after="240"/>
              <w:rPr>
                <w:spacing w:val="-2"/>
              </w:rPr>
            </w:pPr>
            <w:r>
              <w:rPr>
                <w:spacing w:val="-2"/>
              </w:rPr>
              <w:t>(See Note 1)</w:t>
            </w:r>
          </w:p>
        </w:tc>
        <w:tc>
          <w:tcPr>
            <w:tcW w:w="2552" w:type="dxa"/>
          </w:tcPr>
          <w:p w14:paraId="58E42B94" w14:textId="77777777" w:rsidR="00B66CD3" w:rsidRPr="00687107" w:rsidRDefault="00B66CD3" w:rsidP="00B66CD3">
            <w:pPr>
              <w:spacing w:after="240"/>
              <w:rPr>
                <w:spacing w:val="-2"/>
              </w:rPr>
            </w:pPr>
            <w:r w:rsidRPr="00687107">
              <w:rPr>
                <w:spacing w:val="-2"/>
              </w:rPr>
              <w:t>360 credits</w:t>
            </w:r>
          </w:p>
        </w:tc>
        <w:tc>
          <w:tcPr>
            <w:tcW w:w="2551" w:type="dxa"/>
          </w:tcPr>
          <w:p w14:paraId="4468A82E" w14:textId="77777777" w:rsidR="00B66CD3" w:rsidRPr="00687107" w:rsidRDefault="00B66CD3" w:rsidP="00B66CD3">
            <w:pPr>
              <w:spacing w:after="240"/>
              <w:rPr>
                <w:spacing w:val="-2"/>
              </w:rPr>
            </w:pPr>
            <w:r w:rsidRPr="00687107">
              <w:rPr>
                <w:spacing w:val="-2"/>
              </w:rPr>
              <w:t>240 credits</w:t>
            </w:r>
          </w:p>
        </w:tc>
        <w:tc>
          <w:tcPr>
            <w:tcW w:w="2268" w:type="dxa"/>
          </w:tcPr>
          <w:p w14:paraId="7E08B743" w14:textId="77777777" w:rsidR="00B66CD3" w:rsidRPr="00687107" w:rsidRDefault="00B66CD3" w:rsidP="00B66CD3">
            <w:pPr>
              <w:spacing w:after="240"/>
              <w:rPr>
                <w:spacing w:val="-2"/>
              </w:rPr>
            </w:pPr>
            <w:r w:rsidRPr="00687107">
              <w:rPr>
                <w:spacing w:val="-2"/>
              </w:rPr>
              <w:t>120 credits</w:t>
            </w:r>
          </w:p>
        </w:tc>
      </w:tr>
      <w:tr w:rsidR="00B66CD3" w14:paraId="3F3DFCA7" w14:textId="77777777" w:rsidTr="1FED7A68">
        <w:tc>
          <w:tcPr>
            <w:tcW w:w="2410" w:type="dxa"/>
          </w:tcPr>
          <w:p w14:paraId="49652909" w14:textId="77777777" w:rsidR="00B66CD3" w:rsidRDefault="00B66CD3" w:rsidP="00B66CD3">
            <w:pPr>
              <w:spacing w:after="240"/>
              <w:rPr>
                <w:spacing w:val="-2"/>
              </w:rPr>
            </w:pPr>
            <w:r w:rsidRPr="00687107">
              <w:rPr>
                <w:spacing w:val="-2"/>
              </w:rPr>
              <w:t>Pass Degree</w:t>
            </w:r>
          </w:p>
          <w:p w14:paraId="48E41ABB" w14:textId="77777777" w:rsidR="00B66CD3" w:rsidRPr="00687107" w:rsidRDefault="00B66CD3" w:rsidP="00B66CD3">
            <w:pPr>
              <w:spacing w:after="240"/>
            </w:pPr>
            <w:r>
              <w:rPr>
                <w:spacing w:val="-2"/>
              </w:rPr>
              <w:t>(See Note 2)</w:t>
            </w:r>
          </w:p>
        </w:tc>
        <w:tc>
          <w:tcPr>
            <w:tcW w:w="2552" w:type="dxa"/>
          </w:tcPr>
          <w:p w14:paraId="71E25751" w14:textId="77777777" w:rsidR="00B66CD3" w:rsidRPr="00687107" w:rsidRDefault="00B66CD3" w:rsidP="00B66CD3">
            <w:pPr>
              <w:spacing w:after="240"/>
            </w:pPr>
            <w:r w:rsidRPr="00687107">
              <w:rPr>
                <w:spacing w:val="-2"/>
              </w:rPr>
              <w:t>300 credits</w:t>
            </w:r>
          </w:p>
        </w:tc>
        <w:tc>
          <w:tcPr>
            <w:tcW w:w="2551" w:type="dxa"/>
          </w:tcPr>
          <w:p w14:paraId="133CA109" w14:textId="77777777" w:rsidR="00B66CD3" w:rsidRPr="00687107" w:rsidRDefault="00B66CD3" w:rsidP="00B66CD3">
            <w:pPr>
              <w:spacing w:after="240"/>
            </w:pPr>
            <w:r w:rsidRPr="00687107">
              <w:rPr>
                <w:spacing w:val="-2"/>
              </w:rPr>
              <w:t>180 credits</w:t>
            </w:r>
          </w:p>
        </w:tc>
        <w:tc>
          <w:tcPr>
            <w:tcW w:w="2268" w:type="dxa"/>
          </w:tcPr>
          <w:p w14:paraId="17FA8B3F" w14:textId="77777777" w:rsidR="00B66CD3" w:rsidRPr="00687107" w:rsidRDefault="00B66CD3" w:rsidP="00B66CD3">
            <w:pPr>
              <w:spacing w:after="240"/>
              <w:rPr>
                <w:spacing w:val="-2"/>
              </w:rPr>
            </w:pPr>
            <w:r w:rsidRPr="00687107">
              <w:rPr>
                <w:spacing w:val="-2"/>
              </w:rPr>
              <w:t>60 credits</w:t>
            </w:r>
          </w:p>
          <w:p w14:paraId="01BCB37A" w14:textId="77777777" w:rsidR="00B66CD3" w:rsidRPr="00687107" w:rsidRDefault="00B66CD3" w:rsidP="00B66CD3">
            <w:pPr>
              <w:spacing w:after="240"/>
            </w:pPr>
          </w:p>
        </w:tc>
      </w:tr>
    </w:tbl>
    <w:p w14:paraId="48126863" w14:textId="77777777" w:rsidR="00B66CD3" w:rsidRDefault="00B66CD3" w:rsidP="00A62532">
      <w:pPr>
        <w:spacing w:after="240"/>
        <w:ind w:left="720" w:hanging="720"/>
        <w:rPr>
          <w:spacing w:val="-2"/>
        </w:rPr>
      </w:pPr>
    </w:p>
    <w:tbl>
      <w:tblPr>
        <w:tblStyle w:val="TableGrid"/>
        <w:tblW w:w="0" w:type="auto"/>
        <w:tblInd w:w="-5" w:type="dxa"/>
        <w:tblLook w:val="04A0" w:firstRow="1" w:lastRow="0" w:firstColumn="1" w:lastColumn="0" w:noHBand="0" w:noVBand="1"/>
        <w:tblCaption w:val="Pass requirements 2"/>
        <w:tblDescription w:val="Pass requirements for Foundation Degree, 'Names' Diploma of Higher Education and Diploma of  Higher Education"/>
      </w:tblPr>
      <w:tblGrid>
        <w:gridCol w:w="3119"/>
        <w:gridCol w:w="3196"/>
        <w:gridCol w:w="2795"/>
      </w:tblGrid>
      <w:tr w:rsidR="00B66CD3" w14:paraId="7F737AB7" w14:textId="77777777" w:rsidTr="00B66CD3">
        <w:trPr>
          <w:tblHeader/>
        </w:trPr>
        <w:tc>
          <w:tcPr>
            <w:tcW w:w="3119" w:type="dxa"/>
          </w:tcPr>
          <w:p w14:paraId="57B77141" w14:textId="3711699D" w:rsidR="00B66CD3" w:rsidRPr="00B66CD3" w:rsidRDefault="00B66CD3" w:rsidP="00B66CD3">
            <w:pPr>
              <w:spacing w:after="240"/>
              <w:rPr>
                <w:b/>
                <w:spacing w:val="-2"/>
              </w:rPr>
            </w:pPr>
            <w:r w:rsidRPr="00B66CD3">
              <w:rPr>
                <w:b/>
                <w:spacing w:val="-2"/>
              </w:rPr>
              <w:t>Academic Award</w:t>
            </w:r>
          </w:p>
        </w:tc>
        <w:tc>
          <w:tcPr>
            <w:tcW w:w="3196" w:type="dxa"/>
          </w:tcPr>
          <w:p w14:paraId="3380AB6C" w14:textId="77777777" w:rsidR="00B66CD3" w:rsidRDefault="00B66CD3" w:rsidP="00B66CD3">
            <w:pPr>
              <w:spacing w:after="240"/>
              <w:rPr>
                <w:b/>
                <w:bCs/>
                <w:spacing w:val="-2"/>
              </w:rPr>
            </w:pPr>
            <w:r w:rsidRPr="00687107">
              <w:rPr>
                <w:b/>
                <w:bCs/>
                <w:spacing w:val="-2"/>
              </w:rPr>
              <w:t>Minimum number</w:t>
            </w:r>
            <w:r>
              <w:rPr>
                <w:b/>
                <w:bCs/>
                <w:spacing w:val="-2"/>
              </w:rPr>
              <w:t xml:space="preserve"> </w:t>
            </w:r>
            <w:r w:rsidRPr="00687107">
              <w:rPr>
                <w:b/>
                <w:bCs/>
                <w:spacing w:val="-2"/>
              </w:rPr>
              <w:t>of credits to be passed</w:t>
            </w:r>
          </w:p>
          <w:p w14:paraId="6A3D1BC8" w14:textId="77777777" w:rsidR="00B66CD3" w:rsidRPr="00483FB5" w:rsidRDefault="00B66CD3" w:rsidP="00B66CD3">
            <w:pPr>
              <w:spacing w:after="240"/>
              <w:rPr>
                <w:b/>
                <w:bCs/>
                <w:spacing w:val="-2"/>
              </w:rPr>
            </w:pPr>
            <w:r w:rsidRPr="00687107">
              <w:rPr>
                <w:spacing w:val="-2"/>
              </w:rPr>
              <w:t xml:space="preserve">Certificate, Intermediate &amp; </w:t>
            </w:r>
            <w:proofErr w:type="spellStart"/>
            <w:r w:rsidRPr="00687107">
              <w:rPr>
                <w:spacing w:val="-2"/>
              </w:rPr>
              <w:t>Honours</w:t>
            </w:r>
            <w:proofErr w:type="spellEnd"/>
            <w:r w:rsidRPr="00687107">
              <w:rPr>
                <w:spacing w:val="-2"/>
              </w:rPr>
              <w:t xml:space="preserve"> Levels</w:t>
            </w:r>
            <w:r>
              <w:rPr>
                <w:spacing w:val="-2"/>
              </w:rPr>
              <w:t xml:space="preserve"> </w:t>
            </w:r>
            <w:r w:rsidRPr="00687107">
              <w:rPr>
                <w:spacing w:val="-2"/>
              </w:rPr>
              <w:t>(Levels 4, 5, 6)</w:t>
            </w:r>
          </w:p>
        </w:tc>
        <w:tc>
          <w:tcPr>
            <w:tcW w:w="2795" w:type="dxa"/>
          </w:tcPr>
          <w:p w14:paraId="455FC7C9" w14:textId="77777777" w:rsidR="00B66CD3" w:rsidRDefault="00B66CD3" w:rsidP="00B66CD3">
            <w:pPr>
              <w:spacing w:after="240"/>
              <w:rPr>
                <w:b/>
                <w:bCs/>
                <w:spacing w:val="-2"/>
              </w:rPr>
            </w:pPr>
            <w:r w:rsidRPr="00687107">
              <w:rPr>
                <w:b/>
                <w:bCs/>
                <w:spacing w:val="-2"/>
              </w:rPr>
              <w:t>Minimum number</w:t>
            </w:r>
            <w:r>
              <w:rPr>
                <w:b/>
                <w:bCs/>
                <w:spacing w:val="-2"/>
              </w:rPr>
              <w:t xml:space="preserve"> </w:t>
            </w:r>
            <w:r w:rsidRPr="00687107">
              <w:rPr>
                <w:b/>
                <w:bCs/>
                <w:spacing w:val="-2"/>
              </w:rPr>
              <w:t>of credits to be passed</w:t>
            </w:r>
          </w:p>
          <w:p w14:paraId="068034BA" w14:textId="77777777" w:rsidR="00B66CD3" w:rsidRDefault="00B66CD3" w:rsidP="00B66CD3">
            <w:pPr>
              <w:spacing w:after="240"/>
              <w:rPr>
                <w:spacing w:val="-2"/>
              </w:rPr>
            </w:pPr>
            <w:r w:rsidRPr="00687107">
              <w:rPr>
                <w:spacing w:val="-2"/>
              </w:rPr>
              <w:t xml:space="preserve">Intermediate &amp; </w:t>
            </w:r>
            <w:proofErr w:type="spellStart"/>
            <w:r w:rsidRPr="00687107">
              <w:rPr>
                <w:spacing w:val="-2"/>
              </w:rPr>
              <w:t>Honours</w:t>
            </w:r>
            <w:proofErr w:type="spellEnd"/>
            <w:r w:rsidRPr="00687107">
              <w:rPr>
                <w:spacing w:val="-2"/>
              </w:rPr>
              <w:t xml:space="preserve"> Levels</w:t>
            </w:r>
            <w:r>
              <w:rPr>
                <w:spacing w:val="-2"/>
              </w:rPr>
              <w:t xml:space="preserve"> </w:t>
            </w:r>
            <w:r w:rsidRPr="00687107">
              <w:rPr>
                <w:spacing w:val="-2"/>
              </w:rPr>
              <w:t>(Levels 5, 6)</w:t>
            </w:r>
          </w:p>
        </w:tc>
      </w:tr>
      <w:tr w:rsidR="00B66CD3" w14:paraId="7BB519BB" w14:textId="77777777" w:rsidTr="00B66CD3">
        <w:tc>
          <w:tcPr>
            <w:tcW w:w="3119" w:type="dxa"/>
          </w:tcPr>
          <w:p w14:paraId="0C37B2B3" w14:textId="77777777" w:rsidR="00B66CD3" w:rsidRDefault="00B66CD3" w:rsidP="00B66CD3">
            <w:pPr>
              <w:spacing w:after="240"/>
              <w:rPr>
                <w:spacing w:val="-2"/>
              </w:rPr>
            </w:pPr>
            <w:r w:rsidRPr="00687107">
              <w:rPr>
                <w:spacing w:val="-2"/>
              </w:rPr>
              <w:t>Foundation Degree</w:t>
            </w:r>
          </w:p>
          <w:p w14:paraId="4FCF2603" w14:textId="77777777" w:rsidR="00B66CD3" w:rsidRPr="00687107" w:rsidRDefault="00B66CD3" w:rsidP="00B66CD3">
            <w:pPr>
              <w:spacing w:after="240"/>
            </w:pPr>
            <w:r>
              <w:rPr>
                <w:spacing w:val="-2"/>
              </w:rPr>
              <w:t>(See Note 3)</w:t>
            </w:r>
          </w:p>
        </w:tc>
        <w:tc>
          <w:tcPr>
            <w:tcW w:w="3196" w:type="dxa"/>
          </w:tcPr>
          <w:p w14:paraId="58F228A4" w14:textId="77777777" w:rsidR="00B66CD3" w:rsidRPr="00687107" w:rsidRDefault="00B66CD3" w:rsidP="00B66CD3">
            <w:pPr>
              <w:spacing w:after="240"/>
            </w:pPr>
            <w:r w:rsidRPr="00687107">
              <w:rPr>
                <w:spacing w:val="-2"/>
              </w:rPr>
              <w:t>240 credits</w:t>
            </w:r>
          </w:p>
        </w:tc>
        <w:tc>
          <w:tcPr>
            <w:tcW w:w="2795" w:type="dxa"/>
          </w:tcPr>
          <w:p w14:paraId="5D0DF677" w14:textId="77777777" w:rsidR="00B66CD3" w:rsidRPr="00687107" w:rsidRDefault="00B66CD3" w:rsidP="00B66CD3">
            <w:pPr>
              <w:spacing w:after="240"/>
            </w:pPr>
            <w:r w:rsidRPr="00687107">
              <w:rPr>
                <w:spacing w:val="-2"/>
              </w:rPr>
              <w:t xml:space="preserve">120 credits </w:t>
            </w:r>
          </w:p>
        </w:tc>
      </w:tr>
      <w:tr w:rsidR="00B66CD3" w14:paraId="0AE32C1B" w14:textId="77777777" w:rsidTr="00B66CD3">
        <w:tc>
          <w:tcPr>
            <w:tcW w:w="3119" w:type="dxa"/>
          </w:tcPr>
          <w:p w14:paraId="6DA9075A" w14:textId="77777777" w:rsidR="00B66CD3" w:rsidRDefault="00B66CD3" w:rsidP="00B66CD3">
            <w:pPr>
              <w:spacing w:after="240"/>
              <w:rPr>
                <w:spacing w:val="-2"/>
                <w:lang w:val="en-GB"/>
              </w:rPr>
            </w:pPr>
            <w:r w:rsidRPr="00687107">
              <w:rPr>
                <w:spacing w:val="-2"/>
                <w:lang w:val="en-GB"/>
              </w:rPr>
              <w:t>‘Named’ Diploma of Higher Education</w:t>
            </w:r>
          </w:p>
          <w:p w14:paraId="088C019B" w14:textId="77777777" w:rsidR="00B66CD3" w:rsidRPr="00687107" w:rsidRDefault="00B66CD3" w:rsidP="00B66CD3">
            <w:pPr>
              <w:spacing w:after="240"/>
            </w:pPr>
            <w:r>
              <w:rPr>
                <w:spacing w:val="-2"/>
                <w:lang w:val="en-GB"/>
              </w:rPr>
              <w:t>(See Note 4)</w:t>
            </w:r>
          </w:p>
        </w:tc>
        <w:tc>
          <w:tcPr>
            <w:tcW w:w="3196" w:type="dxa"/>
          </w:tcPr>
          <w:p w14:paraId="7E265F29" w14:textId="77777777" w:rsidR="00B66CD3" w:rsidRPr="00687107" w:rsidRDefault="00B66CD3" w:rsidP="00B66CD3">
            <w:pPr>
              <w:spacing w:after="240"/>
            </w:pPr>
            <w:r w:rsidRPr="00687107">
              <w:rPr>
                <w:spacing w:val="-2"/>
              </w:rPr>
              <w:t>240 credits</w:t>
            </w:r>
          </w:p>
        </w:tc>
        <w:tc>
          <w:tcPr>
            <w:tcW w:w="2795" w:type="dxa"/>
          </w:tcPr>
          <w:p w14:paraId="211DAF84" w14:textId="77777777" w:rsidR="00B66CD3" w:rsidRPr="00687107" w:rsidRDefault="00B66CD3" w:rsidP="00B66CD3">
            <w:pPr>
              <w:spacing w:after="240"/>
            </w:pPr>
            <w:r w:rsidRPr="00687107">
              <w:rPr>
                <w:spacing w:val="-2"/>
              </w:rPr>
              <w:t>120 credits</w:t>
            </w:r>
          </w:p>
        </w:tc>
      </w:tr>
      <w:tr w:rsidR="00B66CD3" w14:paraId="740E7EA0" w14:textId="77777777" w:rsidTr="00B66CD3">
        <w:tc>
          <w:tcPr>
            <w:tcW w:w="3119" w:type="dxa"/>
          </w:tcPr>
          <w:p w14:paraId="481FB06B" w14:textId="77777777" w:rsidR="00B66CD3" w:rsidRPr="00687107" w:rsidRDefault="00B66CD3" w:rsidP="00B66CD3">
            <w:pPr>
              <w:spacing w:after="240"/>
            </w:pPr>
            <w:r w:rsidRPr="00687107">
              <w:rPr>
                <w:spacing w:val="-2"/>
              </w:rPr>
              <w:t>Diploma of Higher Education</w:t>
            </w:r>
          </w:p>
        </w:tc>
        <w:tc>
          <w:tcPr>
            <w:tcW w:w="3196" w:type="dxa"/>
          </w:tcPr>
          <w:p w14:paraId="02BFE3F3" w14:textId="77777777" w:rsidR="00B66CD3" w:rsidRPr="00687107" w:rsidRDefault="00B66CD3" w:rsidP="00B66CD3">
            <w:pPr>
              <w:spacing w:after="240"/>
            </w:pPr>
            <w:r w:rsidRPr="00687107">
              <w:rPr>
                <w:spacing w:val="-2"/>
              </w:rPr>
              <w:t>180 credits</w:t>
            </w:r>
          </w:p>
        </w:tc>
        <w:tc>
          <w:tcPr>
            <w:tcW w:w="2795" w:type="dxa"/>
          </w:tcPr>
          <w:p w14:paraId="1698840C" w14:textId="77777777" w:rsidR="00B66CD3" w:rsidRPr="00687107" w:rsidRDefault="00B66CD3" w:rsidP="00B66CD3">
            <w:pPr>
              <w:spacing w:after="240"/>
            </w:pPr>
            <w:r w:rsidRPr="00687107">
              <w:rPr>
                <w:spacing w:val="-2"/>
              </w:rPr>
              <w:t>60 credits</w:t>
            </w:r>
          </w:p>
        </w:tc>
      </w:tr>
    </w:tbl>
    <w:p w14:paraId="6B1CAECB" w14:textId="77777777" w:rsidR="00B66CD3" w:rsidRDefault="00B66CD3" w:rsidP="00A62532">
      <w:pPr>
        <w:spacing w:after="240"/>
        <w:ind w:left="720" w:hanging="720"/>
        <w:rPr>
          <w:spacing w:val="-2"/>
        </w:rPr>
      </w:pPr>
    </w:p>
    <w:tbl>
      <w:tblPr>
        <w:tblStyle w:val="TableGrid"/>
        <w:tblW w:w="0" w:type="auto"/>
        <w:tblInd w:w="-5" w:type="dxa"/>
        <w:tblLook w:val="04A0" w:firstRow="1" w:lastRow="0" w:firstColumn="1" w:lastColumn="0" w:noHBand="0" w:noVBand="1"/>
        <w:tblCaption w:val="Pass requirements 3"/>
        <w:tblDescription w:val="Pass requirements for 'Named' Certificate of Higher Education and Certificate of Higher Education "/>
      </w:tblPr>
      <w:tblGrid>
        <w:gridCol w:w="4536"/>
        <w:gridCol w:w="4574"/>
      </w:tblGrid>
      <w:tr w:rsidR="00B66CD3" w14:paraId="1B3CFD07" w14:textId="77777777" w:rsidTr="000C452C">
        <w:trPr>
          <w:tblHeader/>
        </w:trPr>
        <w:tc>
          <w:tcPr>
            <w:tcW w:w="4536" w:type="dxa"/>
          </w:tcPr>
          <w:p w14:paraId="466A8686" w14:textId="77777777" w:rsidR="00B66CD3" w:rsidRPr="00B66CD3" w:rsidRDefault="00B66CD3" w:rsidP="00A62532">
            <w:pPr>
              <w:spacing w:after="240"/>
              <w:rPr>
                <w:b/>
                <w:spacing w:val="-2"/>
              </w:rPr>
            </w:pPr>
            <w:r w:rsidRPr="00B66CD3">
              <w:rPr>
                <w:b/>
                <w:spacing w:val="-2"/>
              </w:rPr>
              <w:lastRenderedPageBreak/>
              <w:t>Academic Awards</w:t>
            </w:r>
          </w:p>
        </w:tc>
        <w:tc>
          <w:tcPr>
            <w:tcW w:w="4574" w:type="dxa"/>
          </w:tcPr>
          <w:p w14:paraId="7FB7A85B" w14:textId="77777777" w:rsidR="00B66CD3" w:rsidRDefault="00B66CD3" w:rsidP="00B66CD3">
            <w:pPr>
              <w:spacing w:after="240"/>
              <w:rPr>
                <w:b/>
                <w:bCs/>
                <w:spacing w:val="-2"/>
              </w:rPr>
            </w:pPr>
            <w:r w:rsidRPr="00687107">
              <w:rPr>
                <w:b/>
                <w:bCs/>
                <w:spacing w:val="-2"/>
              </w:rPr>
              <w:t>Minimum number</w:t>
            </w:r>
            <w:r>
              <w:rPr>
                <w:b/>
                <w:bCs/>
                <w:spacing w:val="-2"/>
              </w:rPr>
              <w:t xml:space="preserve"> </w:t>
            </w:r>
            <w:r w:rsidRPr="00687107">
              <w:rPr>
                <w:b/>
                <w:bCs/>
                <w:spacing w:val="-2"/>
              </w:rPr>
              <w:t>of credits to be passed</w:t>
            </w:r>
          </w:p>
          <w:p w14:paraId="43C2978E" w14:textId="77777777" w:rsidR="000C452C" w:rsidRDefault="00B66CD3" w:rsidP="00B66CD3">
            <w:pPr>
              <w:spacing w:after="240"/>
              <w:rPr>
                <w:spacing w:val="-2"/>
              </w:rPr>
            </w:pPr>
            <w:r w:rsidRPr="00687107">
              <w:rPr>
                <w:spacing w:val="-2"/>
              </w:rPr>
              <w:t xml:space="preserve">Certificate, Intermediate &amp; </w:t>
            </w:r>
            <w:proofErr w:type="spellStart"/>
            <w:r w:rsidRPr="00687107">
              <w:rPr>
                <w:spacing w:val="-2"/>
              </w:rPr>
              <w:t>Honours</w:t>
            </w:r>
            <w:proofErr w:type="spellEnd"/>
            <w:r w:rsidRPr="00687107">
              <w:rPr>
                <w:spacing w:val="-2"/>
              </w:rPr>
              <w:t xml:space="preserve"> Levels</w:t>
            </w:r>
            <w:r>
              <w:rPr>
                <w:spacing w:val="-2"/>
              </w:rPr>
              <w:t xml:space="preserve"> </w:t>
            </w:r>
            <w:r w:rsidRPr="00687107">
              <w:rPr>
                <w:spacing w:val="-2"/>
              </w:rPr>
              <w:t>(Levels 4, 5, 6)</w:t>
            </w:r>
          </w:p>
        </w:tc>
      </w:tr>
      <w:tr w:rsidR="000C452C" w14:paraId="17D4F9A4" w14:textId="77777777" w:rsidTr="000C452C">
        <w:trPr>
          <w:tblHeader/>
        </w:trPr>
        <w:tc>
          <w:tcPr>
            <w:tcW w:w="4536" w:type="dxa"/>
          </w:tcPr>
          <w:p w14:paraId="0DC3B23D" w14:textId="77777777" w:rsidR="000C452C" w:rsidRDefault="000C452C" w:rsidP="000C452C">
            <w:pPr>
              <w:spacing w:after="240"/>
              <w:rPr>
                <w:spacing w:val="-2"/>
                <w:lang w:val="en-GB"/>
              </w:rPr>
            </w:pPr>
            <w:r w:rsidRPr="00687107">
              <w:rPr>
                <w:spacing w:val="-2"/>
                <w:lang w:val="en-GB"/>
              </w:rPr>
              <w:t>‘Named’ Certificate of Higher Education</w:t>
            </w:r>
          </w:p>
          <w:p w14:paraId="27998695" w14:textId="77777777" w:rsidR="000C452C" w:rsidRPr="00687107" w:rsidRDefault="000C452C" w:rsidP="000C452C">
            <w:pPr>
              <w:spacing w:after="240"/>
            </w:pPr>
            <w:r>
              <w:rPr>
                <w:spacing w:val="-2"/>
                <w:lang w:val="en-GB"/>
              </w:rPr>
              <w:t xml:space="preserve">(See </w:t>
            </w:r>
            <w:r w:rsidRPr="00687107">
              <w:rPr>
                <w:spacing w:val="-2"/>
              </w:rPr>
              <w:t>Note 5</w:t>
            </w:r>
            <w:r>
              <w:rPr>
                <w:spacing w:val="-2"/>
              </w:rPr>
              <w:t>)</w:t>
            </w:r>
          </w:p>
        </w:tc>
        <w:tc>
          <w:tcPr>
            <w:tcW w:w="4574" w:type="dxa"/>
          </w:tcPr>
          <w:p w14:paraId="47CCD35A" w14:textId="77777777" w:rsidR="000C452C" w:rsidRPr="00687107" w:rsidRDefault="000C452C" w:rsidP="000C452C">
            <w:pPr>
              <w:spacing w:after="240"/>
            </w:pPr>
            <w:r w:rsidRPr="00687107">
              <w:rPr>
                <w:spacing w:val="-2"/>
              </w:rPr>
              <w:t>120 credits at Certificate Level or above</w:t>
            </w:r>
          </w:p>
        </w:tc>
      </w:tr>
      <w:tr w:rsidR="000C452C" w14:paraId="6BD3ECBB" w14:textId="77777777" w:rsidTr="000C452C">
        <w:trPr>
          <w:tblHeader/>
        </w:trPr>
        <w:tc>
          <w:tcPr>
            <w:tcW w:w="4536" w:type="dxa"/>
          </w:tcPr>
          <w:p w14:paraId="6079C92A" w14:textId="77777777" w:rsidR="000C452C" w:rsidRPr="00687107" w:rsidRDefault="000C452C" w:rsidP="000C452C">
            <w:pPr>
              <w:spacing w:after="240"/>
            </w:pPr>
            <w:r w:rsidRPr="00687107">
              <w:rPr>
                <w:spacing w:val="-2"/>
              </w:rPr>
              <w:t>Certificate of Higher Education</w:t>
            </w:r>
          </w:p>
        </w:tc>
        <w:tc>
          <w:tcPr>
            <w:tcW w:w="4574" w:type="dxa"/>
          </w:tcPr>
          <w:p w14:paraId="3B274020" w14:textId="77777777" w:rsidR="000C452C" w:rsidRPr="00687107" w:rsidRDefault="000C452C" w:rsidP="000C452C">
            <w:pPr>
              <w:spacing w:after="240"/>
            </w:pPr>
            <w:r w:rsidRPr="00687107">
              <w:rPr>
                <w:spacing w:val="-2"/>
              </w:rPr>
              <w:t xml:space="preserve"> 80 credits at Certificate Level or above</w:t>
            </w:r>
          </w:p>
        </w:tc>
      </w:tr>
      <w:tr w:rsidR="00BC5A1F" w:rsidRPr="00BC5A1F" w14:paraId="7DAC2D9F" w14:textId="77777777" w:rsidTr="000C452C">
        <w:trPr>
          <w:tblHeader/>
        </w:trPr>
        <w:tc>
          <w:tcPr>
            <w:tcW w:w="4536" w:type="dxa"/>
          </w:tcPr>
          <w:p w14:paraId="19B7DD95" w14:textId="5B932198" w:rsidR="003A2915" w:rsidRPr="000019E2" w:rsidRDefault="003A2915" w:rsidP="000C452C">
            <w:pPr>
              <w:spacing w:after="240"/>
              <w:rPr>
                <w:spacing w:val="-2"/>
              </w:rPr>
            </w:pPr>
            <w:r w:rsidRPr="000019E2">
              <w:rPr>
                <w:spacing w:val="-2"/>
              </w:rPr>
              <w:t>University Certificate</w:t>
            </w:r>
          </w:p>
        </w:tc>
        <w:tc>
          <w:tcPr>
            <w:tcW w:w="4574" w:type="dxa"/>
          </w:tcPr>
          <w:p w14:paraId="3DBC58EC" w14:textId="5D897A11" w:rsidR="003A2915" w:rsidRPr="000019E2" w:rsidRDefault="003A2915" w:rsidP="000C452C">
            <w:pPr>
              <w:spacing w:after="240"/>
              <w:rPr>
                <w:spacing w:val="-2"/>
              </w:rPr>
            </w:pPr>
            <w:r w:rsidRPr="000019E2">
              <w:rPr>
                <w:spacing w:val="-2"/>
              </w:rPr>
              <w:t>20 credits, usually at Certificate Level (level 4)</w:t>
            </w:r>
          </w:p>
        </w:tc>
      </w:tr>
    </w:tbl>
    <w:p w14:paraId="3C2DAB5C" w14:textId="77777777" w:rsidR="00B66CD3" w:rsidRDefault="00B66CD3" w:rsidP="00A62532">
      <w:pPr>
        <w:spacing w:after="240"/>
        <w:ind w:left="709"/>
        <w:rPr>
          <w:b/>
          <w:u w:val="single"/>
        </w:rPr>
      </w:pPr>
    </w:p>
    <w:p w14:paraId="3F13B1C7" w14:textId="77777777" w:rsidR="00376072" w:rsidRPr="00687107" w:rsidRDefault="00376072" w:rsidP="00A62532">
      <w:pPr>
        <w:spacing w:after="240"/>
        <w:ind w:left="709"/>
        <w:rPr>
          <w:b/>
          <w:u w:val="single"/>
        </w:rPr>
      </w:pPr>
      <w:r w:rsidRPr="00687107">
        <w:rPr>
          <w:b/>
          <w:u w:val="single"/>
        </w:rPr>
        <w:t>NOTES</w:t>
      </w:r>
    </w:p>
    <w:p w14:paraId="7197F276" w14:textId="74DBF2AF" w:rsidR="00376072" w:rsidRPr="00FD7580" w:rsidRDefault="00376072" w:rsidP="75801B41">
      <w:pPr>
        <w:spacing w:after="240"/>
        <w:ind w:left="709"/>
        <w:rPr>
          <w:i/>
          <w:iCs/>
        </w:rPr>
      </w:pPr>
      <w:r w:rsidRPr="75801B41">
        <w:rPr>
          <w:i/>
          <w:iCs/>
        </w:rPr>
        <w:t>Note 1:</w:t>
      </w:r>
      <w:r>
        <w:tab/>
      </w:r>
      <w:r w:rsidRPr="75801B41">
        <w:rPr>
          <w:i/>
          <w:iCs/>
        </w:rPr>
        <w:t xml:space="preserve">Where a student has completed their ITE </w:t>
      </w:r>
      <w:proofErr w:type="spellStart"/>
      <w:r w:rsidRPr="75801B41">
        <w:rPr>
          <w:i/>
          <w:iCs/>
        </w:rPr>
        <w:t>programme</w:t>
      </w:r>
      <w:proofErr w:type="spellEnd"/>
      <w:r w:rsidRPr="75801B41">
        <w:rPr>
          <w:i/>
          <w:iCs/>
        </w:rPr>
        <w:t xml:space="preserve">, but without meeting the QTS </w:t>
      </w:r>
      <w:r w:rsidR="44826472" w:rsidRPr="75801B41">
        <w:rPr>
          <w:i/>
          <w:iCs/>
        </w:rPr>
        <w:t>requirements either</w:t>
      </w:r>
      <w:r w:rsidR="00FD7580" w:rsidRPr="75801B41">
        <w:rPr>
          <w:i/>
          <w:iCs/>
        </w:rPr>
        <w:t xml:space="preserve"> a ‘BA General Primary Education’ (for students commencing their studies before September 2021) or ‘BA (</w:t>
      </w:r>
      <w:proofErr w:type="spellStart"/>
      <w:r w:rsidR="00FD7580" w:rsidRPr="75801B41">
        <w:rPr>
          <w:i/>
          <w:iCs/>
        </w:rPr>
        <w:t>Honours</w:t>
      </w:r>
      <w:proofErr w:type="spellEnd"/>
      <w:r w:rsidR="00FD7580" w:rsidRPr="75801B41">
        <w:rPr>
          <w:i/>
          <w:iCs/>
        </w:rPr>
        <w:t xml:space="preserve">) Primary Education and </w:t>
      </w:r>
      <w:r w:rsidR="001C655A" w:rsidRPr="75801B41">
        <w:rPr>
          <w:i/>
          <w:iCs/>
        </w:rPr>
        <w:t>Pedagogy</w:t>
      </w:r>
      <w:r w:rsidR="00FD7580" w:rsidRPr="75801B41">
        <w:rPr>
          <w:i/>
          <w:iCs/>
        </w:rPr>
        <w:t>’ (for students commencing their studies from September 2021 onwards) Award may be offered.</w:t>
      </w:r>
    </w:p>
    <w:p w14:paraId="6D3D8A88" w14:textId="77777777" w:rsidR="00B66CD3" w:rsidRDefault="00376072" w:rsidP="00A62532">
      <w:pPr>
        <w:spacing w:after="240"/>
        <w:ind w:left="709"/>
        <w:rPr>
          <w:i/>
        </w:rPr>
      </w:pPr>
      <w:r w:rsidRPr="00687107">
        <w:rPr>
          <w:i/>
        </w:rPr>
        <w:t>Note 2:</w:t>
      </w:r>
      <w:r w:rsidR="00B66CD3">
        <w:rPr>
          <w:i/>
        </w:rPr>
        <w:tab/>
      </w:r>
      <w:r w:rsidRPr="00687107">
        <w:rPr>
          <w:i/>
        </w:rPr>
        <w:t>Neither Merit nor Distinction is available on a Pass Degree. This award may also be offered to Top Up students who achieve at least 60 credits at level 6 with the University.</w:t>
      </w:r>
    </w:p>
    <w:p w14:paraId="6CF8725F" w14:textId="77777777" w:rsidR="00376072" w:rsidRPr="00687107" w:rsidRDefault="00376072" w:rsidP="00A62532">
      <w:pPr>
        <w:spacing w:after="240"/>
        <w:ind w:left="709"/>
        <w:rPr>
          <w:i/>
        </w:rPr>
      </w:pPr>
      <w:r w:rsidRPr="00687107">
        <w:rPr>
          <w:i/>
        </w:rPr>
        <w:t>Note 3:</w:t>
      </w:r>
      <w:r w:rsidR="00B66CD3">
        <w:rPr>
          <w:i/>
        </w:rPr>
        <w:tab/>
      </w:r>
      <w:r w:rsidRPr="00687107">
        <w:rPr>
          <w:i/>
        </w:rPr>
        <w:t xml:space="preserve">To gain a Distinction on a Foundation Degree a student must obtain an average of at least 65% in 100 credits at Intermediate Level; to gain a Merit a student must obtain an average of at least 60% in the above calculation, subject to any specific </w:t>
      </w:r>
      <w:proofErr w:type="spellStart"/>
      <w:r w:rsidRPr="00687107">
        <w:rPr>
          <w:i/>
        </w:rPr>
        <w:t>programme</w:t>
      </w:r>
      <w:proofErr w:type="spellEnd"/>
      <w:r w:rsidRPr="00687107">
        <w:rPr>
          <w:i/>
        </w:rPr>
        <w:t xml:space="preserve"> course requirements.</w:t>
      </w:r>
    </w:p>
    <w:p w14:paraId="1248A72B" w14:textId="77777777" w:rsidR="00376072" w:rsidRPr="00687107" w:rsidRDefault="00605978" w:rsidP="00A62532">
      <w:pPr>
        <w:spacing w:after="240"/>
        <w:ind w:left="709"/>
        <w:rPr>
          <w:i/>
        </w:rPr>
      </w:pPr>
      <w:r w:rsidRPr="00687107">
        <w:rPr>
          <w:i/>
        </w:rPr>
        <w:t>Note 4:</w:t>
      </w:r>
      <w:r w:rsidR="00B66CD3">
        <w:rPr>
          <w:i/>
        </w:rPr>
        <w:tab/>
      </w:r>
      <w:r w:rsidR="00376072" w:rsidRPr="00687107">
        <w:rPr>
          <w:i/>
        </w:rPr>
        <w:t>To gain a Distinction on a Diploma of Higher Education (Dip HE) a student must obtain an average of at least 70% in 100 credits at Intermediate Level or above</w:t>
      </w:r>
      <w:r w:rsidR="00376072" w:rsidRPr="00687107">
        <w:rPr>
          <w:i/>
          <w:strike/>
        </w:rPr>
        <w:t>;</w:t>
      </w:r>
      <w:r w:rsidR="00376072" w:rsidRPr="00687107">
        <w:rPr>
          <w:i/>
        </w:rPr>
        <w:t xml:space="preserve"> to gain a Merit a student must obtain an average of at least 60% in the above calculation, subject to any sp</w:t>
      </w:r>
      <w:r w:rsidR="00A62532">
        <w:rPr>
          <w:i/>
        </w:rPr>
        <w:t xml:space="preserve">ecific </w:t>
      </w:r>
      <w:proofErr w:type="spellStart"/>
      <w:r w:rsidR="00A62532">
        <w:rPr>
          <w:i/>
        </w:rPr>
        <w:t>programme</w:t>
      </w:r>
      <w:proofErr w:type="spellEnd"/>
      <w:r w:rsidR="00A62532">
        <w:rPr>
          <w:i/>
        </w:rPr>
        <w:t xml:space="preserve"> requirements.</w:t>
      </w:r>
    </w:p>
    <w:p w14:paraId="0841CB74" w14:textId="77777777" w:rsidR="00376072" w:rsidRPr="00687107" w:rsidRDefault="00605978" w:rsidP="00A62532">
      <w:pPr>
        <w:spacing w:after="240"/>
        <w:ind w:left="709"/>
        <w:rPr>
          <w:i/>
        </w:rPr>
      </w:pPr>
      <w:r w:rsidRPr="00687107">
        <w:rPr>
          <w:i/>
        </w:rPr>
        <w:t>Note 5:</w:t>
      </w:r>
      <w:r w:rsidR="00B66CD3">
        <w:rPr>
          <w:i/>
        </w:rPr>
        <w:tab/>
      </w:r>
      <w:r w:rsidR="00376072" w:rsidRPr="00687107">
        <w:rPr>
          <w:i/>
        </w:rPr>
        <w:t>To gain a Distinction on a Certificate of Higher Education (</w:t>
      </w:r>
      <w:proofErr w:type="spellStart"/>
      <w:r w:rsidR="00376072" w:rsidRPr="00687107">
        <w:rPr>
          <w:i/>
        </w:rPr>
        <w:t>CertHE</w:t>
      </w:r>
      <w:proofErr w:type="spellEnd"/>
      <w:r w:rsidR="00376072" w:rsidRPr="00687107">
        <w:rPr>
          <w:i/>
        </w:rPr>
        <w:t>) a student must obtain an average of at least 70% in 100 credits; to gain a Merit a student must obtain an average of at least 60% in the above calculation.</w:t>
      </w:r>
    </w:p>
    <w:p w14:paraId="5F26E8C5" w14:textId="77777777" w:rsidR="00376072" w:rsidRPr="00687107" w:rsidRDefault="00605978" w:rsidP="00A62532">
      <w:pPr>
        <w:spacing w:after="240"/>
        <w:ind w:left="720" w:hanging="720"/>
        <w:rPr>
          <w:lang w:val="en-GB"/>
        </w:rPr>
      </w:pPr>
      <w:r w:rsidRPr="00687107">
        <w:t>D3.2</w:t>
      </w:r>
      <w:r w:rsidRPr="00687107">
        <w:tab/>
      </w:r>
      <w:r w:rsidR="00376072" w:rsidRPr="00687107">
        <w:t xml:space="preserve">For undergraduate </w:t>
      </w:r>
      <w:proofErr w:type="spellStart"/>
      <w:r w:rsidR="00376072" w:rsidRPr="00687107">
        <w:t>programmes</w:t>
      </w:r>
      <w:proofErr w:type="spellEnd"/>
      <w:r w:rsidR="00376072" w:rsidRPr="00687107">
        <w:t xml:space="preserve">, students may, at the discretion of the University’s </w:t>
      </w:r>
      <w:hyperlink w:anchor="Programme_Assessment_Board_SECTION" w:history="1">
        <w:r w:rsidR="00376072" w:rsidRPr="00266236">
          <w:rPr>
            <w:rStyle w:val="Hyperlink"/>
          </w:rPr>
          <w:t>Programme Assessment Board</w:t>
        </w:r>
      </w:hyperlink>
      <w:r w:rsidR="00376072" w:rsidRPr="00687107">
        <w:t xml:space="preserve">s, take a </w:t>
      </w:r>
      <w:hyperlink w:anchor="Module" w:history="1">
        <w:r w:rsidR="00376072" w:rsidRPr="00C554D7">
          <w:rPr>
            <w:rStyle w:val="Hyperlink"/>
          </w:rPr>
          <w:t>module</w:t>
        </w:r>
      </w:hyperlink>
      <w:r w:rsidR="00376072" w:rsidRPr="00687107">
        <w:t xml:space="preserve"> at a higher level and use it to ‘count down’ for completion of a lower level (e.g. taking a level 5 module (in addition to the required 120 credits) and counting it down to level 4 (for completion of le</w:t>
      </w:r>
      <w:r w:rsidR="00CA4445">
        <w:t>vel 4 120 credit requirements).</w:t>
      </w:r>
    </w:p>
    <w:bookmarkEnd w:id="399"/>
    <w:p w14:paraId="72BCC047" w14:textId="77777777" w:rsidR="00376072" w:rsidRPr="00687107" w:rsidRDefault="00605978" w:rsidP="00A62532">
      <w:pPr>
        <w:spacing w:after="240"/>
        <w:ind w:left="720" w:hanging="720"/>
        <w:rPr>
          <w:lang w:val="en-GB"/>
        </w:rPr>
      </w:pPr>
      <w:r w:rsidRPr="00687107">
        <w:rPr>
          <w:lang w:val="en-GB"/>
        </w:rPr>
        <w:t>D3.3</w:t>
      </w:r>
      <w:r w:rsidRPr="00687107">
        <w:rPr>
          <w:lang w:val="en-GB"/>
        </w:rPr>
        <w:tab/>
        <w:t>For Single Honours programmes, a</w:t>
      </w:r>
      <w:bookmarkStart w:id="401" w:name="_Toc319307282"/>
      <w:bookmarkEnd w:id="400"/>
      <w:r w:rsidR="00376072" w:rsidRPr="00687107">
        <w:t xml:space="preserve"> minimum of 360 credits is required (levels 4, 5 and 6) </w:t>
      </w:r>
      <w:proofErr w:type="gramStart"/>
      <w:r w:rsidR="00376072" w:rsidRPr="00687107">
        <w:t>in order to</w:t>
      </w:r>
      <w:proofErr w:type="gramEnd"/>
      <w:r w:rsidR="00376072" w:rsidRPr="00687107">
        <w:t xml:space="preserve"> achieve</w:t>
      </w:r>
      <w:r w:rsidR="00CA4445">
        <w:t xml:space="preserve"> an </w:t>
      </w:r>
      <w:proofErr w:type="spellStart"/>
      <w:r w:rsidR="00CA4445">
        <w:t>Honours</w:t>
      </w:r>
      <w:proofErr w:type="spellEnd"/>
      <w:r w:rsidR="00CA4445">
        <w:t xml:space="preserve"> classified degree.</w:t>
      </w:r>
    </w:p>
    <w:p w14:paraId="4E296784" w14:textId="6A85F8DB" w:rsidR="00376072" w:rsidRPr="00687107" w:rsidRDefault="00605978" w:rsidP="00A62532">
      <w:pPr>
        <w:spacing w:after="240"/>
        <w:ind w:left="720" w:hanging="720"/>
      </w:pPr>
      <w:bookmarkStart w:id="402" w:name="_Toc453331539"/>
      <w:r w:rsidRPr="00687107">
        <w:t>D3.4</w:t>
      </w:r>
      <w:r w:rsidRPr="00687107">
        <w:tab/>
        <w:t xml:space="preserve">For </w:t>
      </w:r>
      <w:r w:rsidR="00376072" w:rsidRPr="00687107">
        <w:t xml:space="preserve">Initial Teacher Education </w:t>
      </w:r>
      <w:r w:rsidRPr="00687107">
        <w:t xml:space="preserve">(ITE) </w:t>
      </w:r>
      <w:r w:rsidR="00376072" w:rsidRPr="00687107">
        <w:t>Degrees</w:t>
      </w:r>
      <w:bookmarkEnd w:id="402"/>
      <w:r w:rsidRPr="00687107">
        <w:t xml:space="preserve">, </w:t>
      </w:r>
      <w:r w:rsidR="00376072" w:rsidRPr="00687107">
        <w:t xml:space="preserve">School experience does not carry a mark towards the final </w:t>
      </w:r>
      <w:r w:rsidR="004A06FF" w:rsidRPr="00687107">
        <w:t>classification but</w:t>
      </w:r>
      <w:r w:rsidR="00376072" w:rsidRPr="00687107">
        <w:t xml:space="preserve"> is marked on a pass/fail basis. The only exception to this is the </w:t>
      </w:r>
      <w:r w:rsidR="004A06FF" w:rsidRPr="00687107">
        <w:t>four-year</w:t>
      </w:r>
      <w:r w:rsidR="00376072" w:rsidRPr="00687107">
        <w:t xml:space="preserve"> ITE undergraduate </w:t>
      </w:r>
      <w:proofErr w:type="spellStart"/>
      <w:r w:rsidR="00376072" w:rsidRPr="00687107">
        <w:t>programme</w:t>
      </w:r>
      <w:proofErr w:type="spellEnd"/>
      <w:r w:rsidR="00376072" w:rsidRPr="00687107">
        <w:t xml:space="preserve"> where one specified school experience block carries a mark (project).</w:t>
      </w:r>
    </w:p>
    <w:p w14:paraId="25751962" w14:textId="55DB6C09" w:rsidR="00376072" w:rsidRPr="00687107" w:rsidRDefault="00605978" w:rsidP="00A62532">
      <w:pPr>
        <w:spacing w:after="240"/>
        <w:ind w:left="720" w:hanging="720"/>
      </w:pPr>
      <w:bookmarkStart w:id="403" w:name="_Toc319307280"/>
      <w:bookmarkStart w:id="404" w:name="_Toc369693326"/>
      <w:bookmarkStart w:id="405" w:name="_Toc453331540"/>
      <w:r w:rsidRPr="00687107">
        <w:t>D3.5</w:t>
      </w:r>
      <w:r w:rsidRPr="00687107">
        <w:tab/>
        <w:t xml:space="preserve">For </w:t>
      </w:r>
      <w:r w:rsidR="00376072" w:rsidRPr="00687107">
        <w:t xml:space="preserve">ITE Undergraduate </w:t>
      </w:r>
      <w:r w:rsidR="004A06FF" w:rsidRPr="00687107">
        <w:t>Four-Year</w:t>
      </w:r>
      <w:r w:rsidR="00376072" w:rsidRPr="00687107">
        <w:t xml:space="preserve"> </w:t>
      </w:r>
      <w:proofErr w:type="spellStart"/>
      <w:r w:rsidR="00376072" w:rsidRPr="00687107">
        <w:t>Programmes</w:t>
      </w:r>
      <w:proofErr w:type="spellEnd"/>
      <w:r w:rsidR="00376072" w:rsidRPr="00687107">
        <w:t xml:space="preserve"> (with </w:t>
      </w:r>
      <w:r w:rsidR="004A06FF" w:rsidRPr="00687107">
        <w:t>master’s</w:t>
      </w:r>
      <w:r w:rsidR="00376072" w:rsidRPr="00687107">
        <w:t xml:space="preserve"> level optional </w:t>
      </w:r>
      <w:hyperlink w:anchor="Module" w:history="1">
        <w:r w:rsidR="00376072" w:rsidRPr="00C554D7">
          <w:rPr>
            <w:rStyle w:val="Hyperlink"/>
          </w:rPr>
          <w:t>module</w:t>
        </w:r>
      </w:hyperlink>
      <w:r w:rsidR="00376072" w:rsidRPr="00687107">
        <w:t>s</w:t>
      </w:r>
      <w:bookmarkEnd w:id="403"/>
      <w:bookmarkEnd w:id="404"/>
      <w:r w:rsidR="00376072" w:rsidRPr="00687107">
        <w:t>)</w:t>
      </w:r>
      <w:bookmarkEnd w:id="405"/>
      <w:r w:rsidRPr="00687107">
        <w:t xml:space="preserve">, </w:t>
      </w:r>
      <w:r w:rsidRPr="00687107">
        <w:lastRenderedPageBreak/>
        <w:t>s</w:t>
      </w:r>
      <w:r w:rsidR="00376072" w:rsidRPr="00687107">
        <w:t>tudents are expected to take 60 credits of</w:t>
      </w:r>
      <w:r w:rsidR="00376072" w:rsidRPr="00687107">
        <w:rPr>
          <w:color w:val="FF0000"/>
        </w:rPr>
        <w:t xml:space="preserve"> </w:t>
      </w:r>
      <w:proofErr w:type="gramStart"/>
      <w:r w:rsidR="00376072" w:rsidRPr="00687107">
        <w:t>Masters</w:t>
      </w:r>
      <w:proofErr w:type="gramEnd"/>
      <w:r w:rsidR="00376072" w:rsidRPr="00687107">
        <w:t xml:space="preserve"> level modules together with 60 credits at level 6 in the 4</w:t>
      </w:r>
      <w:r w:rsidR="00376072" w:rsidRPr="00687107">
        <w:rPr>
          <w:vertAlign w:val="superscript"/>
        </w:rPr>
        <w:t>th</w:t>
      </w:r>
      <w:r w:rsidR="00376072" w:rsidRPr="00687107">
        <w:t xml:space="preserve"> year of the undergraduate ITE </w:t>
      </w:r>
      <w:proofErr w:type="spellStart"/>
      <w:r w:rsidR="00376072" w:rsidRPr="00687107">
        <w:t>programme</w:t>
      </w:r>
      <w:proofErr w:type="spellEnd"/>
      <w:r w:rsidR="00376072" w:rsidRPr="00687107">
        <w:t>.</w:t>
      </w:r>
    </w:p>
    <w:p w14:paraId="185B83B2" w14:textId="77777777" w:rsidR="00376072" w:rsidRPr="00687107" w:rsidRDefault="00265723" w:rsidP="00104BB8">
      <w:pPr>
        <w:pStyle w:val="Heading2"/>
      </w:pPr>
      <w:bookmarkStart w:id="406" w:name="_Toc114567046"/>
      <w:bookmarkStart w:id="407" w:name="_Toc189742997"/>
      <w:r w:rsidRPr="00687107">
        <w:t xml:space="preserve">Section 4: </w:t>
      </w:r>
      <w:r w:rsidR="00376072" w:rsidRPr="00687107">
        <w:t>Undergraduate Degree Classification</w:t>
      </w:r>
      <w:r w:rsidRPr="00687107">
        <w:t>s</w:t>
      </w:r>
      <w:bookmarkEnd w:id="406"/>
      <w:bookmarkEnd w:id="407"/>
    </w:p>
    <w:p w14:paraId="09D7F4E5" w14:textId="77777777" w:rsidR="00376072" w:rsidRPr="00687107" w:rsidRDefault="00265723" w:rsidP="00A62532">
      <w:pPr>
        <w:spacing w:after="240"/>
        <w:ind w:left="720" w:hanging="720"/>
      </w:pPr>
      <w:r w:rsidRPr="00687107">
        <w:t>D4.1</w:t>
      </w:r>
      <w:r w:rsidRPr="00687107">
        <w:tab/>
      </w:r>
      <w:r w:rsidR="00376072" w:rsidRPr="00687107">
        <w:t>For all students there is a 60% weighting to the level 6 results and a 40% weighting for the results at level 5.</w:t>
      </w:r>
    </w:p>
    <w:p w14:paraId="3CDAB5A1" w14:textId="77777777" w:rsidR="00376072" w:rsidRDefault="00265723" w:rsidP="00A62532">
      <w:pPr>
        <w:spacing w:after="240"/>
        <w:ind w:left="720" w:hanging="720"/>
      </w:pPr>
      <w:r w:rsidRPr="00687107">
        <w:t>D4.2</w:t>
      </w:r>
      <w:r w:rsidRPr="00687107">
        <w:tab/>
      </w:r>
      <w:r w:rsidR="00376072" w:rsidRPr="00687107">
        <w:t>The following degree classification mark bands apply to all first degrees awarded by the University:</w:t>
      </w:r>
    </w:p>
    <w:tbl>
      <w:tblPr>
        <w:tblStyle w:val="TableGrid"/>
        <w:tblW w:w="0" w:type="auto"/>
        <w:tblInd w:w="720" w:type="dxa"/>
        <w:tblLook w:val="04A0" w:firstRow="1" w:lastRow="0" w:firstColumn="1" w:lastColumn="0" w:noHBand="0" w:noVBand="1"/>
        <w:tblCaption w:val="Undergraduate degree classifications"/>
        <w:tblDescription w:val="Undergraduate degree classifications listed against mark bands"/>
      </w:tblPr>
      <w:tblGrid>
        <w:gridCol w:w="3528"/>
        <w:gridCol w:w="2977"/>
      </w:tblGrid>
      <w:tr w:rsidR="002C1271" w:rsidRPr="002C1271" w14:paraId="1DBB5205" w14:textId="77777777" w:rsidTr="00CA1684">
        <w:trPr>
          <w:tblHeader/>
        </w:trPr>
        <w:tc>
          <w:tcPr>
            <w:tcW w:w="3528" w:type="dxa"/>
          </w:tcPr>
          <w:p w14:paraId="2D76C36C" w14:textId="77777777" w:rsidR="002C1271" w:rsidRPr="002C1271" w:rsidRDefault="002C1271" w:rsidP="00CA1684">
            <w:pPr>
              <w:rPr>
                <w:b/>
              </w:rPr>
            </w:pPr>
            <w:r w:rsidRPr="002C1271">
              <w:rPr>
                <w:b/>
              </w:rPr>
              <w:t>Degree classification</w:t>
            </w:r>
          </w:p>
        </w:tc>
        <w:tc>
          <w:tcPr>
            <w:tcW w:w="2977" w:type="dxa"/>
          </w:tcPr>
          <w:p w14:paraId="4033C938" w14:textId="77777777" w:rsidR="002C1271" w:rsidRPr="002C1271" w:rsidRDefault="002C1271" w:rsidP="00CA1684">
            <w:pPr>
              <w:rPr>
                <w:b/>
              </w:rPr>
            </w:pPr>
            <w:r w:rsidRPr="002C1271">
              <w:rPr>
                <w:b/>
              </w:rPr>
              <w:t>Mark band</w:t>
            </w:r>
          </w:p>
        </w:tc>
      </w:tr>
      <w:tr w:rsidR="002C1271" w14:paraId="58154BAA" w14:textId="77777777" w:rsidTr="00CA1684">
        <w:tc>
          <w:tcPr>
            <w:tcW w:w="3528" w:type="dxa"/>
          </w:tcPr>
          <w:p w14:paraId="36465A24" w14:textId="77777777" w:rsidR="002C1271" w:rsidRDefault="002C1271" w:rsidP="00CA1684">
            <w:r w:rsidRPr="00687107">
              <w:t xml:space="preserve">First Class </w:t>
            </w:r>
            <w:proofErr w:type="spellStart"/>
            <w:r w:rsidRPr="00687107">
              <w:t>Honours</w:t>
            </w:r>
            <w:proofErr w:type="spellEnd"/>
          </w:p>
        </w:tc>
        <w:tc>
          <w:tcPr>
            <w:tcW w:w="2977" w:type="dxa"/>
          </w:tcPr>
          <w:p w14:paraId="43FCE621" w14:textId="77777777" w:rsidR="002C1271" w:rsidRDefault="002C1271" w:rsidP="00CA1684">
            <w:r w:rsidRPr="00687107">
              <w:t>70% and above</w:t>
            </w:r>
          </w:p>
        </w:tc>
      </w:tr>
      <w:tr w:rsidR="002C1271" w14:paraId="472A666B" w14:textId="77777777" w:rsidTr="00CA1684">
        <w:tc>
          <w:tcPr>
            <w:tcW w:w="3528" w:type="dxa"/>
          </w:tcPr>
          <w:p w14:paraId="4404A421" w14:textId="77777777" w:rsidR="002C1271" w:rsidRPr="00687107" w:rsidRDefault="002C1271" w:rsidP="00CA1684">
            <w:r w:rsidRPr="00687107">
              <w:t xml:space="preserve">Upper Second Class </w:t>
            </w:r>
            <w:proofErr w:type="spellStart"/>
            <w:r w:rsidRPr="00687107">
              <w:t>Honours</w:t>
            </w:r>
            <w:proofErr w:type="spellEnd"/>
          </w:p>
        </w:tc>
        <w:tc>
          <w:tcPr>
            <w:tcW w:w="2977" w:type="dxa"/>
          </w:tcPr>
          <w:p w14:paraId="01196AFF" w14:textId="77777777" w:rsidR="002C1271" w:rsidRPr="00687107" w:rsidRDefault="002C1271" w:rsidP="00CA1684">
            <w:r w:rsidRPr="00687107">
              <w:t>60% - 69%</w:t>
            </w:r>
          </w:p>
        </w:tc>
      </w:tr>
      <w:tr w:rsidR="002C1271" w14:paraId="5D6EFCF8" w14:textId="77777777" w:rsidTr="00CA1684">
        <w:tc>
          <w:tcPr>
            <w:tcW w:w="3528" w:type="dxa"/>
          </w:tcPr>
          <w:p w14:paraId="40A7F00A" w14:textId="77777777" w:rsidR="002C1271" w:rsidRPr="00687107" w:rsidRDefault="002C1271" w:rsidP="00CA1684">
            <w:r w:rsidRPr="00687107">
              <w:t xml:space="preserve">Lower Second Class </w:t>
            </w:r>
            <w:proofErr w:type="spellStart"/>
            <w:r w:rsidRPr="00687107">
              <w:t>Honours</w:t>
            </w:r>
            <w:proofErr w:type="spellEnd"/>
          </w:p>
        </w:tc>
        <w:tc>
          <w:tcPr>
            <w:tcW w:w="2977" w:type="dxa"/>
          </w:tcPr>
          <w:p w14:paraId="05B0746C" w14:textId="77777777" w:rsidR="002C1271" w:rsidRPr="00687107" w:rsidRDefault="002C1271" w:rsidP="00CA1684">
            <w:r w:rsidRPr="00687107">
              <w:t>50% - 59%</w:t>
            </w:r>
          </w:p>
        </w:tc>
      </w:tr>
      <w:tr w:rsidR="002C1271" w14:paraId="49D7D2CB" w14:textId="77777777" w:rsidTr="00CA1684">
        <w:tc>
          <w:tcPr>
            <w:tcW w:w="3528" w:type="dxa"/>
          </w:tcPr>
          <w:p w14:paraId="05EB969B" w14:textId="77777777" w:rsidR="002C1271" w:rsidRPr="00687107" w:rsidRDefault="002C1271" w:rsidP="00CA1684">
            <w:r w:rsidRPr="00687107">
              <w:t xml:space="preserve">Third Class </w:t>
            </w:r>
            <w:proofErr w:type="spellStart"/>
            <w:r w:rsidRPr="00687107">
              <w:t>Honours</w:t>
            </w:r>
            <w:proofErr w:type="spellEnd"/>
          </w:p>
        </w:tc>
        <w:tc>
          <w:tcPr>
            <w:tcW w:w="2977" w:type="dxa"/>
          </w:tcPr>
          <w:p w14:paraId="39FD69FD" w14:textId="77777777" w:rsidR="002C1271" w:rsidRPr="00687107" w:rsidRDefault="002C1271" w:rsidP="00CA1684">
            <w:r w:rsidRPr="00687107">
              <w:t>40% - 49%</w:t>
            </w:r>
          </w:p>
        </w:tc>
      </w:tr>
      <w:tr w:rsidR="002C1271" w14:paraId="0522FBF2" w14:textId="77777777" w:rsidTr="00CA1684">
        <w:tc>
          <w:tcPr>
            <w:tcW w:w="3528" w:type="dxa"/>
          </w:tcPr>
          <w:p w14:paraId="77BEA550" w14:textId="77777777" w:rsidR="002C1271" w:rsidRPr="00687107" w:rsidRDefault="002C1271" w:rsidP="00CA1684">
            <w:r w:rsidRPr="00687107">
              <w:t>Pass Degree</w:t>
            </w:r>
          </w:p>
        </w:tc>
        <w:tc>
          <w:tcPr>
            <w:tcW w:w="2977" w:type="dxa"/>
          </w:tcPr>
          <w:p w14:paraId="67D8D9A8" w14:textId="77777777" w:rsidR="002C1271" w:rsidRPr="00687107" w:rsidRDefault="002C1271" w:rsidP="00CA1684">
            <w:r w:rsidRPr="00687107">
              <w:t>(300 credits)</w:t>
            </w:r>
          </w:p>
        </w:tc>
      </w:tr>
    </w:tbl>
    <w:p w14:paraId="2A281455" w14:textId="74FBBC75" w:rsidR="00376072" w:rsidRPr="00687107" w:rsidRDefault="00265723" w:rsidP="00CA1684">
      <w:pPr>
        <w:spacing w:before="240" w:after="240"/>
        <w:ind w:left="720" w:hanging="720"/>
        <w:rPr>
          <w:lang w:val="en-GB"/>
        </w:rPr>
      </w:pPr>
      <w:r w:rsidRPr="00687107">
        <w:rPr>
          <w:lang w:val="en-GB"/>
        </w:rPr>
        <w:t>D4.3</w:t>
      </w:r>
      <w:r w:rsidRPr="00687107">
        <w:rPr>
          <w:lang w:val="en-GB"/>
        </w:rPr>
        <w:tab/>
      </w:r>
      <w:r w:rsidR="00376072" w:rsidRPr="00687107">
        <w:rPr>
          <w:lang w:val="en-GB"/>
        </w:rPr>
        <w:t>Where the re</w:t>
      </w:r>
      <w:r w:rsidR="00B01B40">
        <w:rPr>
          <w:lang w:val="en-GB"/>
        </w:rPr>
        <w:t>cognition of prior learning (</w:t>
      </w:r>
      <w:proofErr w:type="spellStart"/>
      <w:r w:rsidR="00B01B40">
        <w:rPr>
          <w:lang w:val="en-GB"/>
        </w:rPr>
        <w:t>RPcL</w:t>
      </w:r>
      <w:proofErr w:type="spellEnd"/>
      <w:r w:rsidR="00B01B40">
        <w:rPr>
          <w:lang w:val="en-GB"/>
        </w:rPr>
        <w:t>/</w:t>
      </w:r>
      <w:proofErr w:type="spellStart"/>
      <w:r w:rsidR="00B01B40">
        <w:rPr>
          <w:lang w:val="en-GB"/>
        </w:rPr>
        <w:t>RPe</w:t>
      </w:r>
      <w:r w:rsidR="00376072" w:rsidRPr="00687107">
        <w:rPr>
          <w:lang w:val="en-GB"/>
        </w:rPr>
        <w:t>L</w:t>
      </w:r>
      <w:proofErr w:type="spellEnd"/>
      <w:r w:rsidR="00376072" w:rsidRPr="00687107">
        <w:rPr>
          <w:lang w:val="en-GB"/>
        </w:rPr>
        <w:t xml:space="preserve">) contributes to the award, the average used will be calculated with respect to only those </w:t>
      </w:r>
      <w:hyperlink w:anchor="Module" w:history="1">
        <w:r w:rsidR="00376072" w:rsidRPr="00C554D7">
          <w:rPr>
            <w:rStyle w:val="Hyperlink"/>
            <w:lang w:val="en-GB"/>
          </w:rPr>
          <w:t>module</w:t>
        </w:r>
      </w:hyperlink>
      <w:r w:rsidR="00376072" w:rsidRPr="00687107">
        <w:rPr>
          <w:lang w:val="en-GB"/>
        </w:rPr>
        <w:t xml:space="preserve">s taken and passed with </w:t>
      </w:r>
      <w:r w:rsidR="00473E50">
        <w:rPr>
          <w:lang w:val="en-GB"/>
        </w:rPr>
        <w:t>Birmingham Newman University</w:t>
      </w:r>
      <w:r w:rsidR="00376072" w:rsidRPr="00687107">
        <w:rPr>
          <w:lang w:val="en-GB"/>
        </w:rPr>
        <w:t>, up to the normal total of 240 credits at levels 5 and 6.</w:t>
      </w:r>
    </w:p>
    <w:p w14:paraId="71DAFBC1" w14:textId="43B61F33" w:rsidR="007C28E8" w:rsidRPr="007C28E8" w:rsidRDefault="38D93E0A" w:rsidP="007C28E8">
      <w:pPr>
        <w:spacing w:after="240"/>
        <w:ind w:left="720" w:hanging="720"/>
        <w:rPr>
          <w:rFonts w:cs="Tahoma"/>
        </w:rPr>
      </w:pPr>
      <w:r w:rsidRPr="1FED7A68">
        <w:rPr>
          <w:rFonts w:cs="Tahoma"/>
        </w:rPr>
        <w:t>D4.4</w:t>
      </w:r>
      <w:r w:rsidR="007C28E8">
        <w:tab/>
      </w:r>
    </w:p>
    <w:p w14:paraId="5EA0DB2A" w14:textId="5975925F" w:rsidR="00376072" w:rsidRPr="00687107" w:rsidRDefault="00265723" w:rsidP="00A62532">
      <w:pPr>
        <w:spacing w:after="240"/>
        <w:ind w:left="720" w:hanging="720"/>
      </w:pPr>
      <w:r w:rsidRPr="00687107">
        <w:t>D4.</w:t>
      </w:r>
      <w:r w:rsidR="007C28E8">
        <w:t>5</w:t>
      </w:r>
      <w:r w:rsidRPr="00687107">
        <w:tab/>
      </w:r>
      <w:r w:rsidR="00376072" w:rsidRPr="00687107">
        <w:t xml:space="preserve">For those students completing Top Up awards, </w:t>
      </w:r>
      <w:r w:rsidR="00376072" w:rsidRPr="00687107">
        <w:rPr>
          <w:b/>
        </w:rPr>
        <w:t>all</w:t>
      </w:r>
      <w:r w:rsidR="00376072" w:rsidRPr="00687107">
        <w:t xml:space="preserve"> level 6 marks will be included to calculate the degree classification.</w:t>
      </w:r>
    </w:p>
    <w:p w14:paraId="5C04D5BD" w14:textId="0E7D3064" w:rsidR="00376072" w:rsidRPr="00687107" w:rsidRDefault="00265723" w:rsidP="00A62532">
      <w:pPr>
        <w:spacing w:after="240"/>
        <w:ind w:left="720" w:hanging="720"/>
      </w:pPr>
      <w:r w:rsidRPr="00687107">
        <w:t>D4.</w:t>
      </w:r>
      <w:r w:rsidR="007C28E8">
        <w:t>6</w:t>
      </w:r>
      <w:r w:rsidRPr="00687107">
        <w:tab/>
      </w:r>
      <w:r w:rsidR="00376072" w:rsidRPr="00687107">
        <w:t xml:space="preserve">For other </w:t>
      </w:r>
      <w:proofErr w:type="spellStart"/>
      <w:r w:rsidR="00376072" w:rsidRPr="00687107">
        <w:t>Honours</w:t>
      </w:r>
      <w:proofErr w:type="spellEnd"/>
      <w:r w:rsidR="00376072" w:rsidRPr="00687107">
        <w:t xml:space="preserve"> </w:t>
      </w:r>
      <w:proofErr w:type="spellStart"/>
      <w:r w:rsidR="00376072" w:rsidRPr="00687107">
        <w:t>programmes</w:t>
      </w:r>
      <w:proofErr w:type="spellEnd"/>
      <w:r w:rsidR="00376072" w:rsidRPr="00687107">
        <w:t xml:space="preserve"> (including the three year ITE </w:t>
      </w:r>
      <w:proofErr w:type="spellStart"/>
      <w:r w:rsidR="00376072" w:rsidRPr="00687107">
        <w:t>programmes</w:t>
      </w:r>
      <w:proofErr w:type="spellEnd"/>
      <w:r w:rsidR="00376072" w:rsidRPr="00687107">
        <w:t xml:space="preserve">), at levels 5 and 6 (Intermediate and </w:t>
      </w:r>
      <w:proofErr w:type="spellStart"/>
      <w:r w:rsidR="00376072" w:rsidRPr="00687107">
        <w:t>Honours</w:t>
      </w:r>
      <w:proofErr w:type="spellEnd"/>
      <w:r w:rsidR="00376072" w:rsidRPr="00687107">
        <w:t xml:space="preserve">), the lowest marks for a total of 20 credits are not used (1 x 20 credits or 2 x 10 credits), and the rest of the </w:t>
      </w:r>
      <w:hyperlink w:anchor="Module" w:history="1">
        <w:r w:rsidR="00376072" w:rsidRPr="00C554D7">
          <w:rPr>
            <w:rStyle w:val="Hyperlink"/>
          </w:rPr>
          <w:t>module</w:t>
        </w:r>
      </w:hyperlink>
      <w:r w:rsidR="00376072" w:rsidRPr="00687107">
        <w:t xml:space="preserve"> marks </w:t>
      </w:r>
      <w:r w:rsidR="00CA4445">
        <w:t>are averaged at levels 5 and 6.</w:t>
      </w:r>
    </w:p>
    <w:p w14:paraId="40889AB0" w14:textId="08508585" w:rsidR="00376072" w:rsidRPr="00687107" w:rsidRDefault="00265723" w:rsidP="00A62532">
      <w:pPr>
        <w:spacing w:after="240"/>
        <w:ind w:left="720" w:hanging="720"/>
      </w:pPr>
      <w:r w:rsidRPr="00687107">
        <w:t>D4.</w:t>
      </w:r>
      <w:r w:rsidR="007C28E8">
        <w:t>7</w:t>
      </w:r>
      <w:r w:rsidRPr="00687107">
        <w:tab/>
      </w:r>
      <w:r w:rsidR="00376072" w:rsidRPr="00687107">
        <w:t xml:space="preserve">For the </w:t>
      </w:r>
      <w:r w:rsidR="004A06FF" w:rsidRPr="00687107">
        <w:t>four-year</w:t>
      </w:r>
      <w:r w:rsidR="00376072" w:rsidRPr="00687107">
        <w:t xml:space="preserve"> ITE </w:t>
      </w:r>
      <w:proofErr w:type="spellStart"/>
      <w:r w:rsidR="00376072" w:rsidRPr="00687107">
        <w:t>programmes</w:t>
      </w:r>
      <w:proofErr w:type="spellEnd"/>
      <w:r w:rsidR="00376072" w:rsidRPr="00687107">
        <w:t xml:space="preserve">, the lowest two marks for a </w:t>
      </w:r>
      <w:r w:rsidR="004A06FF" w:rsidRPr="00687107">
        <w:t>20-credit</w:t>
      </w:r>
      <w:r w:rsidR="00376072" w:rsidRPr="00687107">
        <w:t xml:space="preserve"> module are not used at levels 5 and 6 (Intermediate and </w:t>
      </w:r>
      <w:proofErr w:type="spellStart"/>
      <w:r w:rsidR="00376072" w:rsidRPr="00687107">
        <w:t>Honours</w:t>
      </w:r>
      <w:proofErr w:type="spellEnd"/>
      <w:r w:rsidR="00376072" w:rsidRPr="00687107">
        <w:t>), (excluding the School Experience modules in years two and four), including Level 7 modules, where they have been taken and passed.</w:t>
      </w:r>
    </w:p>
    <w:p w14:paraId="53A32269" w14:textId="64B2E3A7" w:rsidR="00376072" w:rsidRDefault="00265723" w:rsidP="00104BB8">
      <w:pPr>
        <w:pStyle w:val="Heading2"/>
      </w:pPr>
      <w:bookmarkStart w:id="408" w:name="_Toc114567047"/>
      <w:bookmarkStart w:id="409" w:name="_Toc189742998"/>
      <w:bookmarkEnd w:id="401"/>
      <w:r w:rsidRPr="00687107">
        <w:t xml:space="preserve">Section 5: </w:t>
      </w:r>
      <w:r w:rsidR="00376072" w:rsidRPr="00687107">
        <w:t>Consideration Rule</w:t>
      </w:r>
      <w:bookmarkEnd w:id="408"/>
      <w:bookmarkEnd w:id="409"/>
    </w:p>
    <w:p w14:paraId="346BF322" w14:textId="74F9A7CF" w:rsidR="00BD7E93" w:rsidRPr="00BD7E93" w:rsidRDefault="00BD7E93" w:rsidP="008D09DE">
      <w:pPr>
        <w:pStyle w:val="Heading3"/>
      </w:pPr>
      <w:bookmarkStart w:id="410" w:name="_Toc114567048"/>
      <w:bookmarkStart w:id="411" w:name="_Toc189742999"/>
      <w:r>
        <w:t>Honours Degrees</w:t>
      </w:r>
      <w:bookmarkEnd w:id="410"/>
      <w:bookmarkEnd w:id="411"/>
    </w:p>
    <w:p w14:paraId="2CADBE58" w14:textId="378B8554" w:rsidR="00376072" w:rsidRPr="00687107" w:rsidRDefault="00265723" w:rsidP="00A62532">
      <w:pPr>
        <w:spacing w:after="240"/>
        <w:ind w:left="720" w:hanging="720"/>
      </w:pPr>
      <w:r w:rsidRPr="00687107">
        <w:t>D5.1</w:t>
      </w:r>
      <w:r w:rsidRPr="00687107">
        <w:tab/>
      </w:r>
      <w:r w:rsidR="00376072" w:rsidRPr="00687107">
        <w:t xml:space="preserve">For all students who </w:t>
      </w:r>
      <w:r w:rsidR="00BD7E93">
        <w:t xml:space="preserve">registered </w:t>
      </w:r>
      <w:r w:rsidR="00376072" w:rsidRPr="00687107">
        <w:t xml:space="preserve">on </w:t>
      </w:r>
      <w:proofErr w:type="spellStart"/>
      <w:r w:rsidR="00376072" w:rsidRPr="00687107">
        <w:t>Honours</w:t>
      </w:r>
      <w:proofErr w:type="spellEnd"/>
      <w:r w:rsidR="00376072" w:rsidRPr="00687107">
        <w:t xml:space="preserve"> Degree </w:t>
      </w:r>
      <w:proofErr w:type="spellStart"/>
      <w:r w:rsidR="00376072" w:rsidRPr="00687107">
        <w:t>programmes</w:t>
      </w:r>
      <w:proofErr w:type="spellEnd"/>
      <w:r w:rsidR="00376072" w:rsidRPr="00687107">
        <w:t xml:space="preserve"> from the start of the 2019/20 academic year onwards, the following consideration rulings will be applied:</w:t>
      </w:r>
    </w:p>
    <w:p w14:paraId="206BFFDA" w14:textId="77777777" w:rsidR="00376072" w:rsidRPr="00BD7E93" w:rsidRDefault="00376072" w:rsidP="000A0D49">
      <w:pPr>
        <w:numPr>
          <w:ilvl w:val="0"/>
          <w:numId w:val="31"/>
        </w:numPr>
        <w:spacing w:after="240"/>
        <w:ind w:left="1134"/>
      </w:pPr>
      <w:r w:rsidRPr="00BD7E93">
        <w:t xml:space="preserve">Should </w:t>
      </w:r>
      <w:proofErr w:type="gramStart"/>
      <w:r w:rsidRPr="00BD7E93">
        <w:t>students</w:t>
      </w:r>
      <w:proofErr w:type="gramEnd"/>
      <w:r w:rsidRPr="00BD7E93">
        <w:t xml:space="preserve"> final overall mark fall into the consideration bands for classification of 48% - 49%, 58% - 59% and 68% - 69%, the following rules will be used to determine which classification is awarded.</w:t>
      </w:r>
    </w:p>
    <w:p w14:paraId="6A43056A" w14:textId="77777777" w:rsidR="00376072" w:rsidRPr="00BD7E93" w:rsidRDefault="00376072" w:rsidP="000A0D49">
      <w:pPr>
        <w:numPr>
          <w:ilvl w:val="0"/>
          <w:numId w:val="31"/>
        </w:numPr>
        <w:spacing w:after="240"/>
        <w:ind w:left="1134"/>
      </w:pPr>
      <w:r w:rsidRPr="00BD7E93">
        <w:t xml:space="preserve">For students achieving a final overall mark of at least 68% at levels 5 and 6 overall, and with half </w:t>
      </w:r>
      <w:r w:rsidR="00857C5E">
        <w:t xml:space="preserve">of all </w:t>
      </w:r>
      <w:r w:rsidRPr="00BD7E93">
        <w:t xml:space="preserve">the </w:t>
      </w:r>
      <w:hyperlink w:anchor="Credit" w:history="1">
        <w:r w:rsidRPr="00BD7E93">
          <w:rPr>
            <w:rStyle w:val="Hyperlink"/>
          </w:rPr>
          <w:t>credit</w:t>
        </w:r>
      </w:hyperlink>
      <w:r w:rsidRPr="00BD7E93">
        <w:t>s at these two levels (including the ‘</w:t>
      </w:r>
      <w:hyperlink w:anchor="Capstone_Module" w:history="1">
        <w:r w:rsidRPr="00BD7E93">
          <w:rPr>
            <w:rStyle w:val="Hyperlink"/>
          </w:rPr>
          <w:t>capstone</w:t>
        </w:r>
      </w:hyperlink>
      <w:r w:rsidRPr="00BD7E93">
        <w:t>’ module) at 70% or above a first class award (1) will be awarded.</w:t>
      </w:r>
    </w:p>
    <w:p w14:paraId="2833AEB1" w14:textId="77777777" w:rsidR="00376072" w:rsidRPr="00BD7E93" w:rsidRDefault="00376072" w:rsidP="000A0D49">
      <w:pPr>
        <w:numPr>
          <w:ilvl w:val="0"/>
          <w:numId w:val="31"/>
        </w:numPr>
        <w:spacing w:after="240"/>
        <w:ind w:left="1134"/>
      </w:pPr>
      <w:r w:rsidRPr="00BD7E93">
        <w:t xml:space="preserve">For students achieving a final overall mark of at least 58% at levels 5 and 6 overall, and with half of all </w:t>
      </w:r>
      <w:hyperlink w:anchor="Credit" w:history="1">
        <w:r w:rsidRPr="00BD7E93">
          <w:rPr>
            <w:rStyle w:val="Hyperlink"/>
          </w:rPr>
          <w:t>credit</w:t>
        </w:r>
      </w:hyperlink>
      <w:r w:rsidRPr="00BD7E93">
        <w:t>s at these two levels (including the ‘</w:t>
      </w:r>
      <w:hyperlink w:anchor="Capstone_Module" w:history="1">
        <w:r w:rsidRPr="00BD7E93">
          <w:rPr>
            <w:rStyle w:val="Hyperlink"/>
          </w:rPr>
          <w:t>capstone</w:t>
        </w:r>
      </w:hyperlink>
      <w:r w:rsidRPr="00BD7E93">
        <w:t xml:space="preserve">’ module) at 60% or </w:t>
      </w:r>
      <w:r w:rsidRPr="00BD7E93">
        <w:lastRenderedPageBreak/>
        <w:t>above an upper second class award (2:1) will be awarded.</w:t>
      </w:r>
    </w:p>
    <w:p w14:paraId="61C18774" w14:textId="5BC66777" w:rsidR="00376072" w:rsidRPr="00BD7E93" w:rsidRDefault="00376072" w:rsidP="000A0D49">
      <w:pPr>
        <w:numPr>
          <w:ilvl w:val="0"/>
          <w:numId w:val="31"/>
        </w:numPr>
        <w:spacing w:after="240"/>
        <w:ind w:left="1134"/>
      </w:pPr>
      <w:r w:rsidRPr="00BD7E93">
        <w:t xml:space="preserve">For students achieving a final overall mark of at least 49% at levels 5 and 6 overall, and with half of all </w:t>
      </w:r>
      <w:hyperlink w:anchor="Credit" w:history="1">
        <w:r w:rsidRPr="00BD7E93">
          <w:rPr>
            <w:rStyle w:val="Hyperlink"/>
          </w:rPr>
          <w:t>credit</w:t>
        </w:r>
      </w:hyperlink>
      <w:r w:rsidRPr="00BD7E93">
        <w:t xml:space="preserve">s at these two levels (including the ‘capstone’ module) at 50% or </w:t>
      </w:r>
      <w:proofErr w:type="gramStart"/>
      <w:r w:rsidRPr="00BD7E93">
        <w:t>above</w:t>
      </w:r>
      <w:proofErr w:type="gramEnd"/>
      <w:r w:rsidRPr="00BD7E93">
        <w:t xml:space="preserve"> a lower </w:t>
      </w:r>
      <w:r w:rsidR="004A06FF" w:rsidRPr="00BD7E93">
        <w:t>second-class</w:t>
      </w:r>
      <w:r w:rsidRPr="00BD7E93">
        <w:t xml:space="preserve"> award (2:2) will be awarded.</w:t>
      </w:r>
    </w:p>
    <w:p w14:paraId="58764E19" w14:textId="77777777" w:rsidR="00376072" w:rsidRPr="00687107" w:rsidRDefault="00376072" w:rsidP="008D09DE">
      <w:pPr>
        <w:pStyle w:val="Heading3"/>
      </w:pPr>
      <w:bookmarkStart w:id="412" w:name="_Toc114567049"/>
      <w:bookmarkStart w:id="413" w:name="_Toc189743000"/>
      <w:r w:rsidRPr="00687107">
        <w:t>Top Up Degree Students and Students Who Directly Enter into the Final Year of an Honours Degree Programme</w:t>
      </w:r>
      <w:bookmarkEnd w:id="412"/>
      <w:bookmarkEnd w:id="413"/>
    </w:p>
    <w:p w14:paraId="762379C3" w14:textId="50DF0CE8" w:rsidR="00376072" w:rsidRPr="00687107" w:rsidRDefault="2A66FB75" w:rsidP="00A62532">
      <w:pPr>
        <w:spacing w:after="240"/>
        <w:ind w:left="720" w:hanging="720"/>
      </w:pPr>
      <w:r>
        <w:t>D</w:t>
      </w:r>
      <w:r w:rsidR="5689EF3F">
        <w:t>5</w:t>
      </w:r>
      <w:r>
        <w:t>.</w:t>
      </w:r>
      <w:r w:rsidR="554ABA1A">
        <w:t>2</w:t>
      </w:r>
      <w:r w:rsidR="00265723">
        <w:tab/>
      </w:r>
      <w:r>
        <w:t>D</w:t>
      </w:r>
      <w:r w:rsidR="5689EF3F">
        <w:t>5</w:t>
      </w:r>
      <w:r>
        <w:t>.</w:t>
      </w:r>
      <w:r w:rsidR="554ABA1A">
        <w:t>3</w:t>
      </w:r>
      <w:r w:rsidR="00265723">
        <w:tab/>
      </w:r>
      <w:r w:rsidR="57E4F524">
        <w:t xml:space="preserve">For all students who enrolled on Top Up Degree </w:t>
      </w:r>
      <w:proofErr w:type="spellStart"/>
      <w:r w:rsidR="57E4F524">
        <w:t>programmes</w:t>
      </w:r>
      <w:proofErr w:type="spellEnd"/>
      <w:r w:rsidR="57E4F524">
        <w:t xml:space="preserve">, or who directly entered the final year of an </w:t>
      </w:r>
      <w:proofErr w:type="spellStart"/>
      <w:r w:rsidR="57E4F524">
        <w:t>Honours</w:t>
      </w:r>
      <w:proofErr w:type="spellEnd"/>
      <w:r w:rsidR="57E4F524">
        <w:t xml:space="preserve"> Degree </w:t>
      </w:r>
      <w:proofErr w:type="spellStart"/>
      <w:proofErr w:type="gramStart"/>
      <w:r w:rsidR="57E4F524">
        <w:t>programme</w:t>
      </w:r>
      <w:proofErr w:type="spellEnd"/>
      <w:r w:rsidR="57E4F524">
        <w:t>,  academic</w:t>
      </w:r>
      <w:proofErr w:type="gramEnd"/>
      <w:r w:rsidR="57E4F524">
        <w:t xml:space="preserve"> year onwards, the following consideration ruling will be applied:</w:t>
      </w:r>
    </w:p>
    <w:p w14:paraId="4A032AAC" w14:textId="77777777" w:rsidR="00376072" w:rsidRPr="00687107" w:rsidRDefault="00376072" w:rsidP="000A0D49">
      <w:pPr>
        <w:numPr>
          <w:ilvl w:val="0"/>
          <w:numId w:val="33"/>
        </w:numPr>
        <w:spacing w:after="240"/>
        <w:ind w:left="1134"/>
      </w:pPr>
      <w:r w:rsidRPr="00687107">
        <w:t xml:space="preserve">All </w:t>
      </w:r>
      <w:hyperlink w:anchor="Module" w:history="1">
        <w:r w:rsidRPr="00C554D7">
          <w:rPr>
            <w:rStyle w:val="Hyperlink"/>
          </w:rPr>
          <w:t>module</w:t>
        </w:r>
      </w:hyperlink>
      <w:r w:rsidRPr="00687107">
        <w:t>s at level 6 are included and if 80 credits, including the ‘</w:t>
      </w:r>
      <w:hyperlink w:anchor="Capstone_Module" w:history="1">
        <w:r w:rsidRPr="00025EFA">
          <w:rPr>
            <w:rStyle w:val="Hyperlink"/>
          </w:rPr>
          <w:t>capstone</w:t>
        </w:r>
      </w:hyperlink>
      <w:r w:rsidRPr="00687107">
        <w:t>’ module, are in the next classification band, the higher classification will be awarded.</w:t>
      </w:r>
    </w:p>
    <w:p w14:paraId="7688D3A2" w14:textId="77777777" w:rsidR="00265723" w:rsidRPr="00687107" w:rsidRDefault="00265723" w:rsidP="008D09DE">
      <w:pPr>
        <w:pStyle w:val="Heading3"/>
      </w:pPr>
      <w:bookmarkStart w:id="414" w:name="_Toc114567050"/>
      <w:bookmarkStart w:id="415" w:name="_Toc189743001"/>
      <w:r w:rsidRPr="00687107">
        <w:t>Postgraduate Certificate of Education (Level 7 Award) Requirements</w:t>
      </w:r>
      <w:bookmarkEnd w:id="414"/>
      <w:bookmarkEnd w:id="415"/>
    </w:p>
    <w:p w14:paraId="7A2BF52B" w14:textId="632157E5" w:rsidR="003A6DBC" w:rsidRPr="00687107" w:rsidRDefault="00265723" w:rsidP="00A62532">
      <w:pPr>
        <w:spacing w:after="240"/>
        <w:ind w:left="720" w:hanging="720"/>
        <w:rPr>
          <w:lang w:val="en-GB"/>
        </w:rPr>
      </w:pPr>
      <w:r w:rsidRPr="00687107">
        <w:t>D</w:t>
      </w:r>
      <w:r w:rsidR="00BD7E93">
        <w:t>5</w:t>
      </w:r>
      <w:r w:rsidRPr="00687107">
        <w:t>.</w:t>
      </w:r>
      <w:r w:rsidR="001C655A">
        <w:t>4</w:t>
      </w:r>
      <w:r w:rsidRPr="00687107">
        <w:tab/>
      </w:r>
      <w:r w:rsidRPr="00687107">
        <w:rPr>
          <w:lang w:val="en-GB"/>
        </w:rPr>
        <w:t xml:space="preserve">Students must have been awarded the relevant </w:t>
      </w:r>
      <w:hyperlink w:anchor="Module" w:history="1">
        <w:r w:rsidRPr="00C554D7">
          <w:rPr>
            <w:rStyle w:val="Hyperlink"/>
            <w:lang w:val="en-GB"/>
          </w:rPr>
          <w:t>module</w:t>
        </w:r>
      </w:hyperlink>
      <w:r w:rsidRPr="00687107">
        <w:rPr>
          <w:lang w:val="en-GB"/>
        </w:rPr>
        <w:t xml:space="preserve"> passes on their relevant PGCE programme, including school experience and including any module </w:t>
      </w:r>
      <w:hyperlink w:anchor="Credit" w:history="1">
        <w:r w:rsidRPr="00AB6CC0">
          <w:rPr>
            <w:rStyle w:val="Hyperlink"/>
            <w:lang w:val="en-GB"/>
          </w:rPr>
          <w:t>credit</w:t>
        </w:r>
      </w:hyperlink>
      <w:r w:rsidRPr="00687107">
        <w:rPr>
          <w:lang w:val="en-GB"/>
        </w:rPr>
        <w:t xml:space="preserve">s for prior learning.  </w:t>
      </w:r>
      <w:r w:rsidR="00BD7E93" w:rsidRPr="00687107">
        <w:rPr>
          <w:lang w:val="en-GB"/>
        </w:rPr>
        <w:t>The pass mark for modules at level 7 is 50</w:t>
      </w:r>
      <w:r w:rsidR="00BD7E93">
        <w:rPr>
          <w:lang w:val="en-GB"/>
        </w:rPr>
        <w:t>%.</w:t>
      </w:r>
    </w:p>
    <w:p w14:paraId="036974A0" w14:textId="1E193050" w:rsidR="003A6DBC" w:rsidRPr="00687107" w:rsidRDefault="4878B969" w:rsidP="00A62532">
      <w:pPr>
        <w:spacing w:after="240"/>
        <w:ind w:left="720" w:hanging="720"/>
        <w:rPr>
          <w:lang w:val="en-GB"/>
        </w:rPr>
      </w:pPr>
      <w:r w:rsidRPr="1FED7A68">
        <w:rPr>
          <w:lang w:val="en-GB"/>
        </w:rPr>
        <w:t>D</w:t>
      </w:r>
      <w:r w:rsidR="5689EF3F" w:rsidRPr="1FED7A68">
        <w:rPr>
          <w:lang w:val="en-GB"/>
        </w:rPr>
        <w:t>5.</w:t>
      </w:r>
      <w:r w:rsidR="554ABA1A" w:rsidRPr="1FED7A68">
        <w:rPr>
          <w:lang w:val="en-GB"/>
        </w:rPr>
        <w:t>5</w:t>
      </w:r>
      <w:r w:rsidR="003A6DBC">
        <w:tab/>
      </w:r>
      <w:r w:rsidR="5689EF3F" w:rsidRPr="1FED7A68">
        <w:rPr>
          <w:lang w:val="en-GB"/>
        </w:rPr>
        <w:t xml:space="preserve">Students </w:t>
      </w:r>
      <w:r w:rsidR="2A66FB75" w:rsidRPr="1FED7A68">
        <w:rPr>
          <w:lang w:val="en-GB"/>
        </w:rPr>
        <w:t>must also have satisfied a</w:t>
      </w:r>
      <w:r w:rsidR="30837C2D" w:rsidRPr="1FED7A68">
        <w:rPr>
          <w:lang w:val="en-GB"/>
        </w:rPr>
        <w:t>ll D</w:t>
      </w:r>
      <w:r w:rsidR="2A66FB75" w:rsidRPr="1FED7A68">
        <w:rPr>
          <w:lang w:val="en-GB"/>
        </w:rPr>
        <w:t>epartment for Educat</w:t>
      </w:r>
      <w:r w:rsidR="629F319D" w:rsidRPr="1FED7A68">
        <w:rPr>
          <w:lang w:val="en-GB"/>
        </w:rPr>
        <w:t>ion requirements as specified.</w:t>
      </w:r>
    </w:p>
    <w:p w14:paraId="7FABD74B" w14:textId="77777777" w:rsidR="00265723" w:rsidRPr="00687107" w:rsidRDefault="00265723" w:rsidP="008D09DE">
      <w:pPr>
        <w:pStyle w:val="Heading3"/>
      </w:pPr>
      <w:bookmarkStart w:id="416" w:name="_Toc453331544"/>
      <w:bookmarkStart w:id="417" w:name="_Toc114567051"/>
      <w:bookmarkStart w:id="418" w:name="_Toc189743002"/>
      <w:r w:rsidRPr="00687107">
        <w:t>Professional Graduate Certificate of Education</w:t>
      </w:r>
      <w:bookmarkEnd w:id="416"/>
      <w:r w:rsidRPr="00687107">
        <w:t xml:space="preserve"> (Level 6 Award)</w:t>
      </w:r>
      <w:r w:rsidR="003A6DBC" w:rsidRPr="00687107">
        <w:t xml:space="preserve"> Requirements</w:t>
      </w:r>
      <w:bookmarkEnd w:id="417"/>
      <w:bookmarkEnd w:id="418"/>
    </w:p>
    <w:p w14:paraId="7E6F48C9" w14:textId="6BB48770" w:rsidR="003A6DBC" w:rsidRPr="00687107" w:rsidRDefault="003A6DBC" w:rsidP="00A62532">
      <w:pPr>
        <w:spacing w:after="240"/>
        <w:ind w:left="720" w:hanging="720"/>
      </w:pPr>
      <w:r w:rsidRPr="00687107">
        <w:rPr>
          <w:lang w:val="en-GB"/>
        </w:rPr>
        <w:t>D</w:t>
      </w:r>
      <w:r w:rsidR="00BD7E93">
        <w:rPr>
          <w:lang w:val="en-GB"/>
        </w:rPr>
        <w:t>5.</w:t>
      </w:r>
      <w:r w:rsidR="001C655A">
        <w:rPr>
          <w:lang w:val="en-GB"/>
        </w:rPr>
        <w:t>6</w:t>
      </w:r>
      <w:r w:rsidRPr="00687107">
        <w:rPr>
          <w:lang w:val="en-GB"/>
        </w:rPr>
        <w:tab/>
      </w:r>
      <w:r w:rsidR="00265723" w:rsidRPr="00687107">
        <w:t xml:space="preserve">Students must have been awarded the relevant module passes on their relevant PGCE </w:t>
      </w:r>
      <w:proofErr w:type="spellStart"/>
      <w:r w:rsidR="00265723" w:rsidRPr="00687107">
        <w:t>programme</w:t>
      </w:r>
      <w:proofErr w:type="spellEnd"/>
      <w:r w:rsidR="00265723" w:rsidRPr="00687107">
        <w:t xml:space="preserve">, including school experience and including any module </w:t>
      </w:r>
      <w:hyperlink w:anchor="Credit" w:history="1">
        <w:r w:rsidR="00265723" w:rsidRPr="00AB6CC0">
          <w:rPr>
            <w:rStyle w:val="Hyperlink"/>
          </w:rPr>
          <w:t>credit</w:t>
        </w:r>
      </w:hyperlink>
      <w:r w:rsidR="00265723" w:rsidRPr="00687107">
        <w:t>s for prior learning.</w:t>
      </w:r>
      <w:r w:rsidR="00BD7E93" w:rsidRPr="00BD7E93">
        <w:rPr>
          <w:lang w:val="en-GB"/>
        </w:rPr>
        <w:t xml:space="preserve"> </w:t>
      </w:r>
      <w:r w:rsidR="00BD7E93" w:rsidRPr="00687107">
        <w:rPr>
          <w:lang w:val="en-GB"/>
        </w:rPr>
        <w:t>The pass mark for modules at level 6 is 40%.</w:t>
      </w:r>
    </w:p>
    <w:p w14:paraId="0E4840A2" w14:textId="3DED870C" w:rsidR="003A6DBC" w:rsidRPr="00687107" w:rsidRDefault="5689EF3F" w:rsidP="00A62532">
      <w:pPr>
        <w:spacing w:after="240"/>
        <w:ind w:left="720" w:hanging="720"/>
        <w:rPr>
          <w:lang w:val="en-GB"/>
        </w:rPr>
      </w:pPr>
      <w:r>
        <w:t>D5.</w:t>
      </w:r>
      <w:r w:rsidR="554ABA1A">
        <w:t>7</w:t>
      </w:r>
      <w:r w:rsidR="00BD7E93">
        <w:tab/>
      </w:r>
      <w:r>
        <w:t>Students</w:t>
      </w:r>
      <w:r w:rsidR="2A66FB75">
        <w:t xml:space="preserve"> must also </w:t>
      </w:r>
      <w:proofErr w:type="gramStart"/>
      <w:r w:rsidR="2A66FB75">
        <w:t>have satisfied</w:t>
      </w:r>
      <w:proofErr w:type="gramEnd"/>
      <w:r w:rsidR="2A66FB75">
        <w:t xml:space="preserve"> a</w:t>
      </w:r>
      <w:r w:rsidR="39A0E157">
        <w:t>ll</w:t>
      </w:r>
      <w:r w:rsidR="2A66FB75">
        <w:t xml:space="preserve"> Department for Education requirements as specified.</w:t>
      </w:r>
    </w:p>
    <w:p w14:paraId="04E432D7" w14:textId="77777777" w:rsidR="00376072" w:rsidRPr="00687107" w:rsidRDefault="003A6DBC" w:rsidP="00104BB8">
      <w:pPr>
        <w:pStyle w:val="Heading2"/>
      </w:pPr>
      <w:bookmarkStart w:id="419" w:name="_Toc114567052"/>
      <w:bookmarkStart w:id="420" w:name="_Toc189743003"/>
      <w:r w:rsidRPr="00687107">
        <w:t xml:space="preserve">Section </w:t>
      </w:r>
      <w:r w:rsidR="00BD7E93">
        <w:t>6</w:t>
      </w:r>
      <w:r w:rsidRPr="00687107">
        <w:t xml:space="preserve">: </w:t>
      </w:r>
      <w:r w:rsidR="00376072" w:rsidRPr="00687107">
        <w:t>MA/MSc (Master’s) Programmes Classification</w:t>
      </w:r>
      <w:r w:rsidRPr="00687107">
        <w:t>s</w:t>
      </w:r>
      <w:bookmarkEnd w:id="419"/>
      <w:bookmarkEnd w:id="4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 / MSc programme classifications"/>
        <w:tblDescription w:val="Postgraduate awards listed against credits to pass and cross-references to notes"/>
      </w:tblPr>
      <w:tblGrid>
        <w:gridCol w:w="2641"/>
        <w:gridCol w:w="4916"/>
        <w:gridCol w:w="1548"/>
      </w:tblGrid>
      <w:tr w:rsidR="00376072" w:rsidRPr="00687107" w14:paraId="2FCB9861" w14:textId="77777777" w:rsidTr="00A32594">
        <w:trPr>
          <w:trHeight w:val="621"/>
          <w:tblHeader/>
        </w:trPr>
        <w:tc>
          <w:tcPr>
            <w:tcW w:w="2660" w:type="dxa"/>
            <w:shd w:val="clear" w:color="auto" w:fill="auto"/>
          </w:tcPr>
          <w:p w14:paraId="417F071F" w14:textId="77777777" w:rsidR="00376072" w:rsidRPr="00687107" w:rsidRDefault="00376072" w:rsidP="00A62532">
            <w:pPr>
              <w:spacing w:after="240"/>
              <w:rPr>
                <w:b/>
              </w:rPr>
            </w:pPr>
            <w:r w:rsidRPr="00687107">
              <w:rPr>
                <w:b/>
              </w:rPr>
              <w:t>Academic Award</w:t>
            </w:r>
          </w:p>
        </w:tc>
        <w:tc>
          <w:tcPr>
            <w:tcW w:w="4961" w:type="dxa"/>
            <w:shd w:val="clear" w:color="auto" w:fill="auto"/>
          </w:tcPr>
          <w:p w14:paraId="4140FFC3" w14:textId="77777777" w:rsidR="00376072" w:rsidRPr="00687107" w:rsidRDefault="00376072" w:rsidP="00A62532">
            <w:pPr>
              <w:spacing w:after="240"/>
              <w:rPr>
                <w:b/>
              </w:rPr>
            </w:pPr>
            <w:r w:rsidRPr="00687107">
              <w:rPr>
                <w:b/>
              </w:rPr>
              <w:t>Minimum number of credits/modules to be passed</w:t>
            </w:r>
          </w:p>
        </w:tc>
        <w:tc>
          <w:tcPr>
            <w:tcW w:w="1559" w:type="dxa"/>
            <w:shd w:val="clear" w:color="auto" w:fill="auto"/>
          </w:tcPr>
          <w:p w14:paraId="75A0AAF6" w14:textId="77777777" w:rsidR="00376072" w:rsidRPr="00687107" w:rsidRDefault="00376072" w:rsidP="00A62532">
            <w:pPr>
              <w:spacing w:after="240"/>
              <w:rPr>
                <w:b/>
              </w:rPr>
            </w:pPr>
            <w:r w:rsidRPr="00687107">
              <w:rPr>
                <w:b/>
              </w:rPr>
              <w:t>Notes</w:t>
            </w:r>
          </w:p>
        </w:tc>
      </w:tr>
      <w:tr w:rsidR="00376072" w:rsidRPr="00687107" w14:paraId="0500DFAD" w14:textId="77777777" w:rsidTr="003A6DBC">
        <w:trPr>
          <w:trHeight w:val="470"/>
        </w:trPr>
        <w:tc>
          <w:tcPr>
            <w:tcW w:w="2660" w:type="dxa"/>
            <w:shd w:val="clear" w:color="auto" w:fill="auto"/>
          </w:tcPr>
          <w:p w14:paraId="30A18234" w14:textId="77777777" w:rsidR="00376072" w:rsidRPr="00687107" w:rsidRDefault="00376072" w:rsidP="00A62532">
            <w:pPr>
              <w:spacing w:after="240"/>
            </w:pPr>
            <w:r w:rsidRPr="00687107">
              <w:t>Masters</w:t>
            </w:r>
          </w:p>
        </w:tc>
        <w:tc>
          <w:tcPr>
            <w:tcW w:w="4961" w:type="dxa"/>
            <w:shd w:val="clear" w:color="auto" w:fill="auto"/>
          </w:tcPr>
          <w:p w14:paraId="3F0CCAE0" w14:textId="77777777" w:rsidR="00376072" w:rsidRPr="00687107" w:rsidRDefault="00376072" w:rsidP="00A62532">
            <w:pPr>
              <w:spacing w:after="240"/>
            </w:pPr>
            <w:r w:rsidRPr="00687107">
              <w:t>180 (including dissertation/major project)</w:t>
            </w:r>
          </w:p>
        </w:tc>
        <w:tc>
          <w:tcPr>
            <w:tcW w:w="1559" w:type="dxa"/>
            <w:shd w:val="clear" w:color="auto" w:fill="auto"/>
          </w:tcPr>
          <w:p w14:paraId="68CFBFE0" w14:textId="77777777" w:rsidR="00376072" w:rsidRPr="00687107" w:rsidRDefault="00376072" w:rsidP="00A62532">
            <w:pPr>
              <w:spacing w:after="240"/>
            </w:pPr>
            <w:r w:rsidRPr="00687107">
              <w:t>Note 1</w:t>
            </w:r>
          </w:p>
        </w:tc>
      </w:tr>
      <w:tr w:rsidR="00376072" w:rsidRPr="00687107" w14:paraId="1BB8CF94" w14:textId="77777777" w:rsidTr="00376072">
        <w:tc>
          <w:tcPr>
            <w:tcW w:w="2660" w:type="dxa"/>
            <w:shd w:val="clear" w:color="auto" w:fill="auto"/>
          </w:tcPr>
          <w:p w14:paraId="0D91A786" w14:textId="77777777" w:rsidR="00376072" w:rsidRPr="00687107" w:rsidRDefault="00376072" w:rsidP="00A62532">
            <w:pPr>
              <w:spacing w:after="240"/>
            </w:pPr>
            <w:r w:rsidRPr="00687107">
              <w:t>Postgraduate Diploma</w:t>
            </w:r>
            <w:r w:rsidR="003A6DBC" w:rsidRPr="00687107">
              <w:br/>
            </w:r>
            <w:r w:rsidRPr="00687107">
              <w:t>(PGDip)</w:t>
            </w:r>
          </w:p>
        </w:tc>
        <w:tc>
          <w:tcPr>
            <w:tcW w:w="4961" w:type="dxa"/>
            <w:shd w:val="clear" w:color="auto" w:fill="auto"/>
          </w:tcPr>
          <w:p w14:paraId="27D47195" w14:textId="77777777" w:rsidR="00376072" w:rsidRPr="00687107" w:rsidRDefault="00376072" w:rsidP="00A62532">
            <w:pPr>
              <w:spacing w:after="240"/>
            </w:pPr>
            <w:r w:rsidRPr="00687107">
              <w:t>120</w:t>
            </w:r>
          </w:p>
        </w:tc>
        <w:tc>
          <w:tcPr>
            <w:tcW w:w="1559" w:type="dxa"/>
            <w:shd w:val="clear" w:color="auto" w:fill="auto"/>
          </w:tcPr>
          <w:p w14:paraId="1C1639EC" w14:textId="77777777" w:rsidR="00376072" w:rsidRPr="00687107" w:rsidRDefault="00376072" w:rsidP="00A62532">
            <w:pPr>
              <w:spacing w:after="240"/>
            </w:pPr>
            <w:r w:rsidRPr="00687107">
              <w:t>Note 2</w:t>
            </w:r>
          </w:p>
        </w:tc>
      </w:tr>
      <w:tr w:rsidR="00376072" w:rsidRPr="00687107" w14:paraId="483703E8" w14:textId="77777777" w:rsidTr="00376072">
        <w:tc>
          <w:tcPr>
            <w:tcW w:w="2660" w:type="dxa"/>
            <w:shd w:val="clear" w:color="auto" w:fill="auto"/>
          </w:tcPr>
          <w:p w14:paraId="1C002720" w14:textId="77777777" w:rsidR="00376072" w:rsidRPr="00687107" w:rsidRDefault="00376072" w:rsidP="00A62532">
            <w:pPr>
              <w:spacing w:after="240"/>
            </w:pPr>
            <w:r w:rsidRPr="00687107">
              <w:t>Postgraduate Certificate</w:t>
            </w:r>
            <w:r w:rsidRPr="00687107">
              <w:br/>
              <w:t>(PGCert)</w:t>
            </w:r>
          </w:p>
        </w:tc>
        <w:tc>
          <w:tcPr>
            <w:tcW w:w="4961" w:type="dxa"/>
            <w:shd w:val="clear" w:color="auto" w:fill="auto"/>
          </w:tcPr>
          <w:p w14:paraId="4CE9BF9B" w14:textId="77777777" w:rsidR="00376072" w:rsidRPr="00687107" w:rsidRDefault="00376072" w:rsidP="00A62532">
            <w:pPr>
              <w:spacing w:after="240"/>
            </w:pPr>
            <w:r w:rsidRPr="00687107">
              <w:t>60</w:t>
            </w:r>
          </w:p>
        </w:tc>
        <w:tc>
          <w:tcPr>
            <w:tcW w:w="1559" w:type="dxa"/>
            <w:shd w:val="clear" w:color="auto" w:fill="auto"/>
          </w:tcPr>
          <w:p w14:paraId="3E687400" w14:textId="77777777" w:rsidR="00376072" w:rsidRPr="00687107" w:rsidRDefault="00376072" w:rsidP="00A62532">
            <w:pPr>
              <w:spacing w:after="240"/>
            </w:pPr>
            <w:r w:rsidRPr="00687107">
              <w:t>Note 3</w:t>
            </w:r>
          </w:p>
        </w:tc>
      </w:tr>
    </w:tbl>
    <w:p w14:paraId="019DC84E" w14:textId="77777777" w:rsidR="00376072" w:rsidRPr="00687107" w:rsidRDefault="00376072" w:rsidP="00BD7E93">
      <w:pPr>
        <w:spacing w:before="840" w:after="240"/>
        <w:ind w:left="567"/>
        <w:rPr>
          <w:b/>
          <w:u w:val="single"/>
        </w:rPr>
      </w:pPr>
      <w:r w:rsidRPr="00687107">
        <w:rPr>
          <w:b/>
          <w:u w:val="single"/>
        </w:rPr>
        <w:t>NOTES</w:t>
      </w:r>
    </w:p>
    <w:p w14:paraId="1D1A16D4" w14:textId="204B480A" w:rsidR="00376072" w:rsidRPr="00687107" w:rsidRDefault="00376072" w:rsidP="00A62532">
      <w:pPr>
        <w:tabs>
          <w:tab w:val="left" w:pos="567"/>
        </w:tabs>
        <w:spacing w:after="240"/>
        <w:ind w:left="567"/>
        <w:rPr>
          <w:i/>
        </w:rPr>
      </w:pPr>
      <w:r w:rsidRPr="00687107">
        <w:rPr>
          <w:i/>
        </w:rPr>
        <w:lastRenderedPageBreak/>
        <w:t>Note 1</w:t>
      </w:r>
      <w:proofErr w:type="gramStart"/>
      <w:r w:rsidRPr="00687107">
        <w:rPr>
          <w:i/>
        </w:rPr>
        <w:t xml:space="preserve">: </w:t>
      </w:r>
      <w:r w:rsidRPr="00687107">
        <w:rPr>
          <w:i/>
        </w:rPr>
        <w:tab/>
        <w:t>A</w:t>
      </w:r>
      <w:proofErr w:type="gramEnd"/>
      <w:r w:rsidRPr="00687107">
        <w:rPr>
          <w:i/>
        </w:rPr>
        <w:t xml:space="preserve"> student, who achieves an average of at least 70% in 120 credits of the </w:t>
      </w:r>
      <w:r w:rsidR="004A06FF" w:rsidRPr="00687107">
        <w:rPr>
          <w:i/>
        </w:rPr>
        <w:t>master’s</w:t>
      </w:r>
      <w:r w:rsidRPr="00687107">
        <w:rPr>
          <w:i/>
        </w:rPr>
        <w:t xml:space="preserve"> </w:t>
      </w:r>
      <w:proofErr w:type="spellStart"/>
      <w:r w:rsidRPr="00687107">
        <w:rPr>
          <w:i/>
        </w:rPr>
        <w:t>programme</w:t>
      </w:r>
      <w:proofErr w:type="spellEnd"/>
      <w:r w:rsidRPr="00687107">
        <w:rPr>
          <w:i/>
        </w:rPr>
        <w:t xml:space="preserve">, including a grade of at least 70% in any final dissertation or project module, will be eligible for the award of </w:t>
      </w:r>
      <w:r w:rsidR="004A06FF" w:rsidRPr="00687107">
        <w:rPr>
          <w:i/>
        </w:rPr>
        <w:t>master’s</w:t>
      </w:r>
      <w:r w:rsidRPr="00687107">
        <w:rPr>
          <w:i/>
        </w:rPr>
        <w:t xml:space="preserve"> degree with Distinction.  A student, who achieves an average of at least 60%, including a grade of at least 60% in any final dissertation or project module, will be eligible for the award of </w:t>
      </w:r>
      <w:r w:rsidR="004A06FF" w:rsidRPr="00687107">
        <w:rPr>
          <w:i/>
        </w:rPr>
        <w:t>master’s degree</w:t>
      </w:r>
      <w:r w:rsidRPr="00687107">
        <w:rPr>
          <w:i/>
        </w:rPr>
        <w:t xml:space="preserve"> with Merit.</w:t>
      </w:r>
    </w:p>
    <w:p w14:paraId="0CEA893A" w14:textId="77777777" w:rsidR="00376072" w:rsidRPr="00687107" w:rsidRDefault="00376072" w:rsidP="00A62532">
      <w:pPr>
        <w:tabs>
          <w:tab w:val="left" w:pos="567"/>
        </w:tabs>
        <w:spacing w:after="240"/>
        <w:ind w:left="567"/>
        <w:rPr>
          <w:i/>
        </w:rPr>
      </w:pPr>
      <w:r w:rsidRPr="00687107">
        <w:rPr>
          <w:i/>
        </w:rPr>
        <w:t>Note 2:</w:t>
      </w:r>
      <w:r w:rsidRPr="00687107">
        <w:rPr>
          <w:i/>
        </w:rPr>
        <w:tab/>
        <w:t>A student taking the Postgraduate Diploma, who achieves an average of at least 70% in 80 M level credits, will be eligible for the Postgraduate Diploma with Distinction; a student achieving an average of 60% in 80 M level credits will be eligible for the Postgraduate Diploma with Merit.</w:t>
      </w:r>
    </w:p>
    <w:p w14:paraId="1C9F3C9E" w14:textId="77777777" w:rsidR="00376072" w:rsidRPr="00687107" w:rsidRDefault="00376072" w:rsidP="00A62532">
      <w:pPr>
        <w:tabs>
          <w:tab w:val="left" w:pos="567"/>
        </w:tabs>
        <w:spacing w:after="240"/>
        <w:ind w:left="567"/>
        <w:rPr>
          <w:i/>
        </w:rPr>
      </w:pPr>
      <w:r w:rsidRPr="00687107">
        <w:rPr>
          <w:i/>
        </w:rPr>
        <w:t>Note 3</w:t>
      </w:r>
      <w:proofErr w:type="gramStart"/>
      <w:r w:rsidRPr="00687107">
        <w:rPr>
          <w:i/>
        </w:rPr>
        <w:t xml:space="preserve">: </w:t>
      </w:r>
      <w:r w:rsidRPr="00687107">
        <w:rPr>
          <w:i/>
        </w:rPr>
        <w:tab/>
        <w:t>A</w:t>
      </w:r>
      <w:proofErr w:type="gramEnd"/>
      <w:r w:rsidRPr="00687107">
        <w:rPr>
          <w:i/>
        </w:rPr>
        <w:t xml:space="preserve"> student taking the Postgraduate Certificate, who achieved an average of at least 70% in 40 M level credits, will be eligible for the Postgraduate Certificate with Distinction; a student achieving an average of 60% in 40 M level credits will be eligible for the Postgraduate Certificate with Merit.</w:t>
      </w:r>
    </w:p>
    <w:p w14:paraId="23E5409F" w14:textId="77777777" w:rsidR="00376072" w:rsidRPr="00687107" w:rsidRDefault="003A6DBC" w:rsidP="00A62532">
      <w:pPr>
        <w:spacing w:after="240"/>
        <w:ind w:left="567" w:hanging="567"/>
        <w:rPr>
          <w:lang w:val="en-GB"/>
        </w:rPr>
      </w:pPr>
      <w:r w:rsidRPr="00687107">
        <w:rPr>
          <w:lang w:val="en-GB"/>
        </w:rPr>
        <w:t>D</w:t>
      </w:r>
      <w:r w:rsidR="00BD7E93">
        <w:rPr>
          <w:lang w:val="en-GB"/>
        </w:rPr>
        <w:t>6.1</w:t>
      </w:r>
      <w:r w:rsidRPr="00687107">
        <w:rPr>
          <w:lang w:val="en-GB"/>
        </w:rPr>
        <w:tab/>
      </w:r>
      <w:r w:rsidR="00376072" w:rsidRPr="00687107">
        <w:rPr>
          <w:lang w:val="en-GB"/>
        </w:rPr>
        <w:t>As all taught Master’s modules are at level 7 (M level), there are no level progression requirements.</w:t>
      </w:r>
    </w:p>
    <w:p w14:paraId="2CECCCF9" w14:textId="534FAEBB" w:rsidR="00376072" w:rsidRPr="00687107" w:rsidRDefault="003A6DBC" w:rsidP="00A62532">
      <w:pPr>
        <w:spacing w:after="240"/>
        <w:ind w:left="567" w:hanging="567"/>
        <w:rPr>
          <w:lang w:val="en-GB"/>
        </w:rPr>
      </w:pPr>
      <w:r w:rsidRPr="00687107">
        <w:rPr>
          <w:lang w:val="en-GB"/>
        </w:rPr>
        <w:t>D</w:t>
      </w:r>
      <w:r w:rsidR="00BD7E93">
        <w:rPr>
          <w:lang w:val="en-GB"/>
        </w:rPr>
        <w:t>6</w:t>
      </w:r>
      <w:r w:rsidRPr="00687107">
        <w:rPr>
          <w:lang w:val="en-GB"/>
        </w:rPr>
        <w:t>.2</w:t>
      </w:r>
      <w:r w:rsidRPr="00687107">
        <w:rPr>
          <w:lang w:val="en-GB"/>
        </w:rPr>
        <w:tab/>
      </w:r>
      <w:r w:rsidR="00376072" w:rsidRPr="00687107">
        <w:rPr>
          <w:lang w:val="en-GB"/>
        </w:rPr>
        <w:t xml:space="preserve">Where the recognition of prior learning (RPCL/RPEL, formerly known as APL/APEL) contributes to </w:t>
      </w:r>
      <w:r w:rsidRPr="00687107">
        <w:rPr>
          <w:lang w:val="en-GB"/>
        </w:rPr>
        <w:t>a Masters</w:t>
      </w:r>
      <w:r w:rsidR="00376072" w:rsidRPr="00687107">
        <w:rPr>
          <w:lang w:val="en-GB"/>
        </w:rPr>
        <w:t xml:space="preserve"> award, the average will be calculated with respect to the modules taken and passed with </w:t>
      </w:r>
      <w:r w:rsidR="00473E50">
        <w:rPr>
          <w:lang w:val="en-GB"/>
        </w:rPr>
        <w:t>Birmingham Newman University</w:t>
      </w:r>
      <w:r w:rsidR="00376072" w:rsidRPr="00687107">
        <w:rPr>
          <w:lang w:val="en-GB"/>
        </w:rPr>
        <w:t xml:space="preserve"> up to the usual requirements of a total of 90 credits at M level.</w:t>
      </w:r>
    </w:p>
    <w:p w14:paraId="138026F1" w14:textId="77777777" w:rsidR="003A6DBC" w:rsidRPr="00687107" w:rsidRDefault="003A6DBC" w:rsidP="00A62532">
      <w:pPr>
        <w:spacing w:after="240"/>
        <w:ind w:left="567" w:hanging="567"/>
      </w:pPr>
      <w:r w:rsidRPr="00687107">
        <w:rPr>
          <w:lang w:val="en-GB"/>
        </w:rPr>
        <w:t>D</w:t>
      </w:r>
      <w:r w:rsidR="00BD7E93">
        <w:rPr>
          <w:lang w:val="en-GB"/>
        </w:rPr>
        <w:t>6</w:t>
      </w:r>
      <w:r w:rsidRPr="00687107">
        <w:rPr>
          <w:lang w:val="en-GB"/>
        </w:rPr>
        <w:t>.3</w:t>
      </w:r>
      <w:r w:rsidRPr="00687107">
        <w:rPr>
          <w:lang w:val="en-GB"/>
        </w:rPr>
        <w:tab/>
      </w:r>
      <w:r w:rsidR="00376072" w:rsidRPr="00687107">
        <w:t xml:space="preserve">A student who receives an interim or exit award of a Postgraduate Diploma (PGDip) is entitled to return to the University within three academic years of having received the PGDip award to complete the Masters stage of their </w:t>
      </w:r>
      <w:proofErr w:type="spellStart"/>
      <w:r w:rsidR="00376072" w:rsidRPr="00687107">
        <w:t>programme</w:t>
      </w:r>
      <w:proofErr w:type="spellEnd"/>
      <w:r w:rsidR="00376072" w:rsidRPr="00687107">
        <w:t>.</w:t>
      </w:r>
    </w:p>
    <w:p w14:paraId="3662A968" w14:textId="77777777" w:rsidR="00376072" w:rsidRPr="00687107" w:rsidRDefault="003A6DBC" w:rsidP="00104BB8">
      <w:pPr>
        <w:pStyle w:val="Heading2"/>
      </w:pPr>
      <w:bookmarkStart w:id="421" w:name="_Toc114567053"/>
      <w:bookmarkStart w:id="422" w:name="_Toc189743004"/>
      <w:r w:rsidRPr="00687107">
        <w:t xml:space="preserve">Section </w:t>
      </w:r>
      <w:r w:rsidR="00BD7E93">
        <w:t>7</w:t>
      </w:r>
      <w:r w:rsidRPr="00687107">
        <w:t xml:space="preserve">: </w:t>
      </w:r>
      <w:r w:rsidR="00376072" w:rsidRPr="00687107">
        <w:t>Professional Certificate</w:t>
      </w:r>
      <w:bookmarkEnd w:id="421"/>
      <w:bookmarkEnd w:id="422"/>
    </w:p>
    <w:p w14:paraId="0209BF4F" w14:textId="77777777" w:rsidR="00376072" w:rsidRPr="00687107" w:rsidRDefault="003A6DBC" w:rsidP="00BD7E93">
      <w:pPr>
        <w:spacing w:after="240"/>
        <w:ind w:left="709" w:hanging="709"/>
        <w:rPr>
          <w:lang w:val="en-GB"/>
        </w:rPr>
      </w:pPr>
      <w:r w:rsidRPr="00687107">
        <w:t>D</w:t>
      </w:r>
      <w:r w:rsidR="00BD7E93">
        <w:t>7</w:t>
      </w:r>
      <w:r w:rsidRPr="00687107">
        <w:t>.1</w:t>
      </w:r>
      <w:r w:rsidRPr="00687107">
        <w:tab/>
      </w:r>
      <w:r w:rsidR="00376072" w:rsidRPr="00687107">
        <w:rPr>
          <w:lang w:val="en-GB"/>
        </w:rPr>
        <w:t>The University may define its own Professional Certificate as being at least 20 credits at level 4, 5 or 6.</w:t>
      </w:r>
    </w:p>
    <w:p w14:paraId="71A0256C" w14:textId="77777777" w:rsidR="00376072" w:rsidRPr="00DF500D" w:rsidRDefault="000A2828" w:rsidP="008D09DE">
      <w:pPr>
        <w:pStyle w:val="Heading1"/>
        <w:rPr>
          <w:rStyle w:val="Heading1Char"/>
          <w:b/>
          <w:bCs/>
          <w:caps/>
        </w:rPr>
      </w:pPr>
      <w:r w:rsidRPr="00687107">
        <w:br w:type="page"/>
      </w:r>
      <w:bookmarkStart w:id="423" w:name="_Toc524092896"/>
      <w:bookmarkStart w:id="424" w:name="_Toc114567054"/>
      <w:bookmarkStart w:id="425" w:name="_Toc189743005"/>
      <w:r w:rsidR="00546E19" w:rsidRPr="00DF500D">
        <w:rPr>
          <w:rStyle w:val="Heading1Char"/>
          <w:b/>
          <w:bCs/>
          <w:caps/>
        </w:rPr>
        <w:lastRenderedPageBreak/>
        <w:t>PART E</w:t>
      </w:r>
      <w:r w:rsidR="00376072" w:rsidRPr="00DF500D">
        <w:rPr>
          <w:rStyle w:val="Heading1Char"/>
          <w:b/>
          <w:bCs/>
          <w:caps/>
        </w:rPr>
        <w:t>: ASSESSMENTS</w:t>
      </w:r>
      <w:bookmarkEnd w:id="423"/>
      <w:bookmarkEnd w:id="424"/>
      <w:bookmarkEnd w:id="425"/>
    </w:p>
    <w:p w14:paraId="27C89D71" w14:textId="19BDF5F9" w:rsidR="00376072" w:rsidRPr="00687107" w:rsidRDefault="00546E19" w:rsidP="00104BB8">
      <w:pPr>
        <w:pStyle w:val="Heading2"/>
      </w:pPr>
      <w:bookmarkStart w:id="426" w:name="_Toc114567055"/>
      <w:bookmarkStart w:id="427" w:name="_Toc189743006"/>
      <w:r w:rsidRPr="00687107">
        <w:t>Section 1: Assessment Details</w:t>
      </w:r>
      <w:bookmarkEnd w:id="426"/>
      <w:bookmarkEnd w:id="427"/>
    </w:p>
    <w:p w14:paraId="564CBF9B" w14:textId="031764A1" w:rsidR="007F624B" w:rsidRDefault="00546E19" w:rsidP="00A62532">
      <w:pPr>
        <w:spacing w:after="240"/>
        <w:ind w:left="720" w:hanging="720"/>
        <w:rPr>
          <w:lang w:val="en-GB"/>
        </w:rPr>
      </w:pPr>
      <w:r w:rsidRPr="00687107">
        <w:rPr>
          <w:lang w:val="en-GB"/>
        </w:rPr>
        <w:t>E1.1</w:t>
      </w:r>
      <w:r w:rsidRPr="00687107">
        <w:rPr>
          <w:lang w:val="en-GB"/>
        </w:rPr>
        <w:tab/>
      </w:r>
      <w:r w:rsidR="007F624B">
        <w:rPr>
          <w:lang w:val="en-GB"/>
        </w:rPr>
        <w:t xml:space="preserve">Confirmation of the method of assessment for each module is given in the </w:t>
      </w:r>
      <w:hyperlink w:anchor="Module_Data_Set" w:history="1">
        <w:r w:rsidR="007F624B" w:rsidRPr="001F5341">
          <w:rPr>
            <w:rStyle w:val="Hyperlink"/>
            <w:lang w:val="en-GB"/>
          </w:rPr>
          <w:t>Module Data Set</w:t>
        </w:r>
      </w:hyperlink>
      <w:r w:rsidR="007F624B">
        <w:rPr>
          <w:lang w:val="en-GB"/>
        </w:rPr>
        <w:t xml:space="preserve">, along with other key information relating to the module. This is available for students to view via the Module Information tab on the top of each </w:t>
      </w:r>
      <w:r w:rsidR="001E63B1">
        <w:rPr>
          <w:lang w:val="en-GB"/>
        </w:rPr>
        <w:t>The VLE</w:t>
      </w:r>
      <w:r w:rsidR="007F624B">
        <w:rPr>
          <w:lang w:val="en-GB"/>
        </w:rPr>
        <w:t xml:space="preserve"> course page.</w:t>
      </w:r>
    </w:p>
    <w:p w14:paraId="595F890E" w14:textId="6954E808" w:rsidR="00546E19" w:rsidRPr="00687107" w:rsidRDefault="65CD1F6B" w:rsidP="00A62532">
      <w:pPr>
        <w:spacing w:after="240"/>
        <w:ind w:left="720" w:hanging="720"/>
      </w:pPr>
      <w:r w:rsidRPr="1FED7A68">
        <w:rPr>
          <w:lang w:val="en-GB"/>
        </w:rPr>
        <w:t>E1.2</w:t>
      </w:r>
      <w:r w:rsidR="007F624B">
        <w:tab/>
      </w:r>
      <w:r w:rsidRPr="1FED7A68">
        <w:rPr>
          <w:lang w:val="en-GB"/>
        </w:rPr>
        <w:t xml:space="preserve">Specific </w:t>
      </w:r>
      <w:r w:rsidR="554ABA1A">
        <w:t>details</w:t>
      </w:r>
      <w:r w:rsidR="57E4F524">
        <w:t xml:space="preserve"> of assessment tasks will be described on the relevant </w:t>
      </w:r>
      <w:hyperlink w:anchor="Virtual_Learning_Environment_Moodle">
        <w:r w:rsidR="7BEEB240" w:rsidRPr="1FED7A68">
          <w:rPr>
            <w:rStyle w:val="Hyperlink"/>
          </w:rPr>
          <w:t>The VLE</w:t>
        </w:r>
      </w:hyperlink>
      <w:r w:rsidR="57E4F524">
        <w:t xml:space="preserve"> module course page in the Assignment Brief(s), including details of submission, date and format, word limit and </w:t>
      </w:r>
      <w:r w:rsidR="07D782EA">
        <w:t>feedback return date.</w:t>
      </w:r>
    </w:p>
    <w:p w14:paraId="4119BF91" w14:textId="77777777" w:rsidR="00376072" w:rsidRPr="00687107" w:rsidRDefault="00BD7EEF" w:rsidP="00104BB8">
      <w:pPr>
        <w:pStyle w:val="Heading2"/>
      </w:pPr>
      <w:bookmarkStart w:id="428" w:name="_Toc114567056"/>
      <w:bookmarkStart w:id="429" w:name="_Toc189743007"/>
      <w:r w:rsidRPr="00687107">
        <w:t xml:space="preserve">Section </w:t>
      </w:r>
      <w:r w:rsidR="00C554D7">
        <w:t>2</w:t>
      </w:r>
      <w:r w:rsidRPr="00687107">
        <w:t xml:space="preserve">: </w:t>
      </w:r>
      <w:r w:rsidR="00376072" w:rsidRPr="00687107">
        <w:t>Presentation of Work</w:t>
      </w:r>
      <w:bookmarkEnd w:id="428"/>
      <w:bookmarkEnd w:id="429"/>
    </w:p>
    <w:p w14:paraId="13D70395" w14:textId="32233D01" w:rsidR="00376072" w:rsidRPr="00687107" w:rsidRDefault="00C554D7" w:rsidP="00A62532">
      <w:pPr>
        <w:spacing w:after="240"/>
        <w:ind w:left="720" w:hanging="720"/>
      </w:pPr>
      <w:r w:rsidRPr="00687107">
        <w:t>E</w:t>
      </w:r>
      <w:r>
        <w:t>2</w:t>
      </w:r>
      <w:r w:rsidR="00BD7EEF" w:rsidRPr="00687107">
        <w:t>.1</w:t>
      </w:r>
      <w:r w:rsidR="00BD7EEF" w:rsidRPr="00687107">
        <w:tab/>
      </w:r>
      <w:r w:rsidR="00376072" w:rsidRPr="00687107">
        <w:t xml:space="preserve">Work is expected to be produced on a computer, </w:t>
      </w:r>
      <w:proofErr w:type="gramStart"/>
      <w:r w:rsidR="00376072" w:rsidRPr="00687107">
        <w:t>with the exception of</w:t>
      </w:r>
      <w:proofErr w:type="gramEnd"/>
      <w:r w:rsidR="00376072" w:rsidRPr="00687107">
        <w:t xml:space="preserve"> mathematical work, and students each have a personal account on </w:t>
      </w:r>
      <w:r w:rsidR="00473E50">
        <w:t>Birmingham Newman University</w:t>
      </w:r>
      <w:r w:rsidR="00376072" w:rsidRPr="00687107">
        <w:t xml:space="preserve"> computer system to allow the</w:t>
      </w:r>
      <w:r w:rsidR="00CA4445">
        <w:t>m to use University computers.</w:t>
      </w:r>
    </w:p>
    <w:p w14:paraId="3AB11FCE" w14:textId="2287FB86" w:rsidR="00376072" w:rsidRPr="00687107" w:rsidRDefault="00C554D7" w:rsidP="00A62532">
      <w:pPr>
        <w:spacing w:after="240"/>
        <w:ind w:left="720" w:hanging="720"/>
      </w:pPr>
      <w:r w:rsidRPr="00687107">
        <w:t>E</w:t>
      </w:r>
      <w:r>
        <w:t>2</w:t>
      </w:r>
      <w:r w:rsidR="00BD7EEF" w:rsidRPr="00687107">
        <w:t>.2</w:t>
      </w:r>
      <w:r w:rsidR="00BD7EEF" w:rsidRPr="00687107">
        <w:tab/>
      </w:r>
      <w:r w:rsidR="00376072" w:rsidRPr="00687107">
        <w:t xml:space="preserve">Where </w:t>
      </w:r>
      <w:r w:rsidR="000414AD">
        <w:t>exceptional</w:t>
      </w:r>
      <w:r w:rsidR="006643C9">
        <w:t>ly</w:t>
      </w:r>
      <w:r w:rsidR="000414AD">
        <w:t xml:space="preserve"> </w:t>
      </w:r>
      <w:r w:rsidR="00376072" w:rsidRPr="00687107">
        <w:t xml:space="preserve">hard (paper) copies of work are required, students are requested to submit the work in a clear plastic wallet to hold all the pages together, </w:t>
      </w:r>
      <w:proofErr w:type="gramStart"/>
      <w:r w:rsidR="00376072" w:rsidRPr="00687107">
        <w:t>with the exception of</w:t>
      </w:r>
      <w:proofErr w:type="gramEnd"/>
      <w:r w:rsidR="00376072" w:rsidRPr="00687107">
        <w:t xml:space="preserve"> items of </w:t>
      </w:r>
      <w:hyperlink w:anchor="Coursework" w:history="1">
        <w:r w:rsidR="00376072" w:rsidRPr="00687107">
          <w:rPr>
            <w:rStyle w:val="Hyperlink"/>
            <w:rFonts w:cs="Tahoma"/>
          </w:rPr>
          <w:t>coursework</w:t>
        </w:r>
      </w:hyperlink>
      <w:r w:rsidR="00376072" w:rsidRPr="00687107">
        <w:t xml:space="preserve"> such as portfolios.</w:t>
      </w:r>
    </w:p>
    <w:p w14:paraId="381DEFE9" w14:textId="22575DC2" w:rsidR="00376072" w:rsidRPr="00687107" w:rsidRDefault="00C554D7" w:rsidP="00A62532">
      <w:pPr>
        <w:spacing w:after="240"/>
        <w:ind w:left="720" w:hanging="720"/>
      </w:pPr>
      <w:r w:rsidRPr="00687107">
        <w:t>E</w:t>
      </w:r>
      <w:r>
        <w:t>2</w:t>
      </w:r>
      <w:r w:rsidR="00BD7EEF" w:rsidRPr="00687107">
        <w:t>.3</w:t>
      </w:r>
      <w:r w:rsidR="00BD7EEF" w:rsidRPr="00687107">
        <w:tab/>
      </w:r>
      <w:r w:rsidR="00376072" w:rsidRPr="00687107">
        <w:t xml:space="preserve">Specific details regarding the presentation of the capstone/dissertation element of a </w:t>
      </w:r>
      <w:proofErr w:type="spellStart"/>
      <w:r w:rsidR="00376072" w:rsidRPr="00687107">
        <w:t>programme</w:t>
      </w:r>
      <w:proofErr w:type="spellEnd"/>
      <w:r w:rsidR="00376072" w:rsidRPr="00687107">
        <w:t xml:space="preserve">, as well as other assignments, such as posters and teaching resources, are included in the relevant Assignment Brief provided on the </w:t>
      </w:r>
      <w:hyperlink w:anchor="Virtual_Learning_Environment_Moodle" w:history="1">
        <w:r w:rsidR="001E63B1">
          <w:rPr>
            <w:rStyle w:val="Hyperlink"/>
          </w:rPr>
          <w:t xml:space="preserve"> VLE</w:t>
        </w:r>
      </w:hyperlink>
      <w:r w:rsidR="00376072" w:rsidRPr="00687107">
        <w:t xml:space="preserve"> course page.</w:t>
      </w:r>
    </w:p>
    <w:p w14:paraId="6F89A1D2" w14:textId="03EDDFA7" w:rsidR="00BD7EEF" w:rsidRPr="00687107" w:rsidRDefault="00C554D7" w:rsidP="00A62532">
      <w:pPr>
        <w:spacing w:after="240"/>
        <w:ind w:left="720" w:hanging="720"/>
      </w:pPr>
      <w:r w:rsidRPr="00687107">
        <w:t>E</w:t>
      </w:r>
      <w:r>
        <w:t>2</w:t>
      </w:r>
      <w:r w:rsidR="00BD7EEF" w:rsidRPr="00687107">
        <w:t>.4</w:t>
      </w:r>
      <w:r w:rsidR="00BD7EEF" w:rsidRPr="00687107">
        <w:tab/>
      </w:r>
      <w:r w:rsidR="00376072" w:rsidRPr="00687107">
        <w:t xml:space="preserve">Individual arrangements exist for students with specific requirements and will be provided for in exception to these regulations if required. Full details of any </w:t>
      </w:r>
      <w:r w:rsidR="003A2915" w:rsidRPr="000019E2">
        <w:t xml:space="preserve">special </w:t>
      </w:r>
      <w:r w:rsidR="00376072" w:rsidRPr="000019E2">
        <w:t>assessment arrangements</w:t>
      </w:r>
      <w:r w:rsidR="003A2915" w:rsidRPr="000019E2">
        <w:t xml:space="preserve"> (reasonable adjustments)</w:t>
      </w:r>
      <w:r w:rsidR="00376072" w:rsidRPr="00BC5A1F">
        <w:t xml:space="preserve"> must be agreed with a</w:t>
      </w:r>
      <w:r w:rsidR="00376072" w:rsidRPr="00687107">
        <w:t>n appropriate member of the student support team. Where necessary, this will form part of a Learning Sup</w:t>
      </w:r>
      <w:r w:rsidR="00BD7EEF" w:rsidRPr="00687107">
        <w:t>port Plan issued to a student.</w:t>
      </w:r>
    </w:p>
    <w:p w14:paraId="0E11EFE0" w14:textId="64CE6FB8" w:rsidR="00376072" w:rsidRPr="00687107" w:rsidRDefault="00C554D7" w:rsidP="00A62532">
      <w:pPr>
        <w:spacing w:after="240"/>
        <w:ind w:left="720" w:hanging="720"/>
      </w:pPr>
      <w:r w:rsidRPr="00687107">
        <w:t>E</w:t>
      </w:r>
      <w:r>
        <w:t>2</w:t>
      </w:r>
      <w:r w:rsidR="00BD7EEF" w:rsidRPr="00687107">
        <w:t>.5</w:t>
      </w:r>
      <w:r w:rsidR="00BD7EEF" w:rsidRPr="00687107">
        <w:tab/>
      </w:r>
      <w:r w:rsidR="00376072" w:rsidRPr="00687107">
        <w:t xml:space="preserve">Students with dyslexia and other </w:t>
      </w:r>
      <w:r w:rsidR="00FC406F">
        <w:t>learning difficulties</w:t>
      </w:r>
      <w:r w:rsidR="00864040">
        <w:t>,</w:t>
      </w:r>
      <w:r w:rsidR="00376072" w:rsidRPr="00687107">
        <w:t xml:space="preserve"> as recommended by the Inclusion Coordinator</w:t>
      </w:r>
      <w:r w:rsidR="00864040">
        <w:t>,</w:t>
      </w:r>
      <w:r w:rsidR="00376072" w:rsidRPr="00687107">
        <w:t xml:space="preserve"> may use the Student Support System of flagging for feedback purposes as agreed by </w:t>
      </w:r>
      <w:r w:rsidR="00473E50">
        <w:t>Birmingham Newman University</w:t>
      </w:r>
      <w:r w:rsidR="00376072" w:rsidRPr="00687107">
        <w:t>.  This flagging system is available for use with both hardcopy and electronic submissions.</w:t>
      </w:r>
    </w:p>
    <w:p w14:paraId="612C1E25" w14:textId="77777777" w:rsidR="00376072" w:rsidRPr="00687107" w:rsidRDefault="00BD7EEF" w:rsidP="00104BB8">
      <w:pPr>
        <w:pStyle w:val="Heading2"/>
      </w:pPr>
      <w:bookmarkStart w:id="430" w:name="_Toc114567057"/>
      <w:bookmarkStart w:id="431" w:name="_Toc189743008"/>
      <w:r w:rsidRPr="00687107">
        <w:t xml:space="preserve">Section </w:t>
      </w:r>
      <w:r w:rsidR="00C554D7">
        <w:t>3</w:t>
      </w:r>
      <w:r w:rsidRPr="00687107">
        <w:t xml:space="preserve">: </w:t>
      </w:r>
      <w:r w:rsidR="009935EA">
        <w:t>Word and Time Limits f</w:t>
      </w:r>
      <w:r w:rsidR="00376072" w:rsidRPr="00687107">
        <w:t>or Written Assessments</w:t>
      </w:r>
      <w:r w:rsidR="009935EA">
        <w:t xml:space="preserve"> and</w:t>
      </w:r>
      <w:r w:rsidR="00376072" w:rsidRPr="00687107">
        <w:t xml:space="preserve"> Presentations</w:t>
      </w:r>
      <w:bookmarkEnd w:id="430"/>
      <w:bookmarkEnd w:id="431"/>
    </w:p>
    <w:p w14:paraId="748D4D00" w14:textId="60A5A957" w:rsidR="00BD7EEF" w:rsidRPr="00687107" w:rsidRDefault="300E7240" w:rsidP="00A62532">
      <w:pPr>
        <w:spacing w:after="240"/>
        <w:ind w:left="720" w:hanging="720"/>
      </w:pPr>
      <w:r>
        <w:t>E3</w:t>
      </w:r>
      <w:r w:rsidR="6BEF1190">
        <w:t>.1</w:t>
      </w:r>
      <w:r w:rsidR="00C554D7">
        <w:tab/>
      </w:r>
      <w:r w:rsidR="57E4F524">
        <w:t xml:space="preserve">Word limits and time limits are to be adhered to as part of good practice and to provide equity. The University </w:t>
      </w:r>
      <w:r w:rsidR="307630C6" w:rsidRPr="1FED7A68">
        <w:rPr>
          <w:i/>
          <w:iCs/>
        </w:rPr>
        <w:t>will not mark the over limit sections of any work</w:t>
      </w:r>
      <w:r w:rsidR="629F319D">
        <w:t>.</w:t>
      </w:r>
    </w:p>
    <w:p w14:paraId="6BCFF7DA" w14:textId="77777777" w:rsidR="00BD7EEF" w:rsidRPr="00687107" w:rsidRDefault="00C554D7" w:rsidP="00A62532">
      <w:pPr>
        <w:spacing w:after="240"/>
        <w:ind w:left="720" w:hanging="720"/>
      </w:pPr>
      <w:r w:rsidRPr="00687107">
        <w:t>E</w:t>
      </w:r>
      <w:r>
        <w:t>3</w:t>
      </w:r>
      <w:r w:rsidR="00BD7EEF" w:rsidRPr="00687107">
        <w:t>.</w:t>
      </w:r>
      <w:r w:rsidR="00687107" w:rsidRPr="00687107">
        <w:t>2</w:t>
      </w:r>
      <w:r w:rsidR="00BD7EEF" w:rsidRPr="00687107">
        <w:tab/>
      </w:r>
      <w:r w:rsidR="00376072" w:rsidRPr="00687107">
        <w:t>In-text references are included in the word limit. Word limits do not include reference lists, bibliographies, cover sheets or appendices (other th</w:t>
      </w:r>
      <w:r w:rsidR="00CA4445">
        <w:t>an those explicitly specified).</w:t>
      </w:r>
    </w:p>
    <w:p w14:paraId="246453F8" w14:textId="77777777" w:rsidR="00376072" w:rsidRDefault="00C554D7" w:rsidP="00A62532">
      <w:pPr>
        <w:spacing w:after="240"/>
        <w:ind w:left="720" w:hanging="720"/>
      </w:pPr>
      <w:r w:rsidRPr="00687107">
        <w:t>E</w:t>
      </w:r>
      <w:r>
        <w:t>3</w:t>
      </w:r>
      <w:r w:rsidR="00BD7EEF" w:rsidRPr="00687107">
        <w:t>.</w:t>
      </w:r>
      <w:r w:rsidR="00687107" w:rsidRPr="00687107">
        <w:t>3</w:t>
      </w:r>
      <w:r w:rsidR="00BD7EEF" w:rsidRPr="00687107">
        <w:tab/>
      </w:r>
      <w:r w:rsidR="00376072" w:rsidRPr="00687107">
        <w:t>The total length of any appendices cannot exceed more than 10% of the length of the assignment, with any exceptions to be highlighted in the Assignment Brief.</w:t>
      </w:r>
    </w:p>
    <w:p w14:paraId="37F6089E" w14:textId="2FBFC3E7" w:rsidR="009D3997" w:rsidRPr="009D3997" w:rsidRDefault="009D3997" w:rsidP="00A62532">
      <w:pPr>
        <w:spacing w:after="240"/>
        <w:ind w:left="720" w:hanging="720"/>
      </w:pPr>
      <w:r w:rsidRPr="009D3997">
        <w:t>E</w:t>
      </w:r>
      <w:r w:rsidR="00C554D7">
        <w:t>3</w:t>
      </w:r>
      <w:r w:rsidRPr="009D3997">
        <w:t>.4.</w:t>
      </w:r>
      <w:r w:rsidRPr="009D3997">
        <w:tab/>
      </w:r>
      <w:r w:rsidRPr="00CB7783">
        <w:rPr>
          <w:rFonts w:cs="Tahoma"/>
        </w:rPr>
        <w:t>For certain mathematical assessments, the number of pages, rather than word limits, will be used due to the inclusion of mathematical expressions, equations and diagrams and charts. This will be clearly stated in the Assignment Briefs for the assessments concerned, along with requirements relating to the presentation of the assignment (</w:t>
      </w:r>
      <w:r w:rsidR="004A06FF" w:rsidRPr="00CB7783">
        <w:rPr>
          <w:rFonts w:cs="Tahoma"/>
        </w:rPr>
        <w:t>i.e.,</w:t>
      </w:r>
      <w:r w:rsidRPr="00CB7783">
        <w:rPr>
          <w:rFonts w:cs="Tahoma"/>
        </w:rPr>
        <w:t xml:space="preserve"> font size and margins).</w:t>
      </w:r>
    </w:p>
    <w:p w14:paraId="74B55FB9" w14:textId="77777777" w:rsidR="00066920" w:rsidRPr="00687107" w:rsidRDefault="00BD7EEF" w:rsidP="00104BB8">
      <w:pPr>
        <w:pStyle w:val="Heading2"/>
      </w:pPr>
      <w:bookmarkStart w:id="432" w:name="_Toc114567058"/>
      <w:bookmarkStart w:id="433" w:name="_Toc189743009"/>
      <w:r w:rsidRPr="00687107">
        <w:lastRenderedPageBreak/>
        <w:t xml:space="preserve">Section </w:t>
      </w:r>
      <w:r w:rsidR="00C554D7">
        <w:t>4</w:t>
      </w:r>
      <w:r w:rsidRPr="00687107">
        <w:t xml:space="preserve">: </w:t>
      </w:r>
      <w:r w:rsidR="00066920" w:rsidRPr="00687107">
        <w:t>Proof Reading for Students</w:t>
      </w:r>
      <w:bookmarkEnd w:id="432"/>
      <w:bookmarkEnd w:id="433"/>
    </w:p>
    <w:p w14:paraId="408EE41A" w14:textId="680BF99A" w:rsidR="006B1023" w:rsidRDefault="00C554D7" w:rsidP="006B1023">
      <w:pPr>
        <w:spacing w:after="240"/>
        <w:ind w:left="720" w:hanging="720"/>
      </w:pPr>
      <w:r w:rsidRPr="00687107">
        <w:t>E</w:t>
      </w:r>
      <w:r>
        <w:t>4</w:t>
      </w:r>
      <w:r w:rsidR="00BD7EEF" w:rsidRPr="00687107">
        <w:t>.1</w:t>
      </w:r>
      <w:r w:rsidR="00BD7EEF" w:rsidRPr="00687107">
        <w:tab/>
      </w:r>
      <w:r w:rsidR="00473E50">
        <w:t>Birmingham Newman University</w:t>
      </w:r>
      <w:r w:rsidR="00066920" w:rsidRPr="00687107">
        <w:t xml:space="preserve"> policy is that academic staff should not proof-read or give advice which amounts to ‘approving’ students’ work prior to marking, unless, exceptionally, this is part of a formative assessment exercise. </w:t>
      </w:r>
    </w:p>
    <w:p w14:paraId="1620A532" w14:textId="2C57D4E3" w:rsidR="006B1023" w:rsidRDefault="000414AD" w:rsidP="006B1023">
      <w:pPr>
        <w:spacing w:after="240"/>
        <w:ind w:left="720" w:hanging="720"/>
      </w:pPr>
      <w:r>
        <w:t>E.4.2</w:t>
      </w:r>
      <w:r>
        <w:tab/>
      </w:r>
      <w:r w:rsidR="00125941">
        <w:t>Staff can provide further clarity in what they are able to consider as</w:t>
      </w:r>
      <w:r w:rsidR="00125941" w:rsidRPr="001D3C2D">
        <w:t xml:space="preserve"> part of formative assessment</w:t>
      </w:r>
      <w:r w:rsidR="00125941">
        <w:t xml:space="preserve">.  </w:t>
      </w:r>
      <w:proofErr w:type="gramStart"/>
      <w:r w:rsidR="00125941">
        <w:t>However</w:t>
      </w:r>
      <w:proofErr w:type="gramEnd"/>
      <w:r w:rsidR="00125941">
        <w:t xml:space="preserve"> </w:t>
      </w:r>
      <w:r w:rsidR="00125941" w:rsidRPr="001D3C2D">
        <w:t>such advice an</w:t>
      </w:r>
      <w:r w:rsidR="00125941">
        <w:t>d guidance given to</w:t>
      </w:r>
      <w:r w:rsidR="00125941" w:rsidRPr="001D3C2D">
        <w:t xml:space="preserve"> students on their work </w:t>
      </w:r>
      <w:r w:rsidR="00125941">
        <w:t>will</w:t>
      </w:r>
      <w:r w:rsidR="00125941" w:rsidRPr="001D3C2D">
        <w:t xml:space="preserve"> not be about grades or even discussion of 'worthy of a pass' but to support the students development.</w:t>
      </w:r>
    </w:p>
    <w:p w14:paraId="3649C561" w14:textId="4F5FD872" w:rsidR="006B1023" w:rsidRPr="00687107" w:rsidRDefault="00BD7EEF" w:rsidP="00104BB8">
      <w:pPr>
        <w:pStyle w:val="Heading2"/>
      </w:pPr>
      <w:bookmarkStart w:id="434" w:name="_Toc114567059"/>
      <w:bookmarkStart w:id="435" w:name="_Toc189743010"/>
      <w:r w:rsidRPr="00687107">
        <w:rPr>
          <w:rStyle w:val="Heading2Char"/>
          <w:b/>
          <w:bCs/>
          <w:iCs/>
        </w:rPr>
        <w:t>S</w:t>
      </w:r>
      <w:r w:rsidR="00256B12">
        <w:rPr>
          <w:rStyle w:val="Heading2Char"/>
          <w:b/>
          <w:bCs/>
          <w:iCs/>
        </w:rPr>
        <w:t>ection</w:t>
      </w:r>
      <w:r w:rsidRPr="00687107">
        <w:rPr>
          <w:rStyle w:val="Heading2Char"/>
          <w:b/>
          <w:bCs/>
          <w:iCs/>
        </w:rPr>
        <w:t xml:space="preserve"> </w:t>
      </w:r>
      <w:r w:rsidR="00C554D7">
        <w:rPr>
          <w:rStyle w:val="Heading2Char"/>
          <w:b/>
          <w:bCs/>
          <w:iCs/>
        </w:rPr>
        <w:t>5</w:t>
      </w:r>
      <w:r w:rsidRPr="00687107">
        <w:rPr>
          <w:rStyle w:val="Heading2Char"/>
          <w:b/>
          <w:bCs/>
          <w:iCs/>
        </w:rPr>
        <w:t>: Plagiarism and Collusion</w:t>
      </w:r>
      <w:bookmarkEnd w:id="434"/>
      <w:bookmarkEnd w:id="435"/>
    </w:p>
    <w:p w14:paraId="3D3515C4" w14:textId="77777777" w:rsidR="00BD7EEF" w:rsidRPr="00687107" w:rsidRDefault="00C554D7" w:rsidP="00A62532">
      <w:pPr>
        <w:spacing w:after="240"/>
        <w:ind w:left="720" w:hanging="720"/>
        <w:rPr>
          <w:lang w:val="en-GB"/>
        </w:rPr>
      </w:pPr>
      <w:r w:rsidRPr="00687107">
        <w:rPr>
          <w:lang w:val="en-GB"/>
        </w:rPr>
        <w:t>E</w:t>
      </w:r>
      <w:r>
        <w:rPr>
          <w:lang w:val="en-GB"/>
        </w:rPr>
        <w:t>5</w:t>
      </w:r>
      <w:r w:rsidR="00BD7EEF" w:rsidRPr="00687107">
        <w:rPr>
          <w:lang w:val="en-GB"/>
        </w:rPr>
        <w:t>.1</w:t>
      </w:r>
      <w:r w:rsidR="00BD7EEF" w:rsidRPr="00687107">
        <w:rPr>
          <w:lang w:val="en-GB"/>
        </w:rPr>
        <w:tab/>
      </w:r>
      <w:r w:rsidR="00376072" w:rsidRPr="00687107">
        <w:rPr>
          <w:lang w:val="en-GB"/>
        </w:rPr>
        <w:t>Students’ work is submitted to the Turnitin</w:t>
      </w:r>
      <w:r w:rsidR="00376072" w:rsidRPr="00687107">
        <w:t xml:space="preserve"> plagiarism detection service </w:t>
      </w:r>
      <w:r w:rsidR="00376072" w:rsidRPr="00687107">
        <w:rPr>
          <w:lang w:val="en-GB"/>
        </w:rPr>
        <w:t>to safeguard against plagiarism and encourage proper use and citation of sources. Once submitted, the work forms a</w:t>
      </w:r>
      <w:r w:rsidR="00F56AD2">
        <w:rPr>
          <w:lang w:val="en-GB"/>
        </w:rPr>
        <w:t xml:space="preserve"> part of the Turnitin database.</w:t>
      </w:r>
    </w:p>
    <w:p w14:paraId="3890CEF4" w14:textId="6ACB44B7" w:rsidR="00376072" w:rsidRPr="00687107" w:rsidRDefault="00C554D7" w:rsidP="00A62532">
      <w:pPr>
        <w:spacing w:after="240"/>
        <w:ind w:left="720" w:hanging="720"/>
        <w:rPr>
          <w:lang w:val="en-GB"/>
        </w:rPr>
      </w:pPr>
      <w:r w:rsidRPr="00687107">
        <w:rPr>
          <w:lang w:val="en-GB"/>
        </w:rPr>
        <w:t>E</w:t>
      </w:r>
      <w:r>
        <w:rPr>
          <w:lang w:val="en-GB"/>
        </w:rPr>
        <w:t>5</w:t>
      </w:r>
      <w:r w:rsidR="00BD7EEF" w:rsidRPr="00687107">
        <w:rPr>
          <w:lang w:val="en-GB"/>
        </w:rPr>
        <w:t>.2</w:t>
      </w:r>
      <w:r w:rsidR="00BD7EEF" w:rsidRPr="00687107">
        <w:rPr>
          <w:lang w:val="en-GB"/>
        </w:rPr>
        <w:tab/>
      </w:r>
      <w:r w:rsidR="00376072" w:rsidRPr="00687107">
        <w:rPr>
          <w:lang w:val="en-GB"/>
        </w:rPr>
        <w:t xml:space="preserve">To enable a student to experience submitting an assignment electronically, the front page of </w:t>
      </w:r>
      <w:hyperlink w:anchor="Virtual_Learning_Environment_Moodle" w:history="1">
        <w:r w:rsidR="001E63B1">
          <w:rPr>
            <w:rStyle w:val="Hyperlink"/>
          </w:rPr>
          <w:t>The VLE</w:t>
        </w:r>
      </w:hyperlink>
      <w:r w:rsidR="00376072" w:rsidRPr="00687107">
        <w:t xml:space="preserve"> provides an opportunity to submit a ‘practice assignment’. This one piece of work will not be stored in the Turnitin database.</w:t>
      </w:r>
    </w:p>
    <w:p w14:paraId="26603CCF" w14:textId="13180B7B" w:rsidR="00376072" w:rsidRPr="00687107" w:rsidRDefault="00C554D7" w:rsidP="00A62532">
      <w:pPr>
        <w:spacing w:after="240"/>
        <w:ind w:left="720" w:hanging="720"/>
        <w:rPr>
          <w:color w:val="000000"/>
        </w:rPr>
      </w:pPr>
      <w:r w:rsidRPr="00687107">
        <w:rPr>
          <w:color w:val="000000"/>
        </w:rPr>
        <w:t>E</w:t>
      </w:r>
      <w:r>
        <w:rPr>
          <w:color w:val="000000"/>
        </w:rPr>
        <w:t>5</w:t>
      </w:r>
      <w:r w:rsidR="00BD7EEF" w:rsidRPr="00687107">
        <w:rPr>
          <w:color w:val="000000"/>
        </w:rPr>
        <w:t>.3</w:t>
      </w:r>
      <w:r w:rsidR="00BD7EEF" w:rsidRPr="00687107">
        <w:rPr>
          <w:color w:val="000000"/>
        </w:rPr>
        <w:tab/>
      </w:r>
      <w:r w:rsidR="00376072" w:rsidRPr="00687107">
        <w:rPr>
          <w:color w:val="000000"/>
        </w:rPr>
        <w:t xml:space="preserve">All official </w:t>
      </w:r>
      <w:hyperlink w:anchor="Virtual_Learning_Environment_Moodle" w:history="1">
        <w:r w:rsidR="001E63B1">
          <w:rPr>
            <w:rStyle w:val="Hyperlink"/>
          </w:rPr>
          <w:t>The VLE</w:t>
        </w:r>
      </w:hyperlink>
      <w:r w:rsidR="00376072" w:rsidRPr="00687107">
        <w:rPr>
          <w:color w:val="000000"/>
        </w:rPr>
        <w:t xml:space="preserve"> assignment links created from the </w:t>
      </w:r>
      <w:hyperlink w:anchor="Assignment_Brief" w:history="1">
        <w:r w:rsidR="00376072" w:rsidRPr="00025EFA">
          <w:rPr>
            <w:rStyle w:val="Hyperlink"/>
          </w:rPr>
          <w:t>Assignment Briefs</w:t>
        </w:r>
      </w:hyperlink>
      <w:r w:rsidR="00376072" w:rsidRPr="00687107">
        <w:rPr>
          <w:color w:val="000000"/>
        </w:rPr>
        <w:t xml:space="preserve"> connect to the Turnitin service and present the student with a Similarity Report. </w:t>
      </w:r>
      <w:r w:rsidR="00BD7EEF" w:rsidRPr="00687107">
        <w:rPr>
          <w:color w:val="000000"/>
        </w:rPr>
        <w:t>Students</w:t>
      </w:r>
      <w:r w:rsidR="00376072" w:rsidRPr="00687107">
        <w:rPr>
          <w:color w:val="000000"/>
        </w:rPr>
        <w:t xml:space="preserve"> can then </w:t>
      </w:r>
      <w:proofErr w:type="gramStart"/>
      <w:r w:rsidR="00376072" w:rsidRPr="00687107">
        <w:rPr>
          <w:color w:val="000000"/>
        </w:rPr>
        <w:t>resubmit</w:t>
      </w:r>
      <w:proofErr w:type="gramEnd"/>
      <w:r w:rsidR="00376072" w:rsidRPr="00687107">
        <w:rPr>
          <w:color w:val="000000"/>
        </w:rPr>
        <w:t xml:space="preserve"> if they have time before the deadline. Similarity Reports take approximately 30 minutes to be produced. Tutors will also be able to see the Si</w:t>
      </w:r>
      <w:r w:rsidR="00F56AD2">
        <w:rPr>
          <w:color w:val="000000"/>
        </w:rPr>
        <w:t>milarity Report when they mark.</w:t>
      </w:r>
    </w:p>
    <w:p w14:paraId="5509A6B1" w14:textId="77777777" w:rsidR="00376072" w:rsidRPr="00687107" w:rsidRDefault="00C554D7" w:rsidP="00A62532">
      <w:pPr>
        <w:spacing w:after="240"/>
        <w:ind w:left="720" w:hanging="720"/>
        <w:rPr>
          <w:lang w:val="en-GB"/>
        </w:rPr>
      </w:pPr>
      <w:r w:rsidRPr="00687107">
        <w:rPr>
          <w:lang w:val="en-GB"/>
        </w:rPr>
        <w:t>E</w:t>
      </w:r>
      <w:r>
        <w:rPr>
          <w:lang w:val="en-GB"/>
        </w:rPr>
        <w:t>5</w:t>
      </w:r>
      <w:r w:rsidR="00BD7EEF" w:rsidRPr="00687107">
        <w:rPr>
          <w:lang w:val="en-GB"/>
        </w:rPr>
        <w:t>.4</w:t>
      </w:r>
      <w:r w:rsidR="00BD7EEF" w:rsidRPr="00687107">
        <w:rPr>
          <w:lang w:val="en-GB"/>
        </w:rPr>
        <w:tab/>
      </w:r>
      <w:r w:rsidR="00376072" w:rsidRPr="00687107">
        <w:rPr>
          <w:lang w:val="en-GB"/>
        </w:rPr>
        <w:t xml:space="preserve">Students need to keep copies of all their work, as they may be required to resubmit their work, for any number of modules, at any time, </w:t>
      </w:r>
      <w:proofErr w:type="gramStart"/>
      <w:r w:rsidR="00376072" w:rsidRPr="00687107">
        <w:rPr>
          <w:lang w:val="en-GB"/>
        </w:rPr>
        <w:t>in order for</w:t>
      </w:r>
      <w:proofErr w:type="gramEnd"/>
      <w:r w:rsidR="00376072" w:rsidRPr="00687107">
        <w:rPr>
          <w:lang w:val="en-GB"/>
        </w:rPr>
        <w:t xml:space="preserve"> it to be run through Turnitin.</w:t>
      </w:r>
    </w:p>
    <w:p w14:paraId="6E4CB7CE" w14:textId="4827D75C" w:rsidR="00376072" w:rsidRDefault="300E7240" w:rsidP="00A62532">
      <w:pPr>
        <w:spacing w:after="240"/>
        <w:ind w:left="720" w:hanging="720"/>
        <w:rPr>
          <w:rFonts w:eastAsia="Calibri"/>
          <w:kern w:val="0"/>
          <w:lang w:val="en-GB" w:eastAsia="en-US"/>
        </w:rPr>
      </w:pPr>
      <w:r w:rsidRPr="00687107">
        <w:rPr>
          <w:lang w:val="en-GB"/>
        </w:rPr>
        <w:t>E</w:t>
      </w:r>
      <w:r>
        <w:rPr>
          <w:lang w:val="en-GB"/>
        </w:rPr>
        <w:t>5</w:t>
      </w:r>
      <w:r w:rsidR="6BEF1190" w:rsidRPr="00687107">
        <w:rPr>
          <w:lang w:val="en-GB"/>
        </w:rPr>
        <w:t>.5</w:t>
      </w:r>
      <w:r w:rsidR="00BD7EEF" w:rsidRPr="00687107">
        <w:rPr>
          <w:lang w:val="en-GB"/>
        </w:rPr>
        <w:tab/>
      </w:r>
      <w:r w:rsidR="21C2A151">
        <w:rPr>
          <w:rFonts w:eastAsia="Calibri"/>
          <w:kern w:val="0"/>
          <w:lang w:val="en-GB" w:eastAsia="en-US"/>
        </w:rPr>
        <w:t>Birmingham Newman University</w:t>
      </w:r>
      <w:r w:rsidR="57E4F524" w:rsidRPr="00687107">
        <w:rPr>
          <w:rFonts w:eastAsia="Calibri"/>
          <w:kern w:val="0"/>
          <w:lang w:val="en-GB" w:eastAsia="en-US"/>
        </w:rPr>
        <w:t xml:space="preserve"> defines plagiarism as the use of another person’s work or ideas within an assignment without following the conventions for acknowledging sources.  This includes the unauthorised use/copying of another student’s work.  The offence does not require any deliberate intent by the student to be proved but the extent of deliberation involved may affect the nature of the penalty.</w:t>
      </w:r>
    </w:p>
    <w:p w14:paraId="401EB6B1" w14:textId="09A15A39" w:rsidR="004474BF" w:rsidRPr="00D50F41" w:rsidRDefault="2EB4F84F" w:rsidP="539C3AF7">
      <w:pPr>
        <w:spacing w:after="240"/>
        <w:ind w:left="720" w:hanging="720"/>
        <w:rPr>
          <w:rFonts w:eastAsia="Calibri"/>
          <w:i/>
          <w:iCs/>
          <w:kern w:val="0"/>
          <w:lang w:val="en-GB" w:eastAsia="en-US"/>
        </w:rPr>
      </w:pPr>
      <w:r w:rsidRPr="0D4518AF">
        <w:rPr>
          <w:rFonts w:eastAsia="Calibri"/>
          <w:kern w:val="0"/>
          <w:lang w:val="en-GB" w:eastAsia="en-US"/>
        </w:rPr>
        <w:t>E.5.6</w:t>
      </w:r>
      <w:r w:rsidR="004474BF" w:rsidRPr="001C655A">
        <w:rPr>
          <w:rFonts w:eastAsia="Calibri"/>
          <w:i/>
          <w:iCs/>
          <w:color w:val="FF0000"/>
          <w:kern w:val="0"/>
          <w:lang w:val="en-GB" w:eastAsia="en-US"/>
        </w:rPr>
        <w:tab/>
      </w:r>
      <w:r w:rsidRPr="0D4518AF">
        <w:rPr>
          <w:rFonts w:eastAsia="Calibri"/>
          <w:kern w:val="0"/>
          <w:lang w:val="en-GB" w:eastAsia="en-US"/>
        </w:rPr>
        <w:t xml:space="preserve">In cases where an individual exhibits poor academic practice through inappropriate use of Generative Artificial Intelligence tools, such as a lack of evidencing their use of the </w:t>
      </w:r>
      <w:r w:rsidR="5190FCEB" w:rsidRPr="0D4518AF">
        <w:rPr>
          <w:rFonts w:eastAsia="Calibri"/>
          <w:kern w:val="0"/>
          <w:lang w:val="en-GB" w:eastAsia="en-US"/>
        </w:rPr>
        <w:t>tools</w:t>
      </w:r>
      <w:r w:rsidRPr="0D4518AF">
        <w:rPr>
          <w:rFonts w:eastAsia="Calibri"/>
          <w:kern w:val="0"/>
          <w:lang w:val="en-GB" w:eastAsia="en-US"/>
        </w:rPr>
        <w:t xml:space="preserve">, they may be referred to the University’s Academic Integrity procedures.  Where a student has their case managed through Academic Integrity processes, the level and extent of </w:t>
      </w:r>
      <w:r w:rsidR="5190FCEB" w:rsidRPr="0D4518AF">
        <w:rPr>
          <w:rFonts w:eastAsia="Calibri"/>
          <w:kern w:val="0"/>
          <w:lang w:val="en-GB" w:eastAsia="en-US"/>
        </w:rPr>
        <w:t>the perceived</w:t>
      </w:r>
      <w:r w:rsidRPr="0D4518AF">
        <w:rPr>
          <w:rFonts w:eastAsia="Calibri"/>
          <w:kern w:val="0"/>
          <w:lang w:val="en-GB" w:eastAsia="en-US"/>
        </w:rPr>
        <w:t xml:space="preserve"> offence, along with any </w:t>
      </w:r>
      <w:r w:rsidR="5190FCEB" w:rsidRPr="0D4518AF">
        <w:rPr>
          <w:rFonts w:eastAsia="Calibri"/>
          <w:kern w:val="0"/>
          <w:lang w:val="en-GB" w:eastAsia="en-US"/>
        </w:rPr>
        <w:t>previous</w:t>
      </w:r>
      <w:r w:rsidRPr="0D4518AF">
        <w:rPr>
          <w:rFonts w:eastAsia="Calibri"/>
          <w:kern w:val="0"/>
          <w:lang w:val="en-GB" w:eastAsia="en-US"/>
        </w:rPr>
        <w:t xml:space="preserve"> offences will be considered</w:t>
      </w:r>
      <w:r w:rsidRPr="539C3AF7">
        <w:rPr>
          <w:rFonts w:eastAsia="Calibri"/>
          <w:i/>
          <w:iCs/>
          <w:kern w:val="0"/>
          <w:lang w:val="en-GB" w:eastAsia="en-US"/>
        </w:rPr>
        <w:t>.</w:t>
      </w:r>
    </w:p>
    <w:p w14:paraId="10343C12" w14:textId="57A9B26E" w:rsidR="00376072" w:rsidRPr="00687107" w:rsidRDefault="00C554D7" w:rsidP="00A62532">
      <w:pPr>
        <w:spacing w:after="240"/>
        <w:ind w:left="720" w:hanging="720"/>
        <w:rPr>
          <w:rFonts w:eastAsia="Calibri"/>
          <w:kern w:val="0"/>
          <w:lang w:val="en-GB" w:eastAsia="en-US"/>
        </w:rPr>
      </w:pPr>
      <w:r w:rsidRPr="00687107">
        <w:rPr>
          <w:rFonts w:eastAsia="Calibri"/>
          <w:kern w:val="0"/>
          <w:lang w:val="en-GB" w:eastAsia="en-US"/>
        </w:rPr>
        <w:t>E</w:t>
      </w:r>
      <w:r>
        <w:rPr>
          <w:rFonts w:eastAsia="Calibri"/>
          <w:kern w:val="0"/>
          <w:lang w:val="en-GB" w:eastAsia="en-US"/>
        </w:rPr>
        <w:t>5</w:t>
      </w:r>
      <w:r w:rsidR="00BD7EEF" w:rsidRPr="00687107">
        <w:rPr>
          <w:rFonts w:eastAsia="Calibri"/>
          <w:kern w:val="0"/>
          <w:lang w:val="en-GB" w:eastAsia="en-US"/>
        </w:rPr>
        <w:t>.</w:t>
      </w:r>
      <w:r w:rsidR="004474BF">
        <w:rPr>
          <w:rFonts w:eastAsia="Calibri"/>
          <w:kern w:val="0"/>
          <w:lang w:val="en-GB" w:eastAsia="en-US"/>
        </w:rPr>
        <w:t>7</w:t>
      </w:r>
      <w:r w:rsidR="00BD7EEF" w:rsidRPr="00687107">
        <w:rPr>
          <w:rFonts w:eastAsia="Calibri"/>
          <w:kern w:val="0"/>
          <w:lang w:val="en-GB" w:eastAsia="en-US"/>
        </w:rPr>
        <w:tab/>
      </w:r>
      <w:r w:rsidR="00376072" w:rsidRPr="00687107">
        <w:rPr>
          <w:rFonts w:eastAsia="Calibri"/>
          <w:kern w:val="0"/>
          <w:lang w:val="en-GB" w:eastAsia="en-US"/>
        </w:rPr>
        <w:t xml:space="preserve">Plagiarism may also be defined as the </w:t>
      </w:r>
      <w:r w:rsidR="00376072" w:rsidRPr="00687107">
        <w:rPr>
          <w:rFonts w:eastAsia="BatangChe"/>
          <w:iCs/>
          <w:kern w:val="0"/>
          <w:lang w:val="en-GB" w:eastAsia="en-US"/>
        </w:rPr>
        <w:t xml:space="preserve">reuse of work, where the author </w:t>
      </w:r>
      <w:r w:rsidR="00376072" w:rsidRPr="00687107">
        <w:rPr>
          <w:rFonts w:eastAsia="BatangChe"/>
          <w:lang w:val="en-GB"/>
        </w:rPr>
        <w:t xml:space="preserve">reuses identical or nearly identical portions of their own work without acknowledging what they are doing by citing the original </w:t>
      </w:r>
      <w:proofErr w:type="gramStart"/>
      <w:r w:rsidR="00376072" w:rsidRPr="00687107">
        <w:rPr>
          <w:rFonts w:eastAsia="BatangChe"/>
          <w:lang w:val="en-GB"/>
        </w:rPr>
        <w:t>content;</w:t>
      </w:r>
      <w:proofErr w:type="gramEnd"/>
      <w:r w:rsidR="00376072" w:rsidRPr="00687107">
        <w:rPr>
          <w:rFonts w:eastAsia="BatangChe"/>
          <w:lang w:val="en-GB"/>
        </w:rPr>
        <w:t xml:space="preserve"> as a result the author does not let the reader know that this material has appeared elsewhere</w:t>
      </w:r>
      <w:r w:rsidR="00376072" w:rsidRPr="00687107">
        <w:rPr>
          <w:rFonts w:eastAsia="Calibri"/>
          <w:kern w:val="0"/>
          <w:lang w:val="en-GB" w:eastAsia="en-US"/>
        </w:rPr>
        <w:t>. This is referred to as self-plagiarism.</w:t>
      </w:r>
    </w:p>
    <w:p w14:paraId="3EF1371C" w14:textId="2F3FA07A" w:rsidR="00BD7EEF" w:rsidRPr="00687107" w:rsidRDefault="300E7240" w:rsidP="1FED7A68">
      <w:pPr>
        <w:spacing w:after="240"/>
        <w:ind w:left="720" w:hanging="720"/>
        <w:rPr>
          <w:lang w:val="en-GB"/>
        </w:rPr>
      </w:pPr>
      <w:r w:rsidRPr="1FED7A68">
        <w:rPr>
          <w:lang w:val="en-GB"/>
        </w:rPr>
        <w:t>E5</w:t>
      </w:r>
      <w:r w:rsidR="307630C6" w:rsidRPr="1FED7A68">
        <w:rPr>
          <w:lang w:val="en-GB"/>
        </w:rPr>
        <w:t>8</w:t>
      </w:r>
      <w:r w:rsidR="6BEF1190" w:rsidRPr="1FED7A68">
        <w:rPr>
          <w:lang w:val="en-GB"/>
        </w:rPr>
        <w:t>7</w:t>
      </w:r>
      <w:r w:rsidR="00C554D7">
        <w:tab/>
      </w:r>
      <w:r w:rsidR="6BEF1190" w:rsidRPr="1FED7A68">
        <w:rPr>
          <w:lang w:val="en-GB"/>
        </w:rPr>
        <w:t>Plagiarism</w:t>
      </w:r>
      <w:r w:rsidR="307630C6" w:rsidRPr="1FED7A68">
        <w:rPr>
          <w:lang w:val="en-GB"/>
        </w:rPr>
        <w:t xml:space="preserve"> and the inappropriate use of Generative </w:t>
      </w:r>
      <w:r w:rsidR="554ABA1A" w:rsidRPr="1FED7A68">
        <w:rPr>
          <w:lang w:val="en-GB"/>
        </w:rPr>
        <w:t>Artificial</w:t>
      </w:r>
      <w:r w:rsidR="307630C6" w:rsidRPr="1FED7A68">
        <w:rPr>
          <w:lang w:val="en-GB"/>
        </w:rPr>
        <w:t xml:space="preserve"> Intelligence are</w:t>
      </w:r>
      <w:r w:rsidR="6BEF1190" w:rsidRPr="1FED7A68">
        <w:rPr>
          <w:lang w:val="en-GB"/>
        </w:rPr>
        <w:t xml:space="preserve"> </w:t>
      </w:r>
      <w:r w:rsidR="4E710654" w:rsidRPr="1FED7A68">
        <w:rPr>
          <w:lang w:val="en-GB"/>
        </w:rPr>
        <w:t>breach</w:t>
      </w:r>
      <w:r w:rsidR="307630C6" w:rsidRPr="1FED7A68">
        <w:rPr>
          <w:lang w:val="en-GB"/>
        </w:rPr>
        <w:t>es</w:t>
      </w:r>
      <w:r w:rsidR="4E710654" w:rsidRPr="1FED7A68">
        <w:rPr>
          <w:lang w:val="en-GB"/>
        </w:rPr>
        <w:t xml:space="preserve"> of </w:t>
      </w:r>
      <w:r w:rsidR="4E710654" w:rsidRPr="1FED7A68">
        <w:t xml:space="preserve">academic </w:t>
      </w:r>
      <w:r w:rsidR="4E710654" w:rsidRPr="1FED7A68">
        <w:rPr>
          <w:lang w:val="en-GB"/>
        </w:rPr>
        <w:t>integrity</w:t>
      </w:r>
      <w:r w:rsidR="13636542" w:rsidRPr="1FED7A68">
        <w:rPr>
          <w:lang w:val="en-GB"/>
        </w:rPr>
        <w:t>.</w:t>
      </w:r>
    </w:p>
    <w:p w14:paraId="46DC0C55" w14:textId="079DD854" w:rsidR="00376072" w:rsidRPr="00687107" w:rsidRDefault="300E7240" w:rsidP="00A62532">
      <w:pPr>
        <w:spacing w:after="240"/>
        <w:ind w:left="720" w:hanging="720"/>
        <w:rPr>
          <w:lang w:val="en-GB"/>
        </w:rPr>
      </w:pPr>
      <w:r w:rsidRPr="00687107">
        <w:rPr>
          <w:rFonts w:eastAsia="Calibri"/>
          <w:kern w:val="0"/>
          <w:lang w:val="en-GB" w:eastAsia="en-US"/>
        </w:rPr>
        <w:t>E</w:t>
      </w:r>
      <w:r>
        <w:rPr>
          <w:rFonts w:eastAsia="Calibri"/>
          <w:kern w:val="0"/>
          <w:lang w:val="en-GB" w:eastAsia="en-US"/>
        </w:rPr>
        <w:t>5</w:t>
      </w:r>
      <w:r w:rsidR="6BEF1190" w:rsidRPr="00687107">
        <w:rPr>
          <w:rFonts w:eastAsia="Calibri"/>
          <w:kern w:val="0"/>
          <w:lang w:val="en-GB" w:eastAsia="en-US"/>
        </w:rPr>
        <w:t>.8</w:t>
      </w:r>
      <w:r w:rsidR="00BD7EEF" w:rsidRPr="00687107">
        <w:rPr>
          <w:rFonts w:eastAsia="Calibri"/>
          <w:color w:val="FF0000"/>
          <w:kern w:val="0"/>
          <w:lang w:val="en-GB" w:eastAsia="en-US"/>
        </w:rPr>
        <w:tab/>
      </w:r>
      <w:r w:rsidR="57E4F524" w:rsidRPr="00687107">
        <w:rPr>
          <w:lang w:val="en-GB"/>
        </w:rPr>
        <w:t xml:space="preserve">Students are advised to refer to the University’s </w:t>
      </w:r>
      <w:hyperlink r:id="rId58" w:history="1">
        <w:r w:rsidR="57E4F524" w:rsidRPr="00864040">
          <w:rPr>
            <w:rStyle w:val="Hyperlink"/>
            <w:lang w:val="en-GB"/>
          </w:rPr>
          <w:t>Turnitin Policy</w:t>
        </w:r>
      </w:hyperlink>
      <w:r w:rsidR="1EBA8356">
        <w:rPr>
          <w:lang w:val="en-GB"/>
        </w:rPr>
        <w:t xml:space="preserve">, as well as the University’s </w:t>
      </w:r>
      <w:r w:rsidR="69FD1C60">
        <w:rPr>
          <w:lang w:val="en-GB"/>
        </w:rPr>
        <w:t xml:space="preserve">Student </w:t>
      </w:r>
      <w:hyperlink r:id="rId59" w:history="1">
        <w:r w:rsidR="1EBA8356" w:rsidRPr="00864040">
          <w:rPr>
            <w:rStyle w:val="Hyperlink"/>
          </w:rPr>
          <w:t xml:space="preserve">Academic </w:t>
        </w:r>
        <w:r w:rsidR="69FD1C60">
          <w:rPr>
            <w:rStyle w:val="Hyperlink"/>
          </w:rPr>
          <w:t xml:space="preserve">integrity Policy and </w:t>
        </w:r>
        <w:r w:rsidR="554ABA1A" w:rsidRPr="00864040">
          <w:rPr>
            <w:rStyle w:val="Hyperlink"/>
          </w:rPr>
          <w:t>Proce</w:t>
        </w:r>
        <w:r w:rsidR="554ABA1A">
          <w:rPr>
            <w:rStyle w:val="Hyperlink"/>
          </w:rPr>
          <w:t>sses</w:t>
        </w:r>
      </w:hyperlink>
      <w:r w:rsidR="1EBA8356">
        <w:t>.</w:t>
      </w:r>
    </w:p>
    <w:p w14:paraId="02D1E695" w14:textId="219D6331" w:rsidR="00376072" w:rsidRPr="00687107" w:rsidRDefault="6BEF1190" w:rsidP="00104BB8">
      <w:pPr>
        <w:pStyle w:val="Heading2"/>
      </w:pPr>
      <w:bookmarkStart w:id="436" w:name="_Toc114567060"/>
      <w:bookmarkStart w:id="437" w:name="_Toc189743011"/>
      <w:r>
        <w:t xml:space="preserve">Section </w:t>
      </w:r>
      <w:r w:rsidR="300E7240">
        <w:t>6</w:t>
      </w:r>
      <w:r>
        <w:t xml:space="preserve">: </w:t>
      </w:r>
      <w:r w:rsidR="57E4F524">
        <w:t xml:space="preserve">Ethical Considerations of </w:t>
      </w:r>
      <w:r w:rsidR="7DFAB74A">
        <w:t xml:space="preserve">Capstone </w:t>
      </w:r>
      <w:r w:rsidR="57E4F524">
        <w:t xml:space="preserve">Modules, Dissertations, Work </w:t>
      </w:r>
      <w:r w:rsidR="00BD7EEF">
        <w:tab/>
      </w:r>
      <w:r w:rsidR="00BD7EEF">
        <w:lastRenderedPageBreak/>
        <w:tab/>
      </w:r>
      <w:r w:rsidR="57E4F524">
        <w:t>Placements and Projects</w:t>
      </w:r>
      <w:bookmarkEnd w:id="436"/>
      <w:bookmarkEnd w:id="437"/>
    </w:p>
    <w:p w14:paraId="4987A377" w14:textId="77777777" w:rsidR="00376072" w:rsidRPr="00687107" w:rsidRDefault="00C554D7" w:rsidP="00A62532">
      <w:pPr>
        <w:spacing w:after="240"/>
        <w:ind w:left="720" w:hanging="720"/>
        <w:rPr>
          <w:lang w:val="en-GB"/>
        </w:rPr>
      </w:pPr>
      <w:r w:rsidRPr="00687107">
        <w:rPr>
          <w:bCs/>
          <w:lang w:val="en-GB"/>
        </w:rPr>
        <w:t>E</w:t>
      </w:r>
      <w:r>
        <w:rPr>
          <w:bCs/>
          <w:lang w:val="en-GB"/>
        </w:rPr>
        <w:t>6</w:t>
      </w:r>
      <w:r w:rsidR="00BD7EEF" w:rsidRPr="00687107">
        <w:rPr>
          <w:bCs/>
          <w:lang w:val="en-GB"/>
        </w:rPr>
        <w:t>.1</w:t>
      </w:r>
      <w:r w:rsidR="00BD7EEF" w:rsidRPr="00687107">
        <w:rPr>
          <w:b/>
          <w:bCs/>
          <w:lang w:val="en-GB"/>
        </w:rPr>
        <w:tab/>
      </w:r>
      <w:r w:rsidR="00376072" w:rsidRPr="00687107">
        <w:rPr>
          <w:lang w:val="en-GB"/>
        </w:rPr>
        <w:t xml:space="preserve">All staff and student research </w:t>
      </w:r>
      <w:proofErr w:type="gramStart"/>
      <w:r w:rsidR="00376072" w:rsidRPr="00687107">
        <w:rPr>
          <w:lang w:val="en-GB"/>
        </w:rPr>
        <w:t>undergoes</w:t>
      </w:r>
      <w:proofErr w:type="gramEnd"/>
      <w:r w:rsidR="00376072" w:rsidRPr="00687107">
        <w:rPr>
          <w:lang w:val="en-GB"/>
        </w:rPr>
        <w:t xml:space="preserve"> an ethical self-assessment and, where further scrutiny is required, an ethical review by the Universi</w:t>
      </w:r>
      <w:r w:rsidR="00F56AD2">
        <w:rPr>
          <w:lang w:val="en-GB"/>
        </w:rPr>
        <w:t>ty’s Research Ethics Committee.</w:t>
      </w:r>
    </w:p>
    <w:p w14:paraId="7396F50E" w14:textId="77777777" w:rsidR="00376072" w:rsidRPr="00687107" w:rsidRDefault="300E7240" w:rsidP="00A62532">
      <w:pPr>
        <w:spacing w:after="240"/>
        <w:ind w:left="720" w:hanging="720"/>
        <w:rPr>
          <w:lang w:val="en-GB"/>
        </w:rPr>
      </w:pPr>
      <w:r w:rsidRPr="75801B41">
        <w:rPr>
          <w:lang w:val="en-GB"/>
        </w:rPr>
        <w:t>E6</w:t>
      </w:r>
      <w:r w:rsidR="6BEF1190" w:rsidRPr="75801B41">
        <w:rPr>
          <w:lang w:val="en-GB"/>
        </w:rPr>
        <w:t>.2</w:t>
      </w:r>
      <w:r w:rsidR="00C554D7">
        <w:tab/>
      </w:r>
      <w:r w:rsidR="57E4F524" w:rsidRPr="75801B41">
        <w:rPr>
          <w:lang w:val="en-GB"/>
        </w:rPr>
        <w:t xml:space="preserve">Where necessary, the Research Ethics Committee may require the student or the supervisor to provide further evidence relating to the project before approval can be granted. Information about ethical approval is </w:t>
      </w:r>
      <w:r w:rsidR="57E4F524">
        <w:t>available</w:t>
      </w:r>
      <w:r w:rsidR="57E4F524" w:rsidRPr="75801B41">
        <w:rPr>
          <w:lang w:val="en-GB"/>
        </w:rPr>
        <w:t xml:space="preserve"> on the </w:t>
      </w:r>
      <w:hyperlink r:id="rId60">
        <w:r w:rsidR="57E4F524" w:rsidRPr="75801B41">
          <w:rPr>
            <w:rStyle w:val="Hyperlink"/>
            <w:rFonts w:cs="Tahoma"/>
            <w:lang w:val="en-GB"/>
          </w:rPr>
          <w:t>Intranet</w:t>
        </w:r>
      </w:hyperlink>
      <w:r w:rsidR="13636542" w:rsidRPr="75801B41">
        <w:rPr>
          <w:lang w:val="en-GB"/>
        </w:rPr>
        <w:t>.</w:t>
      </w:r>
    </w:p>
    <w:p w14:paraId="41EC26B1" w14:textId="77777777" w:rsidR="003A2915" w:rsidRDefault="00C554D7" w:rsidP="00A62532">
      <w:pPr>
        <w:spacing w:after="240"/>
        <w:ind w:left="720" w:hanging="720"/>
        <w:rPr>
          <w:lang w:val="en-GB"/>
        </w:rPr>
      </w:pPr>
      <w:r w:rsidRPr="00687107">
        <w:rPr>
          <w:lang w:val="en-GB"/>
        </w:rPr>
        <w:t>E</w:t>
      </w:r>
      <w:r>
        <w:rPr>
          <w:lang w:val="en-GB"/>
        </w:rPr>
        <w:t>6</w:t>
      </w:r>
      <w:r w:rsidR="00BD7EEF" w:rsidRPr="00687107">
        <w:rPr>
          <w:lang w:val="en-GB"/>
        </w:rPr>
        <w:t>.3</w:t>
      </w:r>
      <w:r w:rsidR="00BD7EEF" w:rsidRPr="00687107">
        <w:rPr>
          <w:lang w:val="en-GB"/>
        </w:rPr>
        <w:tab/>
      </w:r>
      <w:r w:rsidR="00376072" w:rsidRPr="00687107">
        <w:rPr>
          <w:lang w:val="en-GB"/>
        </w:rPr>
        <w:t xml:space="preserve">Where a submission is judged to be significantly different from the parameters given ethical approval, the work will not be marked and will be considered a </w:t>
      </w:r>
      <w:proofErr w:type="gramStart"/>
      <w:r w:rsidR="00376072" w:rsidRPr="00687107">
        <w:rPr>
          <w:lang w:val="en-GB"/>
        </w:rPr>
        <w:t>fail, and</w:t>
      </w:r>
      <w:proofErr w:type="gramEnd"/>
      <w:r w:rsidR="00376072" w:rsidRPr="00687107">
        <w:rPr>
          <w:lang w:val="en-GB"/>
        </w:rPr>
        <w:t xml:space="preserve"> may be dealt with as </w:t>
      </w:r>
      <w:r w:rsidR="00EB6882">
        <w:rPr>
          <w:lang w:val="en-GB"/>
        </w:rPr>
        <w:t>a breach of academic integrity</w:t>
      </w:r>
      <w:r w:rsidR="003A2915">
        <w:rPr>
          <w:lang w:val="en-GB"/>
        </w:rPr>
        <w:t>.</w:t>
      </w:r>
    </w:p>
    <w:p w14:paraId="2B0DAD83" w14:textId="1403174B" w:rsidR="00376072" w:rsidRPr="00687107" w:rsidRDefault="00C554D7" w:rsidP="00A62532">
      <w:pPr>
        <w:spacing w:after="240"/>
        <w:ind w:left="720" w:hanging="720"/>
        <w:rPr>
          <w:lang w:val="en-GB"/>
        </w:rPr>
      </w:pPr>
      <w:r w:rsidRPr="00687107">
        <w:rPr>
          <w:lang w:val="en-GB"/>
        </w:rPr>
        <w:t>E</w:t>
      </w:r>
      <w:r>
        <w:rPr>
          <w:lang w:val="en-GB"/>
        </w:rPr>
        <w:t>6</w:t>
      </w:r>
      <w:r w:rsidR="00BD7EEF" w:rsidRPr="00687107">
        <w:rPr>
          <w:lang w:val="en-GB"/>
        </w:rPr>
        <w:t>.4</w:t>
      </w:r>
      <w:r w:rsidR="00BD7EEF" w:rsidRPr="00687107">
        <w:rPr>
          <w:lang w:val="en-GB"/>
        </w:rPr>
        <w:tab/>
      </w:r>
      <w:r w:rsidR="00376072" w:rsidRPr="00687107">
        <w:rPr>
          <w:lang w:val="en-GB"/>
        </w:rPr>
        <w:t xml:space="preserve">As with all other submissions at </w:t>
      </w:r>
      <w:r w:rsidR="00473E50">
        <w:rPr>
          <w:lang w:val="en-GB"/>
        </w:rPr>
        <w:t>Birmingham Newman University</w:t>
      </w:r>
      <w:r w:rsidR="00376072" w:rsidRPr="00687107">
        <w:rPr>
          <w:lang w:val="en-GB"/>
        </w:rPr>
        <w:t xml:space="preserve">, a </w:t>
      </w:r>
      <w:hyperlink w:anchor="Capstone_Module" w:history="1">
        <w:r w:rsidR="00376072" w:rsidRPr="00025EFA">
          <w:rPr>
            <w:rStyle w:val="Hyperlink"/>
            <w:lang w:val="en-GB"/>
          </w:rPr>
          <w:t>Capstone</w:t>
        </w:r>
      </w:hyperlink>
      <w:r w:rsidR="00376072" w:rsidRPr="00687107">
        <w:rPr>
          <w:lang w:val="en-GB"/>
        </w:rPr>
        <w:t xml:space="preserve"> Module submission, dissertation, placement or project must be an original work, including but not limited to scripts, designs, computer code/formulae, digital artefacts and presentations.</w:t>
      </w:r>
    </w:p>
    <w:p w14:paraId="46C64ECF" w14:textId="77777777" w:rsidR="00376072" w:rsidRPr="00687107" w:rsidRDefault="00BD7EEF" w:rsidP="00104BB8">
      <w:pPr>
        <w:pStyle w:val="Heading2"/>
      </w:pPr>
      <w:bookmarkStart w:id="438" w:name="_Toc114567061"/>
      <w:bookmarkStart w:id="439" w:name="_Toc189743012"/>
      <w:r w:rsidRPr="00687107">
        <w:rPr>
          <w:rStyle w:val="Heading3Char"/>
          <w:b/>
          <w:bCs/>
          <w:lang w:eastAsia="en-GB"/>
        </w:rPr>
        <w:t xml:space="preserve">Section </w:t>
      </w:r>
      <w:r w:rsidR="00C554D7">
        <w:rPr>
          <w:rStyle w:val="Heading3Char"/>
          <w:b/>
          <w:bCs/>
          <w:lang w:eastAsia="en-GB"/>
        </w:rPr>
        <w:t>7</w:t>
      </w:r>
      <w:r w:rsidRPr="00687107">
        <w:rPr>
          <w:rStyle w:val="Heading3Char"/>
          <w:b/>
          <w:bCs/>
          <w:lang w:eastAsia="en-GB"/>
        </w:rPr>
        <w:t xml:space="preserve">: </w:t>
      </w:r>
      <w:r w:rsidR="00376072" w:rsidRPr="00687107">
        <w:rPr>
          <w:rStyle w:val="Heading3Char"/>
          <w:b/>
          <w:bCs/>
          <w:lang w:eastAsia="en-GB"/>
        </w:rPr>
        <w:t>Referencing</w:t>
      </w:r>
      <w:bookmarkEnd w:id="438"/>
      <w:bookmarkEnd w:id="439"/>
    </w:p>
    <w:p w14:paraId="40CA46D6" w14:textId="05593371" w:rsidR="00376072" w:rsidRPr="00687107" w:rsidRDefault="00C554D7" w:rsidP="00A62532">
      <w:pPr>
        <w:spacing w:after="240"/>
        <w:ind w:left="720" w:hanging="720"/>
      </w:pPr>
      <w:r w:rsidRPr="00687107">
        <w:t>E</w:t>
      </w:r>
      <w:r>
        <w:t>7</w:t>
      </w:r>
      <w:r w:rsidR="00BD7EEF" w:rsidRPr="00687107">
        <w:t>.1</w:t>
      </w:r>
      <w:r w:rsidR="00BD7EEF" w:rsidRPr="00687107">
        <w:tab/>
      </w:r>
      <w:r w:rsidR="00473E50">
        <w:t>Birmingham Newman University</w:t>
      </w:r>
      <w:r w:rsidR="00376072" w:rsidRPr="00687107">
        <w:t xml:space="preserve"> uses, with the exception</w:t>
      </w:r>
      <w:r w:rsidR="003A2915">
        <w:t>s</w:t>
      </w:r>
      <w:r w:rsidR="00376072" w:rsidRPr="00687107">
        <w:t xml:space="preserve"> noted below, the Harvard system of </w:t>
      </w:r>
      <w:proofErr w:type="gramStart"/>
      <w:r w:rsidR="00376072" w:rsidRPr="00687107">
        <w:t>referencing</w:t>
      </w:r>
      <w:proofErr w:type="gramEnd"/>
      <w:r w:rsidR="00376072" w:rsidRPr="00687107">
        <w:t xml:space="preserve">, and details of the system and its use, together with examples are available on the </w:t>
      </w:r>
      <w:proofErr w:type="gramStart"/>
      <w:r w:rsidR="00376072" w:rsidRPr="00687107">
        <w:t>Library</w:t>
      </w:r>
      <w:proofErr w:type="gramEnd"/>
      <w:r w:rsidR="00376072" w:rsidRPr="00687107">
        <w:t xml:space="preserve"> pages of </w:t>
      </w:r>
      <w:r w:rsidR="00473E50">
        <w:t>Birmingham Newman University</w:t>
      </w:r>
      <w:r w:rsidR="00376072" w:rsidRPr="00687107">
        <w:t xml:space="preserve"> website.</w:t>
      </w:r>
    </w:p>
    <w:p w14:paraId="2B0C43A1" w14:textId="7759A834" w:rsidR="00376072" w:rsidRPr="00687107" w:rsidRDefault="300E7240" w:rsidP="00A62532">
      <w:pPr>
        <w:spacing w:after="240"/>
        <w:ind w:left="720" w:hanging="720"/>
      </w:pPr>
      <w:r>
        <w:t>E7</w:t>
      </w:r>
      <w:r w:rsidR="6BEF1190">
        <w:t>.2</w:t>
      </w:r>
      <w:r w:rsidR="00C554D7">
        <w:tab/>
      </w:r>
      <w:r w:rsidR="57E4F524">
        <w:t>The exception</w:t>
      </w:r>
      <w:r w:rsidR="5879529F">
        <w:t>s</w:t>
      </w:r>
      <w:r w:rsidR="57E4F524">
        <w:t xml:space="preserve"> to the use of Harvard </w:t>
      </w:r>
      <w:r w:rsidR="024544DA">
        <w:t>are</w:t>
      </w:r>
      <w:r w:rsidR="57E4F524">
        <w:t xml:space="preserve"> Psychology</w:t>
      </w:r>
      <w:r w:rsidR="5879529F">
        <w:t xml:space="preserve"> and Law</w:t>
      </w:r>
      <w:r w:rsidR="57E4F524">
        <w:t>. The</w:t>
      </w:r>
      <w:r w:rsidR="127B4556">
        <w:t>se</w:t>
      </w:r>
      <w:r w:rsidR="57E4F524">
        <w:t xml:space="preserve"> </w:t>
      </w:r>
      <w:hyperlink w:anchor="Subject">
        <w:r w:rsidR="57E4F524" w:rsidRPr="1FED7A68">
          <w:rPr>
            <w:rStyle w:val="Hyperlink"/>
            <w:rFonts w:cs="Tahoma"/>
          </w:rPr>
          <w:t>subject</w:t>
        </w:r>
      </w:hyperlink>
      <w:r w:rsidR="57E4F524">
        <w:t xml:space="preserve"> area</w:t>
      </w:r>
      <w:r w:rsidR="5879529F">
        <w:t>s</w:t>
      </w:r>
      <w:r w:rsidR="57E4F524">
        <w:t xml:space="preserve"> will provide guidance to </w:t>
      </w:r>
      <w:r w:rsidR="56B80C51">
        <w:t xml:space="preserve">the </w:t>
      </w:r>
      <w:proofErr w:type="gramStart"/>
      <w:r w:rsidR="56B80C51">
        <w:t>referencing</w:t>
      </w:r>
      <w:proofErr w:type="gramEnd"/>
      <w:r w:rsidR="57E4F524">
        <w:t xml:space="preserve"> style and detail</w:t>
      </w:r>
      <w:r w:rsidR="13636542">
        <w:t xml:space="preserve">s are also held by the </w:t>
      </w:r>
      <w:proofErr w:type="gramStart"/>
      <w:r w:rsidR="13636542">
        <w:t>Library</w:t>
      </w:r>
      <w:proofErr w:type="gramEnd"/>
      <w:r w:rsidR="13636542">
        <w:t>.</w:t>
      </w:r>
    </w:p>
    <w:p w14:paraId="108B40B2" w14:textId="0E0EEDA3" w:rsidR="00376072" w:rsidRPr="00687107" w:rsidRDefault="00C554D7" w:rsidP="00A62532">
      <w:pPr>
        <w:spacing w:after="240"/>
        <w:ind w:left="720" w:hanging="720"/>
      </w:pPr>
      <w:r w:rsidRPr="00687107">
        <w:t>E</w:t>
      </w:r>
      <w:r>
        <w:t>7</w:t>
      </w:r>
      <w:r w:rsidR="00BD7EEF" w:rsidRPr="00687107">
        <w:t>.3</w:t>
      </w:r>
      <w:r w:rsidR="00BD7EEF" w:rsidRPr="00687107">
        <w:tab/>
      </w:r>
      <w:r w:rsidR="00376072" w:rsidRPr="00687107">
        <w:t xml:space="preserve">Students are expected to ensure that they use the correct referencing scheme for their </w:t>
      </w:r>
      <w:hyperlink w:anchor="Subject" w:history="1">
        <w:r w:rsidR="00376072" w:rsidRPr="00A4005D">
          <w:rPr>
            <w:rStyle w:val="Hyperlink"/>
          </w:rPr>
          <w:t>subject</w:t>
        </w:r>
      </w:hyperlink>
      <w:r w:rsidR="00376072" w:rsidRPr="00687107">
        <w:t xml:space="preserve"> and where a subject specialism dictates the use of an alternative scheme of referencing this will be published in the relevant </w:t>
      </w:r>
      <w:hyperlink w:anchor="Virtual_Learning_Environment_Moodle" w:history="1">
        <w:r w:rsidR="001E63B1">
          <w:rPr>
            <w:rStyle w:val="Hyperlink"/>
          </w:rPr>
          <w:t>The VLE</w:t>
        </w:r>
      </w:hyperlink>
      <w:r w:rsidR="00376072" w:rsidRPr="00687107">
        <w:t xml:space="preserve"> pages</w:t>
      </w:r>
      <w:r w:rsidR="00213673">
        <w:t>.</w:t>
      </w:r>
    </w:p>
    <w:p w14:paraId="493DB1E6" w14:textId="77777777" w:rsidR="005B6878" w:rsidRPr="00687107" w:rsidRDefault="00C554D7" w:rsidP="00A62532">
      <w:pPr>
        <w:spacing w:after="240"/>
        <w:ind w:left="720" w:hanging="720"/>
      </w:pPr>
      <w:r w:rsidRPr="00687107">
        <w:t>E</w:t>
      </w:r>
      <w:r>
        <w:t>7</w:t>
      </w:r>
      <w:r w:rsidR="00BD7EEF" w:rsidRPr="00687107">
        <w:t>.4</w:t>
      </w:r>
      <w:r w:rsidR="00BD7EEF" w:rsidRPr="00687107">
        <w:tab/>
      </w:r>
      <w:r w:rsidR="00376072" w:rsidRPr="00687107">
        <w:t>Poor referencing practice can give an impression of intellectual dishonesty because it is unclear to readers which information has been borrowed from another source, which can result in plagiarism, whe</w:t>
      </w:r>
      <w:r w:rsidR="00F56AD2">
        <w:t>ther accidental or intentional.</w:t>
      </w:r>
    </w:p>
    <w:p w14:paraId="5EDE9819" w14:textId="45AC6F7A" w:rsidR="00376072" w:rsidRPr="00687107" w:rsidRDefault="300E7240" w:rsidP="00A62532">
      <w:pPr>
        <w:spacing w:after="240"/>
        <w:ind w:left="720" w:hanging="720"/>
      </w:pPr>
      <w:r>
        <w:t>E7</w:t>
      </w:r>
      <w:r w:rsidR="492B1FB2">
        <w:t>.5</w:t>
      </w:r>
      <w:r w:rsidR="00C554D7">
        <w:tab/>
      </w:r>
      <w:r w:rsidR="57E4F524">
        <w:t xml:space="preserve">Students will be </w:t>
      </w:r>
      <w:r w:rsidR="57E4F524" w:rsidRPr="75801B41">
        <w:rPr>
          <w:lang w:val="en-GB"/>
        </w:rPr>
        <w:t>penalised</w:t>
      </w:r>
      <w:r w:rsidR="57E4F524">
        <w:t xml:space="preserve"> for plagiarism of either kind at </w:t>
      </w:r>
      <w:r w:rsidR="21C2A151">
        <w:t>Birmingham Newman University</w:t>
      </w:r>
      <w:r w:rsidR="57E4F524">
        <w:t xml:space="preserve">. Further information is available on the </w:t>
      </w:r>
      <w:hyperlink r:id="rId61">
        <w:r w:rsidR="57E4F524" w:rsidRPr="75801B41">
          <w:rPr>
            <w:rStyle w:val="Hyperlink"/>
            <w:rFonts w:cs="Tahoma"/>
          </w:rPr>
          <w:t>University’s website</w:t>
        </w:r>
      </w:hyperlink>
      <w:r w:rsidR="13636542">
        <w:t>.</w:t>
      </w:r>
    </w:p>
    <w:p w14:paraId="1C7DE53B" w14:textId="77777777" w:rsidR="00376072" w:rsidRPr="00687107" w:rsidRDefault="005B6878" w:rsidP="00104BB8">
      <w:pPr>
        <w:pStyle w:val="Heading2"/>
      </w:pPr>
      <w:bookmarkStart w:id="440" w:name="_Toc114567062"/>
      <w:bookmarkStart w:id="441" w:name="_Toc189743013"/>
      <w:r w:rsidRPr="00687107">
        <w:t xml:space="preserve">Section </w:t>
      </w:r>
      <w:r w:rsidR="00C554D7">
        <w:t>8</w:t>
      </w:r>
      <w:r w:rsidRPr="00687107">
        <w:t xml:space="preserve">: </w:t>
      </w:r>
      <w:r w:rsidR="00376072" w:rsidRPr="00687107">
        <w:t>Copyright</w:t>
      </w:r>
      <w:bookmarkEnd w:id="440"/>
      <w:bookmarkEnd w:id="441"/>
    </w:p>
    <w:p w14:paraId="24CFBC5C" w14:textId="6DBF5124" w:rsidR="00376072" w:rsidRPr="00687107" w:rsidRDefault="00C554D7" w:rsidP="00A62532">
      <w:pPr>
        <w:spacing w:after="240"/>
        <w:ind w:left="720" w:hanging="720"/>
      </w:pPr>
      <w:r w:rsidRPr="00687107">
        <w:rPr>
          <w:bCs/>
        </w:rPr>
        <w:t>E</w:t>
      </w:r>
      <w:r>
        <w:rPr>
          <w:bCs/>
        </w:rPr>
        <w:t>8</w:t>
      </w:r>
      <w:r w:rsidR="005B6878" w:rsidRPr="00687107">
        <w:rPr>
          <w:bCs/>
        </w:rPr>
        <w:t>.</w:t>
      </w:r>
      <w:proofErr w:type="gramStart"/>
      <w:r w:rsidR="005B6878" w:rsidRPr="00687107">
        <w:rPr>
          <w:bCs/>
        </w:rPr>
        <w:t>1</w:t>
      </w:r>
      <w:r w:rsidR="005B6878" w:rsidRPr="00687107">
        <w:rPr>
          <w:bCs/>
        </w:rPr>
        <w:tab/>
      </w:r>
      <w:r w:rsidR="00376072" w:rsidRPr="00687107">
        <w:t>All</w:t>
      </w:r>
      <w:proofErr w:type="gramEnd"/>
      <w:r w:rsidR="00376072" w:rsidRPr="00687107">
        <w:t xml:space="preserve"> items of items of assessment, </w:t>
      </w:r>
      <w:r w:rsidR="004A06FF" w:rsidRPr="00687107">
        <w:t>which</w:t>
      </w:r>
      <w:r w:rsidR="00376072" w:rsidRPr="00687107">
        <w:t xml:space="preserve"> have been submitted, are subject to the requirements of copyright.</w:t>
      </w:r>
    </w:p>
    <w:p w14:paraId="7FFE55BF" w14:textId="77777777" w:rsidR="001310F8" w:rsidRPr="00875A5F" w:rsidRDefault="00C554D7" w:rsidP="001310F8">
      <w:pPr>
        <w:spacing w:after="240"/>
        <w:ind w:left="720" w:hanging="720"/>
      </w:pPr>
      <w:r w:rsidRPr="00687107">
        <w:t>E</w:t>
      </w:r>
      <w:r>
        <w:t>8</w:t>
      </w:r>
      <w:r w:rsidR="00715F42" w:rsidRPr="00687107">
        <w:t>.2</w:t>
      </w:r>
      <w:r w:rsidR="00715F42" w:rsidRPr="00687107">
        <w:tab/>
      </w:r>
      <w:r w:rsidR="00376072" w:rsidRPr="00687107">
        <w:t xml:space="preserve">Where a student wishes to use an item which has involved other students (such as a DVD, filmed performance or joint artefact), written permission must be sought from all other </w:t>
      </w:r>
      <w:r w:rsidR="00376072" w:rsidRPr="00875A5F">
        <w:t>students involved.</w:t>
      </w:r>
    </w:p>
    <w:p w14:paraId="70279728" w14:textId="5567D15D" w:rsidR="00376072" w:rsidRPr="00687107" w:rsidRDefault="00DD354F" w:rsidP="001310F8">
      <w:pPr>
        <w:spacing w:after="240"/>
        <w:ind w:left="720" w:hanging="720"/>
      </w:pPr>
      <w:r w:rsidRPr="00875A5F">
        <w:t>E8.3</w:t>
      </w:r>
      <w:r w:rsidRPr="00875A5F">
        <w:tab/>
      </w:r>
      <w:r w:rsidRPr="00875A5F">
        <w:rPr>
          <w:iCs/>
        </w:rPr>
        <w:t xml:space="preserve">If staff wish to include any elements of work submitted to them by students for publication by the </w:t>
      </w:r>
      <w:proofErr w:type="gramStart"/>
      <w:r w:rsidRPr="00875A5F">
        <w:rPr>
          <w:iCs/>
        </w:rPr>
        <w:t>member</w:t>
      </w:r>
      <w:proofErr w:type="gramEnd"/>
      <w:r w:rsidRPr="00875A5F">
        <w:rPr>
          <w:iCs/>
        </w:rPr>
        <w:t xml:space="preserve"> of staff, they are required to seek the formal agreement of the student concerned.</w:t>
      </w:r>
      <w:r w:rsidR="001310F8" w:rsidRPr="00875A5F">
        <w:rPr>
          <w:iCs/>
        </w:rPr>
        <w:br/>
      </w:r>
      <w:r w:rsidR="001310F8">
        <w:rPr>
          <w:iCs/>
        </w:rPr>
        <w:br/>
      </w:r>
      <w:r w:rsidR="00376072" w:rsidRPr="001310F8">
        <w:rPr>
          <w:b/>
          <w:bCs/>
        </w:rPr>
        <w:t>Projects, Dissertations and Copyright</w:t>
      </w:r>
    </w:p>
    <w:p w14:paraId="39DED05E" w14:textId="77B0B0D2" w:rsidR="00715F42" w:rsidRPr="00687107" w:rsidRDefault="00715F42" w:rsidP="00266236">
      <w:pPr>
        <w:spacing w:after="240"/>
        <w:ind w:left="720" w:hanging="720"/>
        <w:rPr>
          <w:lang w:val="en-GB"/>
        </w:rPr>
      </w:pPr>
    </w:p>
    <w:p w14:paraId="33EC8349" w14:textId="76F3F4CE" w:rsidR="00376072" w:rsidRPr="00687107" w:rsidRDefault="00C554D7" w:rsidP="00A62532">
      <w:pPr>
        <w:spacing w:after="240"/>
        <w:ind w:left="720" w:hanging="720"/>
        <w:rPr>
          <w:lang w:val="en-GB"/>
        </w:rPr>
      </w:pPr>
      <w:r w:rsidRPr="0FB71CDA">
        <w:rPr>
          <w:lang w:val="en-GB"/>
        </w:rPr>
        <w:lastRenderedPageBreak/>
        <w:t>E</w:t>
      </w:r>
      <w:r w:rsidR="004D6F4F" w:rsidRPr="0FB71CDA">
        <w:rPr>
          <w:lang w:val="en-GB"/>
        </w:rPr>
        <w:t>8</w:t>
      </w:r>
      <w:r w:rsidR="00715F42" w:rsidRPr="0FB71CDA">
        <w:rPr>
          <w:lang w:val="en-GB"/>
        </w:rPr>
        <w:t>.</w:t>
      </w:r>
      <w:r w:rsidR="11A2AB62" w:rsidRPr="0FB71CDA">
        <w:rPr>
          <w:lang w:val="en-GB"/>
        </w:rPr>
        <w:t>4</w:t>
      </w:r>
      <w:r>
        <w:tab/>
      </w:r>
      <w:r w:rsidR="00376072" w:rsidRPr="0FB71CDA">
        <w:rPr>
          <w:lang w:val="en-GB"/>
        </w:rPr>
        <w:t xml:space="preserve">All consultation or copying of any part of such work is subject to </w:t>
      </w:r>
      <w:r w:rsidR="00473E50" w:rsidRPr="0FB71CDA">
        <w:rPr>
          <w:lang w:val="en-GB"/>
        </w:rPr>
        <w:t>Birmingham Newman University</w:t>
      </w:r>
      <w:r w:rsidR="00376072" w:rsidRPr="0FB71CDA">
        <w:rPr>
          <w:lang w:val="en-GB"/>
        </w:rPr>
        <w:t xml:space="preserve"> regulations on </w:t>
      </w:r>
      <w:r w:rsidR="002D5BC3" w:rsidRPr="0FB71CDA">
        <w:rPr>
          <w:lang w:val="en-GB"/>
        </w:rPr>
        <w:t>A</w:t>
      </w:r>
      <w:proofErr w:type="spellStart"/>
      <w:r w:rsidR="0041449E">
        <w:t>cademic</w:t>
      </w:r>
      <w:proofErr w:type="spellEnd"/>
      <w:r w:rsidR="0041449E">
        <w:t xml:space="preserve"> </w:t>
      </w:r>
      <w:r w:rsidR="002D5BC3" w:rsidRPr="0FB71CDA">
        <w:rPr>
          <w:lang w:val="en-GB"/>
        </w:rPr>
        <w:t>I</w:t>
      </w:r>
      <w:r w:rsidR="0041449E" w:rsidRPr="0FB71CDA">
        <w:rPr>
          <w:lang w:val="en-GB"/>
        </w:rPr>
        <w:t xml:space="preserve">ntegrity </w:t>
      </w:r>
      <w:r w:rsidR="00376072" w:rsidRPr="0FB71CDA">
        <w:rPr>
          <w:lang w:val="en-GB"/>
        </w:rPr>
        <w:t>and any restrictions imposed under the provisions of the Copyright, Designs and Patents Act 2, 1988, and all subsequent regulations and legislation.</w:t>
      </w:r>
    </w:p>
    <w:p w14:paraId="137558E5" w14:textId="3FCB5750" w:rsidR="00376072" w:rsidRPr="00687107" w:rsidRDefault="00C554D7" w:rsidP="00A62532">
      <w:pPr>
        <w:spacing w:after="240"/>
        <w:ind w:left="720" w:hanging="720"/>
        <w:rPr>
          <w:lang w:val="en-GB"/>
        </w:rPr>
      </w:pPr>
      <w:r w:rsidRPr="0FB71CDA">
        <w:rPr>
          <w:lang w:val="en-GB"/>
        </w:rPr>
        <w:t>E</w:t>
      </w:r>
      <w:r w:rsidR="004D6F4F" w:rsidRPr="0FB71CDA">
        <w:rPr>
          <w:lang w:val="en-GB"/>
        </w:rPr>
        <w:t>8.</w:t>
      </w:r>
      <w:r w:rsidR="43C5EDDF" w:rsidRPr="0FB71CDA">
        <w:rPr>
          <w:lang w:val="en-GB"/>
        </w:rPr>
        <w:t>5</w:t>
      </w:r>
      <w:r>
        <w:tab/>
      </w:r>
      <w:r w:rsidR="00376072" w:rsidRPr="0FB71CDA">
        <w:rPr>
          <w:lang w:val="en-GB"/>
        </w:rPr>
        <w:t>Where the author of any such work has not lodged with the Director of Library and Learning Services a written objection to the copying of the work, the Director of Library and Learning Services may give permission for single copies of that work, in whole or in part, to be made available for the purposes of research or private study, or for deposit in the British Library.</w:t>
      </w:r>
    </w:p>
    <w:p w14:paraId="17E006B6" w14:textId="580B9853" w:rsidR="00376072" w:rsidRPr="00687107" w:rsidRDefault="300E7240" w:rsidP="00A62532">
      <w:pPr>
        <w:spacing w:after="240"/>
        <w:ind w:left="720" w:hanging="720"/>
        <w:rPr>
          <w:lang w:val="en-GB"/>
        </w:rPr>
      </w:pPr>
      <w:r w:rsidRPr="0FB71CDA">
        <w:rPr>
          <w:lang w:val="en-GB"/>
        </w:rPr>
        <w:t>E</w:t>
      </w:r>
      <w:r w:rsidR="2E609765" w:rsidRPr="0FB71CDA">
        <w:rPr>
          <w:lang w:val="en-GB"/>
        </w:rPr>
        <w:t>8.</w:t>
      </w:r>
      <w:r w:rsidR="1131203F" w:rsidRPr="0FB71CDA">
        <w:rPr>
          <w:lang w:val="en-GB"/>
        </w:rPr>
        <w:t>6</w:t>
      </w:r>
      <w:r>
        <w:tab/>
      </w:r>
      <w:r w:rsidR="57E4F524" w:rsidRPr="0FB71CDA">
        <w:rPr>
          <w:lang w:val="en-GB"/>
        </w:rPr>
        <w:t xml:space="preserve">Persons consulting or borrowing such </w:t>
      </w:r>
      <w:r w:rsidR="0D22332D" w:rsidRPr="0FB71CDA">
        <w:rPr>
          <w:lang w:val="en-GB"/>
        </w:rPr>
        <w:t>work or</w:t>
      </w:r>
      <w:r w:rsidR="57E4F524" w:rsidRPr="0FB71CDA">
        <w:rPr>
          <w:lang w:val="en-GB"/>
        </w:rPr>
        <w:t xml:space="preserve"> receiving copies of the whole or part of the work, must observe the author’s rights.</w:t>
      </w:r>
    </w:p>
    <w:p w14:paraId="086E2C78" w14:textId="77777777" w:rsidR="00376072" w:rsidRPr="00687107" w:rsidRDefault="00715F42" w:rsidP="00104BB8">
      <w:pPr>
        <w:pStyle w:val="Heading2"/>
      </w:pPr>
      <w:bookmarkStart w:id="442" w:name="_Toc114567063"/>
      <w:bookmarkStart w:id="443" w:name="_Toc189743014"/>
      <w:r w:rsidRPr="00687107">
        <w:t xml:space="preserve">Section </w:t>
      </w:r>
      <w:r w:rsidR="004D6F4F">
        <w:t>9</w:t>
      </w:r>
      <w:r w:rsidRPr="00687107">
        <w:t xml:space="preserve">: </w:t>
      </w:r>
      <w:r w:rsidR="00376072" w:rsidRPr="00687107">
        <w:t>Submission</w:t>
      </w:r>
      <w:bookmarkEnd w:id="442"/>
      <w:bookmarkEnd w:id="443"/>
      <w:r w:rsidR="00376072" w:rsidRPr="004D6F4F">
        <w:t xml:space="preserve"> </w:t>
      </w:r>
    </w:p>
    <w:p w14:paraId="05AC9B7D" w14:textId="77777777" w:rsidR="00715F42" w:rsidRPr="00F56AD2" w:rsidRDefault="00C554D7" w:rsidP="00A62532">
      <w:pPr>
        <w:spacing w:after="240"/>
        <w:ind w:left="720" w:hanging="720"/>
        <w:rPr>
          <w:lang w:val="en-GB"/>
        </w:rPr>
      </w:pPr>
      <w:r w:rsidRPr="00687107">
        <w:rPr>
          <w:iCs/>
        </w:rPr>
        <w:t>E</w:t>
      </w:r>
      <w:r w:rsidR="004D6F4F">
        <w:rPr>
          <w:iCs/>
        </w:rPr>
        <w:t>9</w:t>
      </w:r>
      <w:r w:rsidR="00715F42" w:rsidRPr="00687107">
        <w:rPr>
          <w:iCs/>
        </w:rPr>
        <w:t>.1</w:t>
      </w:r>
      <w:r w:rsidR="00715F42" w:rsidRPr="00687107">
        <w:rPr>
          <w:iCs/>
        </w:rPr>
        <w:tab/>
      </w:r>
      <w:r w:rsidR="00376072" w:rsidRPr="00687107">
        <w:rPr>
          <w:lang w:val="en-GB"/>
        </w:rPr>
        <w:t xml:space="preserve">All students, when submitting in </w:t>
      </w:r>
      <w:r w:rsidR="00376072" w:rsidRPr="00687107">
        <w:rPr>
          <w:u w:val="single"/>
          <w:lang w:val="en-GB"/>
        </w:rPr>
        <w:t>any</w:t>
      </w:r>
      <w:r w:rsidR="00376072" w:rsidRPr="00687107">
        <w:rPr>
          <w:lang w:val="en-GB"/>
        </w:rPr>
        <w:t xml:space="preserve"> format, are required to confirm that the work submitted is work that they have written/produced themselves. This includes, but is not limited to, written work, scripts, designs, computer code/formulae, digital artefacts and presentations.</w:t>
      </w:r>
    </w:p>
    <w:p w14:paraId="49D5BE1C" w14:textId="2F6DDCA4" w:rsidR="00715F42" w:rsidRPr="00687107" w:rsidRDefault="00C554D7" w:rsidP="00A62532">
      <w:pPr>
        <w:spacing w:after="240"/>
        <w:ind w:left="720" w:hanging="720"/>
        <w:rPr>
          <w:lang w:val="en-GB"/>
        </w:rPr>
      </w:pPr>
      <w:r w:rsidRPr="00687107">
        <w:rPr>
          <w:lang w:val="en-GB"/>
        </w:rPr>
        <w:t>E</w:t>
      </w:r>
      <w:r w:rsidR="004D6F4F">
        <w:rPr>
          <w:lang w:val="en-GB"/>
        </w:rPr>
        <w:t>9</w:t>
      </w:r>
      <w:r w:rsidR="00715F42" w:rsidRPr="00687107">
        <w:rPr>
          <w:lang w:val="en-GB"/>
        </w:rPr>
        <w:t>.2</w:t>
      </w:r>
      <w:r w:rsidR="00715F42" w:rsidRPr="00687107">
        <w:rPr>
          <w:b/>
          <w:lang w:val="en-GB"/>
        </w:rPr>
        <w:tab/>
      </w:r>
      <w:r w:rsidR="00376072" w:rsidRPr="00687107">
        <w:rPr>
          <w:lang w:val="en-GB"/>
        </w:rPr>
        <w:t>It is the responsibility of the student to demonstrate that the work they submit is their own.  They must keep electronic copies of their work a</w:t>
      </w:r>
      <w:r w:rsidR="00F56AD2">
        <w:rPr>
          <w:lang w:val="en-GB"/>
        </w:rPr>
        <w:t>s well as all drafts and notes.</w:t>
      </w:r>
    </w:p>
    <w:p w14:paraId="27EB1EC0" w14:textId="77777777" w:rsidR="00715F42" w:rsidRPr="00687107" w:rsidRDefault="00C554D7" w:rsidP="00A62532">
      <w:pPr>
        <w:spacing w:after="240"/>
        <w:ind w:left="720" w:hanging="720"/>
      </w:pPr>
      <w:r w:rsidRPr="00687107">
        <w:rPr>
          <w:lang w:val="en-GB"/>
        </w:rPr>
        <w:t>E</w:t>
      </w:r>
      <w:r w:rsidR="004D6F4F">
        <w:rPr>
          <w:lang w:val="en-GB"/>
        </w:rPr>
        <w:t>9</w:t>
      </w:r>
      <w:r w:rsidR="00715F42" w:rsidRPr="00687107">
        <w:rPr>
          <w:lang w:val="en-GB"/>
        </w:rPr>
        <w:t>.3</w:t>
      </w:r>
      <w:r w:rsidR="00715F42" w:rsidRPr="00687107">
        <w:rPr>
          <w:lang w:val="en-GB"/>
        </w:rPr>
        <w:tab/>
        <w:t>A</w:t>
      </w:r>
      <w:r w:rsidR="00376072" w:rsidRPr="00687107">
        <w:rPr>
          <w:lang w:val="en-GB"/>
        </w:rPr>
        <w:t xml:space="preserve">ll completed work, drafts and notes should be kept until full formal completion of studies (i.e. Graduation) and </w:t>
      </w:r>
      <w:r w:rsidR="00376072" w:rsidRPr="00687107">
        <w:t>the University may request a student</w:t>
      </w:r>
      <w:r w:rsidR="00376072" w:rsidRPr="00687107">
        <w:rPr>
          <w:lang w:val="en-GB"/>
        </w:rPr>
        <w:t>’</w:t>
      </w:r>
      <w:r w:rsidR="00376072" w:rsidRPr="00687107">
        <w:t xml:space="preserve">s marked work from any year of their </w:t>
      </w:r>
      <w:proofErr w:type="spellStart"/>
      <w:r w:rsidR="00376072" w:rsidRPr="00687107">
        <w:t>programme</w:t>
      </w:r>
      <w:proofErr w:type="spellEnd"/>
      <w:r w:rsidR="00376072" w:rsidRPr="00687107">
        <w:t xml:space="preserve"> at any time during their studies. Students are advised to keep any wo</w:t>
      </w:r>
      <w:r w:rsidR="00F56AD2">
        <w:t>rk completed but not handed in.</w:t>
      </w:r>
    </w:p>
    <w:p w14:paraId="020778C8" w14:textId="77777777" w:rsidR="00715F42" w:rsidRPr="00687107" w:rsidRDefault="00C554D7" w:rsidP="00A62532">
      <w:pPr>
        <w:spacing w:after="240"/>
        <w:ind w:left="720" w:hanging="720"/>
      </w:pPr>
      <w:r w:rsidRPr="00687107">
        <w:t>E</w:t>
      </w:r>
      <w:r w:rsidR="004D6F4F">
        <w:t>9</w:t>
      </w:r>
      <w:r w:rsidR="00715F42" w:rsidRPr="00687107">
        <w:t>.4</w:t>
      </w:r>
      <w:r w:rsidR="00715F42" w:rsidRPr="00687107">
        <w:tab/>
      </w:r>
      <w:r w:rsidR="00376072" w:rsidRPr="00687107">
        <w:t xml:space="preserve">A student may be set a new </w:t>
      </w:r>
      <w:hyperlink w:anchor="Resit" w:history="1">
        <w:proofErr w:type="spellStart"/>
        <w:r w:rsidR="00376072" w:rsidRPr="00257542">
          <w:rPr>
            <w:rStyle w:val="Hyperlink"/>
          </w:rPr>
          <w:t>resit</w:t>
        </w:r>
        <w:proofErr w:type="spellEnd"/>
      </w:hyperlink>
      <w:r w:rsidR="00376072" w:rsidRPr="00687107">
        <w:t xml:space="preserve"> task, even if </w:t>
      </w:r>
      <w:hyperlink w:anchor="Mitigating_Circumstances_Definition" w:history="1">
        <w:r w:rsidR="003B370B">
          <w:rPr>
            <w:rStyle w:val="Hyperlink"/>
            <w:rFonts w:cs="Tahoma"/>
          </w:rPr>
          <w:t xml:space="preserve">mitigating </w:t>
        </w:r>
        <w:r w:rsidR="00376072" w:rsidRPr="00687107">
          <w:rPr>
            <w:rStyle w:val="Hyperlink"/>
            <w:rFonts w:cs="Tahoma"/>
          </w:rPr>
          <w:t>circumstances</w:t>
        </w:r>
      </w:hyperlink>
      <w:r w:rsidR="00376072" w:rsidRPr="00687107">
        <w:t xml:space="preserve"> are </w:t>
      </w:r>
      <w:r w:rsidR="00715F42" w:rsidRPr="00687107">
        <w:t>accepted.</w:t>
      </w:r>
    </w:p>
    <w:p w14:paraId="73B139A4" w14:textId="77777777" w:rsidR="00715F42" w:rsidRPr="00687107" w:rsidRDefault="00C554D7" w:rsidP="00A62532">
      <w:pPr>
        <w:spacing w:after="240"/>
        <w:ind w:left="720" w:hanging="720"/>
      </w:pPr>
      <w:r w:rsidRPr="00687107">
        <w:t>E</w:t>
      </w:r>
      <w:r w:rsidR="004D6F4F">
        <w:t>9.</w:t>
      </w:r>
      <w:r w:rsidR="00715F42" w:rsidRPr="00687107">
        <w:t>5</w:t>
      </w:r>
      <w:r w:rsidR="00715F42" w:rsidRPr="00687107">
        <w:tab/>
      </w:r>
      <w:hyperlink w:anchor="Coursework" w:history="1">
        <w:r w:rsidR="00376072" w:rsidRPr="00AB6CC0">
          <w:rPr>
            <w:rStyle w:val="Hyperlink"/>
          </w:rPr>
          <w:t>Coursework</w:t>
        </w:r>
      </w:hyperlink>
      <w:r w:rsidR="00376072" w:rsidRPr="00687107">
        <w:t xml:space="preserve"> requires the relevant student number on it, but not the student’s name.  Where possible all submitted work at Levels 5 and</w:t>
      </w:r>
      <w:r w:rsidR="00F56AD2">
        <w:t xml:space="preserve"> above is marked anonymously.</w:t>
      </w:r>
    </w:p>
    <w:p w14:paraId="70FD3021" w14:textId="77777777" w:rsidR="00376072" w:rsidRPr="00687107" w:rsidRDefault="300E7240" w:rsidP="1FED7A68">
      <w:pPr>
        <w:spacing w:after="240"/>
        <w:ind w:left="720" w:hanging="720"/>
        <w:rPr>
          <w:rFonts w:eastAsia="Calibri"/>
          <w:b/>
          <w:bCs/>
          <w:kern w:val="0"/>
          <w:lang w:val="en-GB" w:eastAsia="en-US"/>
        </w:rPr>
      </w:pPr>
      <w:r w:rsidRPr="00687107">
        <w:t>E</w:t>
      </w:r>
      <w:r w:rsidR="2E609765">
        <w:t>9</w:t>
      </w:r>
      <w:r w:rsidR="171BE62D" w:rsidRPr="00687107">
        <w:t>.</w:t>
      </w:r>
      <w:r>
        <w:t>6</w:t>
      </w:r>
      <w:r w:rsidR="00715F42" w:rsidRPr="00687107">
        <w:tab/>
      </w:r>
      <w:r w:rsidR="57E4F524" w:rsidRPr="004F3886">
        <w:rPr>
          <w:rFonts w:eastAsia="Calibri"/>
          <w:kern w:val="0"/>
          <w:lang w:val="en-GB" w:eastAsia="en-US"/>
        </w:rPr>
        <w:t xml:space="preserve">Students must not submit the same work (or elements thereof) for more than one assessment item, which is not acknowledged through citation. This is deemed to be self-plagiarism. Any such submissions will be marked as zero and entail an automatic </w:t>
      </w:r>
      <w:proofErr w:type="gramStart"/>
      <w:r w:rsidR="57E4F524" w:rsidRPr="004F3886">
        <w:rPr>
          <w:rFonts w:eastAsia="Calibri"/>
          <w:kern w:val="0"/>
          <w:lang w:val="en-GB" w:eastAsia="en-US"/>
        </w:rPr>
        <w:t>fail</w:t>
      </w:r>
      <w:proofErr w:type="gramEnd"/>
      <w:r w:rsidR="57E4F524" w:rsidRPr="004F3886">
        <w:rPr>
          <w:rFonts w:eastAsia="Calibri"/>
          <w:kern w:val="0"/>
          <w:lang w:val="en-GB" w:eastAsia="en-US"/>
        </w:rPr>
        <w:t xml:space="preserve"> of the assessment concerned.</w:t>
      </w:r>
    </w:p>
    <w:p w14:paraId="3C2C53F4" w14:textId="77777777" w:rsidR="00376072" w:rsidRPr="00687107" w:rsidRDefault="00376072" w:rsidP="008D09DE">
      <w:pPr>
        <w:pStyle w:val="Heading3"/>
      </w:pPr>
      <w:bookmarkStart w:id="444" w:name="_Toc114567064"/>
      <w:bookmarkStart w:id="445" w:name="_Toc189743015"/>
      <w:r w:rsidRPr="00687107">
        <w:t>Submission D</w:t>
      </w:r>
      <w:r w:rsidR="00E5478A" w:rsidRPr="00687107">
        <w:t>ates</w:t>
      </w:r>
      <w:bookmarkEnd w:id="444"/>
      <w:bookmarkEnd w:id="445"/>
    </w:p>
    <w:p w14:paraId="0B9D9C1F" w14:textId="02D31ADA" w:rsidR="00715F42" w:rsidRPr="00687107" w:rsidRDefault="00C554D7" w:rsidP="00A62532">
      <w:pPr>
        <w:spacing w:after="240"/>
        <w:ind w:left="720" w:hanging="720"/>
      </w:pPr>
      <w:r w:rsidRPr="00687107">
        <w:rPr>
          <w:bCs/>
        </w:rPr>
        <w:t>E</w:t>
      </w:r>
      <w:r w:rsidR="004D6F4F">
        <w:rPr>
          <w:bCs/>
        </w:rPr>
        <w:t>9</w:t>
      </w:r>
      <w:r w:rsidR="00715F42" w:rsidRPr="00687107">
        <w:rPr>
          <w:bCs/>
        </w:rPr>
        <w:t>.</w:t>
      </w:r>
      <w:r w:rsidR="004D6F4F">
        <w:rPr>
          <w:bCs/>
        </w:rPr>
        <w:t>7</w:t>
      </w:r>
      <w:r w:rsidR="00715F42" w:rsidRPr="00687107">
        <w:rPr>
          <w:bCs/>
        </w:rPr>
        <w:tab/>
      </w:r>
      <w:r w:rsidR="00376072" w:rsidRPr="00687107">
        <w:t xml:space="preserve">All pieces of </w:t>
      </w:r>
      <w:hyperlink w:anchor="Coursework" w:history="1">
        <w:r w:rsidR="00376072" w:rsidRPr="00AB6CC0">
          <w:rPr>
            <w:rStyle w:val="Hyperlink"/>
          </w:rPr>
          <w:t>coursework</w:t>
        </w:r>
      </w:hyperlink>
      <w:r w:rsidR="00376072" w:rsidRPr="00687107">
        <w:t xml:space="preserve"> are set with a date and time by which they must be submitted by </w:t>
      </w:r>
      <w:hyperlink w:anchor="Electronic_Submission" w:history="1">
        <w:r w:rsidR="00376072" w:rsidRPr="00687107">
          <w:rPr>
            <w:rStyle w:val="Hyperlink"/>
            <w:rFonts w:cs="Tahoma"/>
          </w:rPr>
          <w:t>electronic submission</w:t>
        </w:r>
      </w:hyperlink>
      <w:r w:rsidR="00376072" w:rsidRPr="00687107">
        <w:t xml:space="preserve"> as advised in the </w:t>
      </w:r>
      <w:hyperlink w:anchor="Assignment_Briefs" w:history="1">
        <w:r w:rsidR="00376072" w:rsidRPr="00687107">
          <w:rPr>
            <w:rStyle w:val="Hyperlink"/>
            <w:rFonts w:cs="Tahoma"/>
          </w:rPr>
          <w:t>Assignment Brief</w:t>
        </w:r>
      </w:hyperlink>
      <w:r w:rsidR="00F56AD2">
        <w:t>.</w:t>
      </w:r>
    </w:p>
    <w:p w14:paraId="387B1AFE" w14:textId="0F165F8C" w:rsidR="00715F42" w:rsidRPr="00687107" w:rsidRDefault="00C554D7" w:rsidP="00A62532">
      <w:pPr>
        <w:spacing w:after="240"/>
        <w:ind w:left="720" w:hanging="720"/>
      </w:pPr>
      <w:r w:rsidRPr="00687107">
        <w:t>E</w:t>
      </w:r>
      <w:r w:rsidR="004D6F4F">
        <w:t>9</w:t>
      </w:r>
      <w:r w:rsidR="00715F42" w:rsidRPr="00687107">
        <w:t>.</w:t>
      </w:r>
      <w:r w:rsidR="004D6F4F">
        <w:t>8</w:t>
      </w:r>
      <w:r w:rsidR="00715F42" w:rsidRPr="00687107">
        <w:tab/>
      </w:r>
      <w:r w:rsidR="00376072" w:rsidRPr="00687107">
        <w:t>It is the student</w:t>
      </w:r>
      <w:r w:rsidR="00376072" w:rsidRPr="00687107">
        <w:rPr>
          <w:lang w:val="en-GB"/>
        </w:rPr>
        <w:t>’</w:t>
      </w:r>
      <w:r w:rsidR="00376072" w:rsidRPr="00687107">
        <w:t xml:space="preserve">s responsibility to make sure that the deadlines are met in a timely fashion, allowing time for practicalities such as, but not limited to, </w:t>
      </w:r>
      <w:r w:rsidR="00B01B40">
        <w:t xml:space="preserve">submission timing </w:t>
      </w:r>
      <w:r w:rsidR="00376072" w:rsidRPr="00687107">
        <w:t xml:space="preserve">and generating </w:t>
      </w:r>
      <w:r w:rsidR="00715F42" w:rsidRPr="00687107">
        <w:t xml:space="preserve">a Turnitin Similarity </w:t>
      </w:r>
      <w:r w:rsidR="00F56AD2">
        <w:t>Report.</w:t>
      </w:r>
    </w:p>
    <w:p w14:paraId="65C751EC" w14:textId="23D85846" w:rsidR="00376072" w:rsidRPr="00687107" w:rsidRDefault="300E7240" w:rsidP="1FED7A68">
      <w:pPr>
        <w:spacing w:after="240"/>
        <w:ind w:left="720" w:hanging="720"/>
        <w:rPr>
          <w:b/>
          <w:bCs/>
        </w:rPr>
      </w:pPr>
      <w:r>
        <w:t>E</w:t>
      </w:r>
      <w:r w:rsidR="2E609765">
        <w:t>9</w:t>
      </w:r>
      <w:r w:rsidR="171BE62D">
        <w:t>.</w:t>
      </w:r>
      <w:r w:rsidR="2E609765">
        <w:t>10</w:t>
      </w:r>
      <w:r w:rsidR="00C554D7">
        <w:tab/>
      </w:r>
      <w:r w:rsidR="57E4F524" w:rsidRPr="004F3886">
        <w:t xml:space="preserve">The deadline for handing in assignments is 12 noon (time is taken from the </w:t>
      </w:r>
      <w:r w:rsidR="1668439D" w:rsidRPr="004F3886">
        <w:t xml:space="preserve">Birmingham </w:t>
      </w:r>
      <w:r w:rsidR="57E4F524" w:rsidRPr="004F3886">
        <w:t xml:space="preserve">Newman </w:t>
      </w:r>
      <w:r w:rsidR="01D10520" w:rsidRPr="004F3886">
        <w:t xml:space="preserve">University </w:t>
      </w:r>
      <w:r w:rsidR="57E4F524" w:rsidRPr="004F3886">
        <w:t xml:space="preserve">computer system) on the date advised for the module, this applies to all </w:t>
      </w:r>
      <w:hyperlink w:anchor="Electronic_Submission">
        <w:r w:rsidR="57E4F524" w:rsidRPr="004F3886">
          <w:rPr>
            <w:rStyle w:val="Hyperlink"/>
          </w:rPr>
          <w:t xml:space="preserve"> submissions</w:t>
        </w:r>
      </w:hyperlink>
      <w:r w:rsidR="57E4F524" w:rsidRPr="004F3886">
        <w:t xml:space="preserve">   Students are advised to submit </w:t>
      </w:r>
      <w:r w:rsidR="57E4F524" w:rsidRPr="004F3886">
        <w:rPr>
          <w:u w:val="single"/>
        </w:rPr>
        <w:t>at least</w:t>
      </w:r>
      <w:r w:rsidR="57E4F524" w:rsidRPr="004F3886">
        <w:t xml:space="preserve"> 15 minutes before the deadline.</w:t>
      </w:r>
    </w:p>
    <w:p w14:paraId="2A9EA7CC" w14:textId="24B63AD9" w:rsidR="001E6308" w:rsidRPr="00687107" w:rsidRDefault="00C554D7" w:rsidP="00A62532">
      <w:pPr>
        <w:spacing w:after="240"/>
        <w:ind w:left="720" w:hanging="720"/>
      </w:pPr>
      <w:r w:rsidRPr="00687107">
        <w:t>E</w:t>
      </w:r>
      <w:r w:rsidR="004D6F4F">
        <w:t>9</w:t>
      </w:r>
      <w:r w:rsidR="00715F42" w:rsidRPr="00687107">
        <w:t>.</w:t>
      </w:r>
      <w:r w:rsidR="004D6F4F">
        <w:t>11</w:t>
      </w:r>
      <w:r w:rsidR="00715F42" w:rsidRPr="00687107">
        <w:tab/>
      </w:r>
      <w:r w:rsidR="00376072" w:rsidRPr="00687107">
        <w:t xml:space="preserve">No submission dates are normally set in the period noted as Christmas </w:t>
      </w:r>
      <w:r w:rsidR="003A2915">
        <w:t>closure</w:t>
      </w:r>
      <w:r w:rsidR="003A2915" w:rsidRPr="00687107">
        <w:t xml:space="preserve"> </w:t>
      </w:r>
      <w:r w:rsidR="00376072" w:rsidRPr="00687107">
        <w:t xml:space="preserve">on the University’s semester dates </w:t>
      </w:r>
      <w:r w:rsidR="00687107" w:rsidRPr="00687107">
        <w:t>calendar</w:t>
      </w:r>
      <w:r w:rsidR="00F56AD2">
        <w:t>.</w:t>
      </w:r>
    </w:p>
    <w:p w14:paraId="23980784" w14:textId="77777777" w:rsidR="00376072" w:rsidRPr="00687107" w:rsidRDefault="00C554D7" w:rsidP="00A62532">
      <w:pPr>
        <w:spacing w:after="240"/>
        <w:ind w:left="720" w:hanging="720"/>
      </w:pPr>
      <w:r w:rsidRPr="00687107">
        <w:lastRenderedPageBreak/>
        <w:t>E</w:t>
      </w:r>
      <w:r w:rsidR="004D6F4F">
        <w:t>9</w:t>
      </w:r>
      <w:r w:rsidR="001E6308" w:rsidRPr="00687107">
        <w:t>.</w:t>
      </w:r>
      <w:r w:rsidR="004D6F4F">
        <w:t>12</w:t>
      </w:r>
      <w:r w:rsidR="001E6308" w:rsidRPr="00687107">
        <w:tab/>
      </w:r>
      <w:r w:rsidR="00376072" w:rsidRPr="00687107">
        <w:t>Staff may set assessment dates on the Monday, Tuesday or Wednesday of the first assessment week (noted as exams) in January. The same rule will apply to the Easter holiday as noted on the Unive</w:t>
      </w:r>
      <w:r w:rsidR="001E6308" w:rsidRPr="00687107">
        <w:t xml:space="preserve">rsity’s semester dates </w:t>
      </w:r>
      <w:r w:rsidR="00687107" w:rsidRPr="00687107">
        <w:t>calendar</w:t>
      </w:r>
      <w:r w:rsidR="00F56AD2">
        <w:t>.</w:t>
      </w:r>
    </w:p>
    <w:p w14:paraId="1A651498" w14:textId="3042F2B7" w:rsidR="00376072" w:rsidRDefault="00C554D7" w:rsidP="00A62532">
      <w:pPr>
        <w:spacing w:after="240"/>
        <w:ind w:left="720" w:hanging="720"/>
      </w:pPr>
      <w:r w:rsidRPr="00687107">
        <w:t>E</w:t>
      </w:r>
      <w:r w:rsidR="004D6F4F">
        <w:t>9</w:t>
      </w:r>
      <w:r w:rsidR="001E6308" w:rsidRPr="00687107">
        <w:t>.</w:t>
      </w:r>
      <w:r w:rsidR="004D6F4F">
        <w:t>13</w:t>
      </w:r>
      <w:r w:rsidR="001E6308" w:rsidRPr="00687107">
        <w:tab/>
      </w:r>
      <w:r w:rsidR="00376072" w:rsidRPr="00687107">
        <w:t xml:space="preserve">No initial submission date (i.e. not including </w:t>
      </w:r>
      <w:hyperlink w:anchor="Extension_Approval_Processes" w:history="1">
        <w:r w:rsidR="00376072" w:rsidRPr="006B026F">
          <w:rPr>
            <w:rStyle w:val="Hyperlink"/>
          </w:rPr>
          <w:t>extensions</w:t>
        </w:r>
      </w:hyperlink>
      <w:r w:rsidR="00376072" w:rsidRPr="00687107">
        <w:t xml:space="preserve">) is normally set that falls beyond the end of the second semester for any full-time student, unless exceptionally approved by the Chair of </w:t>
      </w:r>
      <w:hyperlink w:anchor="Programme_Assessment_Board_SECTION" w:history="1">
        <w:r w:rsidR="00376072" w:rsidRPr="00266236">
          <w:rPr>
            <w:rStyle w:val="Hyperlink"/>
          </w:rPr>
          <w:t>Programme Assessment Board</w:t>
        </w:r>
      </w:hyperlink>
      <w:r w:rsidR="00F56AD2">
        <w:t>s.</w:t>
      </w:r>
    </w:p>
    <w:p w14:paraId="00F3FC95" w14:textId="3F470F83" w:rsidR="00376072" w:rsidRDefault="162912ED" w:rsidP="00A62532">
      <w:pPr>
        <w:spacing w:after="240"/>
        <w:ind w:left="720" w:hanging="720"/>
      </w:pPr>
      <w:bookmarkStart w:id="446" w:name="_Hlk147746010"/>
      <w:r>
        <w:t>E</w:t>
      </w:r>
      <w:r w:rsidR="2E609765">
        <w:t>9.1</w:t>
      </w:r>
      <w:r w:rsidR="307630C6">
        <w:t>5</w:t>
      </w:r>
      <w:r w:rsidR="00E134D6">
        <w:tab/>
      </w:r>
      <w:r w:rsidR="57E4F524">
        <w:t xml:space="preserve">Work submitted up to seven calendar days late of the submission date will, if deemed a pass, </w:t>
      </w:r>
      <w:r w:rsidR="2EDFCC2F">
        <w:t xml:space="preserve">have </w:t>
      </w:r>
      <w:r w:rsidR="115B3BDA">
        <w:t xml:space="preserve"> 5 marks deducted from the mark awarded, or</w:t>
      </w:r>
      <w:r w:rsidR="173A7AF2">
        <w:t xml:space="preserve"> receive,</w:t>
      </w:r>
      <w:r w:rsidR="115B3BDA">
        <w:t xml:space="preserve">  if the mark is 45 or less, </w:t>
      </w:r>
      <w:r w:rsidR="57E4F524">
        <w:t>a maximum</w:t>
      </w:r>
      <w:r w:rsidR="57A13A16">
        <w:t xml:space="preserve"> mark of 40% for undergraduate</w:t>
      </w:r>
      <w:r w:rsidR="57E4F524">
        <w:t xml:space="preserve"> </w:t>
      </w:r>
      <w:proofErr w:type="spellStart"/>
      <w:r w:rsidR="57E4F524">
        <w:t>programmes</w:t>
      </w:r>
      <w:proofErr w:type="spellEnd"/>
      <w:r w:rsidR="57E4F524">
        <w:t>, or</w:t>
      </w:r>
      <w:r w:rsidR="339DAC15">
        <w:t xml:space="preserve"> </w:t>
      </w:r>
      <w:r w:rsidR="173A7AF2">
        <w:t xml:space="preserve">if the mark is 55 or less </w:t>
      </w:r>
      <w:r w:rsidR="57E4F524">
        <w:t>a maximum mark of 50% f</w:t>
      </w:r>
      <w:r w:rsidR="13636542">
        <w:t xml:space="preserve">or taught Master’s </w:t>
      </w:r>
      <w:r w:rsidR="09B0655E">
        <w:t xml:space="preserve">and PGCE </w:t>
      </w:r>
      <w:proofErr w:type="spellStart"/>
      <w:r w:rsidR="13636542">
        <w:t>programmes</w:t>
      </w:r>
      <w:proofErr w:type="spellEnd"/>
      <w:r w:rsidR="115B3BDA">
        <w:t xml:space="preserve">.  </w:t>
      </w:r>
      <w:bookmarkEnd w:id="446"/>
      <w:r w:rsidR="300E7240">
        <w:t>E</w:t>
      </w:r>
      <w:r w:rsidR="2E609765">
        <w:t>9</w:t>
      </w:r>
      <w:r w:rsidR="315E6A2C">
        <w:t>.</w:t>
      </w:r>
      <w:r w:rsidR="2E609765">
        <w:t>1</w:t>
      </w:r>
      <w:r w:rsidR="307630C6">
        <w:t>6</w:t>
      </w:r>
      <w:r w:rsidR="00C554D7">
        <w:tab/>
      </w:r>
      <w:r w:rsidR="57E4F524">
        <w:t xml:space="preserve">No work will be accepted for submission, </w:t>
      </w:r>
      <w:r w:rsidR="07D782EA">
        <w:t xml:space="preserve">without an </w:t>
      </w:r>
      <w:proofErr w:type="spellStart"/>
      <w:r w:rsidR="554ABA1A">
        <w:t>authori</w:t>
      </w:r>
      <w:r w:rsidR="7E265D68">
        <w:t>s</w:t>
      </w:r>
      <w:r w:rsidR="554ABA1A">
        <w:t>ed</w:t>
      </w:r>
      <w:proofErr w:type="spellEnd"/>
      <w:r w:rsidR="07D782EA">
        <w:t xml:space="preserve"> extension,</w:t>
      </w:r>
      <w:r w:rsidR="57E4F524">
        <w:t xml:space="preserve"> if it is more than a week late and therefore will be </w:t>
      </w:r>
      <w:r w:rsidR="13636542">
        <w:t>recorded as a ‘non-submission’.</w:t>
      </w:r>
    </w:p>
    <w:p w14:paraId="2B2D8213" w14:textId="7929C008" w:rsidR="001E6308" w:rsidRPr="00687107" w:rsidRDefault="00C554D7" w:rsidP="00A62532">
      <w:pPr>
        <w:spacing w:after="240"/>
        <w:ind w:left="720" w:hanging="720"/>
      </w:pPr>
      <w:r w:rsidRPr="00687107">
        <w:t>E</w:t>
      </w:r>
      <w:r w:rsidR="004D6F4F">
        <w:t>9</w:t>
      </w:r>
      <w:r w:rsidR="001E6308" w:rsidRPr="00687107">
        <w:t>.</w:t>
      </w:r>
      <w:r w:rsidR="004D6F4F">
        <w:t>1</w:t>
      </w:r>
      <w:r w:rsidR="004474BF">
        <w:t>7</w:t>
      </w:r>
      <w:r w:rsidR="001E6308" w:rsidRPr="00687107">
        <w:tab/>
      </w:r>
      <w:r w:rsidR="00376072" w:rsidRPr="00687107">
        <w:rPr>
          <w:b/>
        </w:rPr>
        <w:t xml:space="preserve">There is no late submission allowance for </w:t>
      </w:r>
      <w:hyperlink w:anchor="EXTENSIONS_SECTION" w:history="1">
        <w:r w:rsidR="00376072" w:rsidRPr="006B026F">
          <w:rPr>
            <w:rStyle w:val="Hyperlink"/>
            <w:b/>
          </w:rPr>
          <w:t>extensions</w:t>
        </w:r>
      </w:hyperlink>
      <w:r w:rsidR="00376072" w:rsidRPr="00687107">
        <w:rPr>
          <w:b/>
        </w:rPr>
        <w:t xml:space="preserve">, </w:t>
      </w:r>
      <w:hyperlink w:anchor="Resit" w:history="1">
        <w:proofErr w:type="spellStart"/>
        <w:r w:rsidR="00376072" w:rsidRPr="00687107">
          <w:rPr>
            <w:rStyle w:val="Hyperlink"/>
            <w:rFonts w:cs="Tahoma"/>
            <w:b/>
          </w:rPr>
          <w:t>resit</w:t>
        </w:r>
      </w:hyperlink>
      <w:r w:rsidR="00376072" w:rsidRPr="00687107">
        <w:rPr>
          <w:b/>
          <w:color w:val="2157D1"/>
          <w:u w:val="single"/>
        </w:rPr>
        <w:t>s</w:t>
      </w:r>
      <w:proofErr w:type="spellEnd"/>
      <w:r w:rsidR="00376072" w:rsidRPr="00687107">
        <w:rPr>
          <w:b/>
        </w:rPr>
        <w:t xml:space="preserve">, </w:t>
      </w:r>
      <w:hyperlink w:anchor="Mitigating_Circumstances_Definition" w:history="1">
        <w:r w:rsidR="00376072" w:rsidRPr="00687107">
          <w:rPr>
            <w:rStyle w:val="Hyperlink"/>
            <w:rFonts w:cs="Tahoma"/>
            <w:b/>
          </w:rPr>
          <w:t>mitigating circumstances</w:t>
        </w:r>
      </w:hyperlink>
      <w:r w:rsidR="00376072" w:rsidRPr="00687107">
        <w:rPr>
          <w:b/>
        </w:rPr>
        <w:t xml:space="preserve"> or modules where a pass/fail mark is recorded (e.g. PGCE)</w:t>
      </w:r>
      <w:r w:rsidR="00F56AD2">
        <w:t>.</w:t>
      </w:r>
    </w:p>
    <w:p w14:paraId="0BE3D13F" w14:textId="4E9A3530" w:rsidR="001E6308" w:rsidRPr="00687107" w:rsidRDefault="00C554D7" w:rsidP="00A62532">
      <w:pPr>
        <w:spacing w:after="240"/>
        <w:ind w:left="720" w:hanging="720"/>
      </w:pPr>
      <w:r w:rsidRPr="00687107">
        <w:t>E</w:t>
      </w:r>
      <w:r w:rsidR="004D6F4F">
        <w:t>9</w:t>
      </w:r>
      <w:r w:rsidR="001E6308" w:rsidRPr="00687107">
        <w:t>.1</w:t>
      </w:r>
      <w:r w:rsidR="004474BF">
        <w:t>8</w:t>
      </w:r>
      <w:r w:rsidR="001E6308" w:rsidRPr="00687107">
        <w:tab/>
      </w:r>
      <w:r w:rsidR="00376072" w:rsidRPr="00687107">
        <w:t>Any submissions attempted after the notified date will be recorded as non-submissions and will automatically rece</w:t>
      </w:r>
      <w:r w:rsidR="00F56AD2">
        <w:t xml:space="preserve">ive a </w:t>
      </w:r>
      <w:r w:rsidR="004A06FF">
        <w:t>failure</w:t>
      </w:r>
      <w:r w:rsidR="00F56AD2">
        <w:t xml:space="preserve"> for that component.</w:t>
      </w:r>
    </w:p>
    <w:p w14:paraId="3DDF21A9" w14:textId="40DD1920" w:rsidR="00376072" w:rsidRPr="00687107" w:rsidRDefault="00C554D7" w:rsidP="00A62532">
      <w:pPr>
        <w:spacing w:after="240"/>
        <w:ind w:left="720" w:hanging="720"/>
      </w:pPr>
      <w:r w:rsidRPr="00687107">
        <w:t>E</w:t>
      </w:r>
      <w:r w:rsidR="004D6F4F">
        <w:t>9.1</w:t>
      </w:r>
      <w:r w:rsidR="004474BF">
        <w:t>9</w:t>
      </w:r>
      <w:r w:rsidR="001E6308" w:rsidRPr="00687107">
        <w:tab/>
      </w:r>
      <w:r w:rsidR="00376072" w:rsidRPr="00687107">
        <w:t xml:space="preserve">Students with agreed </w:t>
      </w:r>
      <w:hyperlink w:anchor="ILP_SECTION" w:history="1">
        <w:r w:rsidR="00376072" w:rsidRPr="00BE2161">
          <w:rPr>
            <w:rStyle w:val="Hyperlink"/>
          </w:rPr>
          <w:t>Individual Learning Plans (ILPs)</w:t>
        </w:r>
      </w:hyperlink>
      <w:r w:rsidR="00376072" w:rsidRPr="00687107">
        <w:t xml:space="preserve"> or </w:t>
      </w:r>
      <w:hyperlink w:anchor="RAP_SECTION" w:history="1">
        <w:r w:rsidR="00376072" w:rsidRPr="00BE2161">
          <w:rPr>
            <w:rStyle w:val="Hyperlink"/>
          </w:rPr>
          <w:t>Reasonable Adjustment Plans (RAPs)</w:t>
        </w:r>
      </w:hyperlink>
      <w:r w:rsidR="00F56AD2">
        <w:t xml:space="preserve"> cannot submit late</w:t>
      </w:r>
      <w:r w:rsidR="00067E80">
        <w:t>, that is beyond the dates agreed in their plans</w:t>
      </w:r>
      <w:r w:rsidR="00F56AD2">
        <w:t>.</w:t>
      </w:r>
    </w:p>
    <w:p w14:paraId="341B2254" w14:textId="60A2C6ED" w:rsidR="00376072" w:rsidRPr="00687107" w:rsidRDefault="00C554D7" w:rsidP="00FC5349">
      <w:pPr>
        <w:spacing w:after="240"/>
        <w:ind w:left="720" w:hanging="720"/>
      </w:pPr>
      <w:r w:rsidRPr="00687107">
        <w:t>E</w:t>
      </w:r>
      <w:r w:rsidR="004D6F4F">
        <w:t>9</w:t>
      </w:r>
      <w:r w:rsidR="001E6308" w:rsidRPr="00687107">
        <w:t>.</w:t>
      </w:r>
      <w:r w:rsidR="004474BF">
        <w:t>20</w:t>
      </w:r>
      <w:r w:rsidR="001E6308" w:rsidRPr="00687107">
        <w:tab/>
      </w:r>
      <w:r w:rsidR="00376072" w:rsidRPr="00687107">
        <w:t xml:space="preserve">Where a student submits an assignment or sits an </w:t>
      </w:r>
      <w:hyperlink w:anchor="Examinations" w:history="1">
        <w:r w:rsidR="00376072" w:rsidRPr="003B370B">
          <w:rPr>
            <w:rStyle w:val="Hyperlink"/>
          </w:rPr>
          <w:t>examination</w:t>
        </w:r>
      </w:hyperlink>
      <w:r w:rsidR="00376072" w:rsidRPr="00687107">
        <w:t xml:space="preserve"> and fails the module, no </w:t>
      </w:r>
      <w:hyperlink w:anchor="Resit" w:history="1">
        <w:proofErr w:type="spellStart"/>
        <w:r w:rsidR="00376072" w:rsidRPr="00257542">
          <w:rPr>
            <w:rStyle w:val="Hyperlink"/>
          </w:rPr>
          <w:t>resit</w:t>
        </w:r>
        <w:proofErr w:type="spellEnd"/>
      </w:hyperlink>
      <w:r w:rsidR="00376072" w:rsidRPr="00687107">
        <w:t xml:space="preserve"> fees are normally payable; </w:t>
      </w:r>
      <w:r w:rsidR="00376072" w:rsidRPr="00687107">
        <w:rPr>
          <w:b/>
        </w:rPr>
        <w:t xml:space="preserve">with the exception of School Experience </w:t>
      </w:r>
      <w:proofErr w:type="spellStart"/>
      <w:r w:rsidR="00376072" w:rsidRPr="00687107">
        <w:rPr>
          <w:b/>
        </w:rPr>
        <w:t>resits</w:t>
      </w:r>
      <w:proofErr w:type="spellEnd"/>
      <w:r w:rsidR="00376072" w:rsidRPr="00687107">
        <w:rPr>
          <w:b/>
        </w:rPr>
        <w:t xml:space="preserve"> where a fee will apply.</w:t>
      </w:r>
    </w:p>
    <w:p w14:paraId="1000CF14" w14:textId="5FB64E2F" w:rsidR="00376072" w:rsidRPr="00687107" w:rsidRDefault="00C554D7" w:rsidP="00A62532">
      <w:pPr>
        <w:spacing w:after="240"/>
        <w:ind w:left="720" w:hanging="720"/>
      </w:pPr>
      <w:r w:rsidRPr="00687107">
        <w:t>E</w:t>
      </w:r>
      <w:r w:rsidR="004D6F4F">
        <w:t>9.2</w:t>
      </w:r>
      <w:r w:rsidR="004474BF">
        <w:t>1</w:t>
      </w:r>
      <w:r w:rsidR="001E6308" w:rsidRPr="00687107">
        <w:tab/>
      </w:r>
      <w:r w:rsidR="00376072" w:rsidRPr="00687107">
        <w:t xml:space="preserve">Students who believe they have valid reasons for non-submission are advised to use the </w:t>
      </w:r>
      <w:hyperlink w:anchor="MITIGATING_CIRCUMSTANCES_SECTION" w:history="1">
        <w:r w:rsidR="00376072" w:rsidRPr="009820ED">
          <w:rPr>
            <w:rStyle w:val="Hyperlink"/>
            <w:rFonts w:cs="Tahoma"/>
          </w:rPr>
          <w:t>Mitigating Circumstances Process</w:t>
        </w:r>
      </w:hyperlink>
    </w:p>
    <w:p w14:paraId="2B668A02" w14:textId="77777777" w:rsidR="00067E80" w:rsidRPr="00687107" w:rsidRDefault="00067E80" w:rsidP="00104BB8">
      <w:pPr>
        <w:pStyle w:val="Heading2"/>
      </w:pPr>
      <w:bookmarkStart w:id="447" w:name="_Toc114567065"/>
      <w:bookmarkStart w:id="448" w:name="_Toc189743016"/>
      <w:r w:rsidRPr="00687107">
        <w:t xml:space="preserve">Section </w:t>
      </w:r>
      <w:r>
        <w:t>10</w:t>
      </w:r>
      <w:r w:rsidRPr="00687107">
        <w:t>: Electronic Submission</w:t>
      </w:r>
      <w:bookmarkEnd w:id="447"/>
      <w:bookmarkEnd w:id="448"/>
    </w:p>
    <w:p w14:paraId="17C92DE5" w14:textId="66F786A4" w:rsidR="00067E80" w:rsidRPr="00687107" w:rsidRDefault="00067E80" w:rsidP="00067E80">
      <w:pPr>
        <w:spacing w:after="240"/>
        <w:ind w:left="720" w:hanging="720"/>
        <w:rPr>
          <w:color w:val="000000"/>
        </w:rPr>
      </w:pPr>
      <w:r w:rsidRPr="00687107">
        <w:rPr>
          <w:color w:val="000000"/>
        </w:rPr>
        <w:t>E1</w:t>
      </w:r>
      <w:r>
        <w:rPr>
          <w:color w:val="000000"/>
        </w:rPr>
        <w:t>0</w:t>
      </w:r>
      <w:r w:rsidRPr="00687107">
        <w:rPr>
          <w:color w:val="000000"/>
        </w:rPr>
        <w:t>.1</w:t>
      </w:r>
      <w:r w:rsidRPr="00687107">
        <w:rPr>
          <w:color w:val="000000"/>
        </w:rPr>
        <w:tab/>
        <w:t xml:space="preserve">Electronic submission refers to online submission of student work via the </w:t>
      </w:r>
      <w:hyperlink w:anchor="Virtual_Learning_Environment_Moodle" w:history="1">
        <w:r w:rsidR="001E63B1">
          <w:rPr>
            <w:rStyle w:val="Hyperlink"/>
          </w:rPr>
          <w:t xml:space="preserve"> VLE</w:t>
        </w:r>
      </w:hyperlink>
      <w:r w:rsidRPr="00687107">
        <w:rPr>
          <w:color w:val="000000"/>
        </w:rPr>
        <w:t xml:space="preserve"> Assignment activity, Mahara or other designated service. </w:t>
      </w:r>
      <w:r w:rsidRPr="00687107">
        <w:t xml:space="preserve">Most modules require students to submit work electronically and the processes for doing this are detailed on the front page of </w:t>
      </w:r>
      <w:r w:rsidR="003476B9">
        <w:t>t</w:t>
      </w:r>
      <w:r w:rsidR="001E63B1">
        <w:t>he VLE</w:t>
      </w:r>
      <w:r w:rsidRPr="00687107">
        <w:t xml:space="preserve"> under “Guidance Materials”.  </w:t>
      </w:r>
      <w:r w:rsidRPr="00687107">
        <w:rPr>
          <w:color w:val="000000"/>
        </w:rPr>
        <w:t>Details of formats for submission and file titles are pr</w:t>
      </w:r>
      <w:r>
        <w:rPr>
          <w:color w:val="000000"/>
        </w:rPr>
        <w:t>ovided on the Assignment Brief.</w:t>
      </w:r>
    </w:p>
    <w:p w14:paraId="1BF26264" w14:textId="396EDE1C" w:rsidR="00067E80" w:rsidRPr="00687107" w:rsidRDefault="00067E80" w:rsidP="00067E80">
      <w:pPr>
        <w:spacing w:after="240"/>
        <w:ind w:left="720" w:hanging="720"/>
      </w:pPr>
      <w:r w:rsidRPr="00687107">
        <w:t>E1</w:t>
      </w:r>
      <w:r>
        <w:t>0</w:t>
      </w:r>
      <w:r w:rsidRPr="00687107">
        <w:t>.2</w:t>
      </w:r>
      <w:r w:rsidRPr="00687107">
        <w:tab/>
        <w:t>Electronically submitting a file implies accepta</w:t>
      </w:r>
      <w:r>
        <w:t>nce of the following statement:</w:t>
      </w:r>
    </w:p>
    <w:p w14:paraId="3CB552A5" w14:textId="77777777" w:rsidR="00067E80" w:rsidRPr="00687107" w:rsidRDefault="00067E80" w:rsidP="00067E80">
      <w:pPr>
        <w:spacing w:after="240"/>
        <w:ind w:left="720"/>
        <w:rPr>
          <w:i/>
        </w:rPr>
      </w:pPr>
      <w:r w:rsidRPr="00687107">
        <w:rPr>
          <w:i/>
        </w:rPr>
        <w:t>‘I understand and accept that, in accordance with the University Academic Regulations, my work may be submitted to the Turnitin® web-based plagiarism detection service and form part of the</w:t>
      </w:r>
      <w:r>
        <w:rPr>
          <w:i/>
        </w:rPr>
        <w:t xml:space="preserve"> Turnitin® electronic database.</w:t>
      </w:r>
    </w:p>
    <w:p w14:paraId="13306640" w14:textId="40F51CC4" w:rsidR="00067E80" w:rsidRPr="00687107" w:rsidRDefault="00067E80" w:rsidP="00067E80">
      <w:pPr>
        <w:spacing w:after="240"/>
        <w:ind w:left="720"/>
        <w:rPr>
          <w:i/>
        </w:rPr>
      </w:pPr>
      <w:r w:rsidRPr="00687107">
        <w:rPr>
          <w:i/>
        </w:rPr>
        <w:t xml:space="preserve">I declare that this assignment, submitted in line with University Assessment Requirements, is my work, except </w:t>
      </w:r>
      <w:r w:rsidR="004A06FF" w:rsidRPr="00687107">
        <w:rPr>
          <w:i/>
        </w:rPr>
        <w:t>were</w:t>
      </w:r>
      <w:r w:rsidRPr="00687107">
        <w:rPr>
          <w:i/>
        </w:rPr>
        <w:t xml:space="preserve"> stated otherwise in accordance with </w:t>
      </w:r>
      <w:proofErr w:type="spellStart"/>
      <w:r w:rsidRPr="00687107">
        <w:rPr>
          <w:i/>
        </w:rPr>
        <w:t>recognised</w:t>
      </w:r>
      <w:proofErr w:type="spellEnd"/>
      <w:r w:rsidRPr="00687107">
        <w:rPr>
          <w:i/>
        </w:rPr>
        <w:t xml:space="preserve"> practice. I also confirm that this work (in whole or in part) has not been presented for marking on any previous occasion.’</w:t>
      </w:r>
    </w:p>
    <w:p w14:paraId="42CF64B7" w14:textId="6FF4C68A" w:rsidR="00067E80" w:rsidRPr="00687107" w:rsidRDefault="09B0655E" w:rsidP="00067E80">
      <w:pPr>
        <w:spacing w:after="240"/>
        <w:ind w:left="720" w:hanging="720"/>
        <w:rPr>
          <w:color w:val="000000"/>
        </w:rPr>
      </w:pPr>
      <w:r w:rsidRPr="1FED7A68">
        <w:rPr>
          <w:color w:val="000000" w:themeColor="text1"/>
        </w:rPr>
        <w:t>E10.3</w:t>
      </w:r>
      <w:r w:rsidR="00067E80">
        <w:tab/>
      </w:r>
      <w:r w:rsidRPr="1FED7A68">
        <w:rPr>
          <w:color w:val="000000" w:themeColor="text1"/>
        </w:rPr>
        <w:t xml:space="preserve">When the submission deadline is reached the assignment remains open for seven days after the deadline for </w:t>
      </w:r>
      <w:r w:rsidR="707925DE" w:rsidRPr="1FED7A68">
        <w:rPr>
          <w:color w:val="000000" w:themeColor="text1"/>
        </w:rPr>
        <w:t>late</w:t>
      </w:r>
      <w:r w:rsidR="17BFAD55" w:rsidRPr="1FED7A68">
        <w:rPr>
          <w:color w:val="000000" w:themeColor="text1"/>
        </w:rPr>
        <w:t xml:space="preserve"> submission</w:t>
      </w:r>
      <w:r w:rsidRPr="1FED7A68">
        <w:rPr>
          <w:color w:val="000000" w:themeColor="text1"/>
        </w:rPr>
        <w:t>s</w:t>
      </w:r>
      <w:r w:rsidR="730B6A69" w:rsidRPr="1FED7A68">
        <w:rPr>
          <w:color w:val="000000" w:themeColor="text1"/>
        </w:rPr>
        <w:t>.</w:t>
      </w:r>
      <w:r w:rsidRPr="1FED7A68">
        <w:rPr>
          <w:color w:val="000000" w:themeColor="text1"/>
        </w:rPr>
        <w:t xml:space="preserve"> </w:t>
      </w:r>
    </w:p>
    <w:p w14:paraId="2957948D" w14:textId="70F10056" w:rsidR="00067E80" w:rsidRPr="00F00049" w:rsidRDefault="00067E80" w:rsidP="00067E80">
      <w:pPr>
        <w:spacing w:after="240"/>
        <w:ind w:left="720" w:hanging="720"/>
      </w:pPr>
      <w:r w:rsidRPr="00F00049">
        <w:lastRenderedPageBreak/>
        <w:t>E1</w:t>
      </w:r>
      <w:r>
        <w:t>0</w:t>
      </w:r>
      <w:r w:rsidRPr="00F00049">
        <w:t>.</w:t>
      </w:r>
      <w:r>
        <w:t>4</w:t>
      </w:r>
      <w:r w:rsidRPr="00F00049">
        <w:tab/>
        <w:t>Proof of submission will be recorded in the</w:t>
      </w:r>
      <w:hyperlink w:anchor="Virtual_Learning_Environment_Moodle" w:history="1">
        <w:r w:rsidRPr="00213673">
          <w:rPr>
            <w:rStyle w:val="Hyperlink"/>
          </w:rPr>
          <w:t xml:space="preserve"> </w:t>
        </w:r>
        <w:r w:rsidR="001E63B1">
          <w:rPr>
            <w:rStyle w:val="Hyperlink"/>
          </w:rPr>
          <w:t xml:space="preserve"> VLE</w:t>
        </w:r>
      </w:hyperlink>
      <w:r w:rsidRPr="00F00049">
        <w:t xml:space="preserve"> assignment; an email receipt of sub</w:t>
      </w:r>
      <w:r>
        <w:t>mission is issued to a student.</w:t>
      </w:r>
    </w:p>
    <w:p w14:paraId="1FEAB76C" w14:textId="77B717D3" w:rsidR="00067E80" w:rsidRPr="00F00049" w:rsidRDefault="00067E80" w:rsidP="00067E80">
      <w:pPr>
        <w:spacing w:after="240"/>
      </w:pPr>
      <w:r w:rsidRPr="00F00049">
        <w:t>E1</w:t>
      </w:r>
      <w:r>
        <w:t>0</w:t>
      </w:r>
      <w:r w:rsidRPr="00F00049">
        <w:t>.</w:t>
      </w:r>
      <w:r>
        <w:t>5</w:t>
      </w:r>
      <w:r w:rsidRPr="00F00049">
        <w:tab/>
        <w:t>No second or subsequent submission after the deadline will be allowed</w:t>
      </w:r>
      <w:r w:rsidR="003A2915">
        <w:t xml:space="preserve"> (after the seven days)</w:t>
      </w:r>
      <w:r w:rsidRPr="00F00049">
        <w:t>.</w:t>
      </w:r>
    </w:p>
    <w:p w14:paraId="0A8B67AE" w14:textId="1E0AF9ED" w:rsidR="00067E80" w:rsidRPr="00687107" w:rsidRDefault="09B0655E" w:rsidP="00067E80">
      <w:pPr>
        <w:spacing w:after="240"/>
        <w:ind w:left="720" w:hanging="720"/>
      </w:pPr>
      <w:r>
        <w:t>E10.6</w:t>
      </w:r>
      <w:r w:rsidR="00067E80">
        <w:tab/>
      </w:r>
      <w:r>
        <w:t xml:space="preserve">Students are advised that, in exceptional circumstances, if agreed by the Module Leader, instead of submitting electronically, they may submit a hard copy through the </w:t>
      </w:r>
      <w:r w:rsidR="70A3A6E3">
        <w:t>Student Helpdesk</w:t>
      </w:r>
      <w:r>
        <w:t>.</w:t>
      </w:r>
    </w:p>
    <w:p w14:paraId="0A14EE96" w14:textId="1EC0578D" w:rsidR="00376072" w:rsidRPr="00D46AE7" w:rsidRDefault="001E6308" w:rsidP="00104BB8">
      <w:pPr>
        <w:pStyle w:val="Heading2"/>
      </w:pPr>
      <w:bookmarkStart w:id="449" w:name="_Toc114567066"/>
      <w:bookmarkStart w:id="450" w:name="_Toc189743017"/>
      <w:r w:rsidRPr="00687107">
        <w:t xml:space="preserve">Section </w:t>
      </w:r>
      <w:r w:rsidR="004D6F4F">
        <w:t>1</w:t>
      </w:r>
      <w:r w:rsidR="00067E80">
        <w:t>1</w:t>
      </w:r>
      <w:r w:rsidRPr="00687107">
        <w:t xml:space="preserve">: </w:t>
      </w:r>
      <w:r w:rsidR="00067E80">
        <w:t xml:space="preserve">Exceptional </w:t>
      </w:r>
      <w:r w:rsidR="00376072" w:rsidRPr="00687107">
        <w:t>Hardcopy (non-electronic</w:t>
      </w:r>
      <w:r w:rsidR="00E33F46" w:rsidRPr="00687107">
        <w:t xml:space="preserve">) </w:t>
      </w:r>
      <w:r w:rsidR="00376072" w:rsidRPr="00687107">
        <w:t>Submission</w:t>
      </w:r>
      <w:bookmarkEnd w:id="449"/>
      <w:bookmarkEnd w:id="450"/>
    </w:p>
    <w:p w14:paraId="6011AC6F" w14:textId="184C08E0" w:rsidR="001E6308" w:rsidRPr="00D46AE7" w:rsidRDefault="300E7240" w:rsidP="00A62532">
      <w:pPr>
        <w:spacing w:after="240"/>
        <w:ind w:left="720" w:hanging="720"/>
      </w:pPr>
      <w:r>
        <w:t>E1</w:t>
      </w:r>
      <w:r w:rsidR="09B0655E">
        <w:t>1</w:t>
      </w:r>
      <w:r w:rsidR="315E6A2C">
        <w:t>.1</w:t>
      </w:r>
      <w:r w:rsidR="00C554D7">
        <w:tab/>
      </w:r>
      <w:r w:rsidR="57E4F524">
        <w:t xml:space="preserve">All hardcopy (non-electronic) </w:t>
      </w:r>
      <w:hyperlink w:anchor="Coursework">
        <w:r w:rsidR="57E4F524" w:rsidRPr="1FED7A68">
          <w:rPr>
            <w:rStyle w:val="Hyperlink"/>
            <w:color w:val="auto"/>
          </w:rPr>
          <w:t>coursework</w:t>
        </w:r>
      </w:hyperlink>
      <w:r w:rsidR="57E4F524">
        <w:t xml:space="preserve"> should usually be submitted to the </w:t>
      </w:r>
      <w:r w:rsidR="024D3DA3">
        <w:t>Student Helpdesk</w:t>
      </w:r>
      <w:r w:rsidR="57E4F524">
        <w:t xml:space="preserve"> Team. The </w:t>
      </w:r>
      <w:r w:rsidR="5879529F">
        <w:t>Student Helpdesk</w:t>
      </w:r>
      <w:r w:rsidR="57E4F524">
        <w:t xml:space="preserve"> is normally open from 9</w:t>
      </w:r>
      <w:r w:rsidR="13636542">
        <w:t xml:space="preserve">am to </w:t>
      </w:r>
      <w:r w:rsidR="5879529F">
        <w:t>5</w:t>
      </w:r>
      <w:r w:rsidR="13636542">
        <w:t xml:space="preserve">.00pm, Monday to </w:t>
      </w:r>
      <w:r w:rsidR="347424C4">
        <w:t>Thursday and 9am to 4.30</w:t>
      </w:r>
      <w:proofErr w:type="gramStart"/>
      <w:r w:rsidR="347424C4">
        <w:t>pm</w:t>
      </w:r>
      <w:proofErr w:type="gramEnd"/>
      <w:r w:rsidR="347424C4">
        <w:t xml:space="preserve"> Friday</w:t>
      </w:r>
      <w:r w:rsidR="13636542">
        <w:t>.</w:t>
      </w:r>
    </w:p>
    <w:p w14:paraId="21110427" w14:textId="0E509B34" w:rsidR="00376072" w:rsidRPr="00687107" w:rsidRDefault="300E7240" w:rsidP="00A62532">
      <w:pPr>
        <w:spacing w:after="240"/>
        <w:ind w:left="720" w:hanging="720"/>
      </w:pPr>
      <w:r>
        <w:t>E1</w:t>
      </w:r>
      <w:r w:rsidR="09B0655E">
        <w:t>1</w:t>
      </w:r>
      <w:r w:rsidR="315E6A2C">
        <w:t>.2</w:t>
      </w:r>
      <w:r w:rsidR="00C554D7">
        <w:tab/>
      </w:r>
      <w:r w:rsidR="57E4F524" w:rsidRPr="1FED7A68">
        <w:rPr>
          <w:b/>
          <w:bCs/>
        </w:rPr>
        <w:t xml:space="preserve">The deadline for handing in assignments is 12 noon (time is taken from the </w:t>
      </w:r>
      <w:r w:rsidR="65E3AC9C" w:rsidRPr="1FED7A68">
        <w:rPr>
          <w:b/>
          <w:bCs/>
        </w:rPr>
        <w:t xml:space="preserve">Birmingham </w:t>
      </w:r>
      <w:r w:rsidR="57E4F524" w:rsidRPr="1FED7A68">
        <w:rPr>
          <w:b/>
          <w:bCs/>
        </w:rPr>
        <w:t xml:space="preserve">Newman </w:t>
      </w:r>
      <w:r w:rsidR="4DDF2813" w:rsidRPr="1FED7A68">
        <w:rPr>
          <w:b/>
          <w:bCs/>
        </w:rPr>
        <w:t xml:space="preserve">University </w:t>
      </w:r>
      <w:r w:rsidR="57E4F524" w:rsidRPr="1FED7A68">
        <w:rPr>
          <w:b/>
          <w:bCs/>
        </w:rPr>
        <w:t xml:space="preserve">computer system) on the date advised for the module. </w:t>
      </w:r>
      <w:r w:rsidR="57E4F524">
        <w:t xml:space="preserve"> Students are advised to submit at least 15 minutes before the deadline.</w:t>
      </w:r>
    </w:p>
    <w:p w14:paraId="24D9203D" w14:textId="3E797401" w:rsidR="00376072" w:rsidRPr="00687107" w:rsidRDefault="300E7240" w:rsidP="1FED7A68">
      <w:pPr>
        <w:spacing w:after="240"/>
        <w:ind w:left="720" w:hanging="720"/>
      </w:pPr>
      <w:r>
        <w:t>E1</w:t>
      </w:r>
      <w:r w:rsidR="09B0655E">
        <w:t>1</w:t>
      </w:r>
      <w:r w:rsidR="315E6A2C">
        <w:t>.3</w:t>
      </w:r>
      <w:r w:rsidR="00C554D7">
        <w:tab/>
      </w:r>
      <w:r w:rsidR="57E4F524">
        <w:t xml:space="preserve">All </w:t>
      </w:r>
      <w:r w:rsidR="1E11C752">
        <w:t xml:space="preserve">hardcopy </w:t>
      </w:r>
      <w:hyperlink w:anchor="Coursework">
        <w:r w:rsidR="57E4F524" w:rsidRPr="75801B41">
          <w:rPr>
            <w:rStyle w:val="Hyperlink"/>
          </w:rPr>
          <w:t>coursework</w:t>
        </w:r>
      </w:hyperlink>
      <w:r w:rsidR="57E4F524">
        <w:t xml:space="preserve"> must include a completed A4 green cover form and a signed A5 green declaration form. Green forms are available from the carousel in the </w:t>
      </w:r>
      <w:r w:rsidR="1C8A57C1">
        <w:t>Student Helpdesk</w:t>
      </w:r>
      <w:r w:rsidR="57E4F524">
        <w:t>.</w:t>
      </w:r>
    </w:p>
    <w:p w14:paraId="38B6965B" w14:textId="5B8ABE26" w:rsidR="00376072" w:rsidRPr="00687107" w:rsidRDefault="00C554D7" w:rsidP="00A62532">
      <w:pPr>
        <w:spacing w:after="240"/>
        <w:ind w:left="720" w:hanging="720"/>
      </w:pPr>
      <w:r w:rsidRPr="00687107">
        <w:t>E1</w:t>
      </w:r>
      <w:r w:rsidR="00067E80">
        <w:t>1</w:t>
      </w:r>
      <w:r w:rsidR="001E6308" w:rsidRPr="00687107">
        <w:t>.4</w:t>
      </w:r>
      <w:r w:rsidR="001E6308" w:rsidRPr="00687107">
        <w:tab/>
      </w:r>
      <w:r w:rsidR="00376072" w:rsidRPr="00687107">
        <w:t xml:space="preserve">For those students studying at partner institutions, Programme Leaders will provide students with specific details of where to hand in non-electronic </w:t>
      </w:r>
      <w:hyperlink w:anchor="Coursework" w:history="1">
        <w:r w:rsidR="00376072" w:rsidRPr="00AB6CC0">
          <w:rPr>
            <w:rStyle w:val="Hyperlink"/>
          </w:rPr>
          <w:t>coursework</w:t>
        </w:r>
      </w:hyperlink>
      <w:r w:rsidR="00376072" w:rsidRPr="00687107">
        <w:t>.</w:t>
      </w:r>
    </w:p>
    <w:p w14:paraId="05B5928D" w14:textId="77777777" w:rsidR="00376072" w:rsidRPr="00687107" w:rsidRDefault="00376072" w:rsidP="008D09DE">
      <w:pPr>
        <w:pStyle w:val="Heading3"/>
      </w:pPr>
      <w:bookmarkStart w:id="451" w:name="_Toc114567067"/>
      <w:bookmarkStart w:id="452" w:name="_Toc189743018"/>
      <w:r w:rsidRPr="00687107">
        <w:t xml:space="preserve">Posting </w:t>
      </w:r>
      <w:r w:rsidR="002C08E5" w:rsidRPr="00687107">
        <w:t xml:space="preserve">Hardcopy </w:t>
      </w:r>
      <w:r w:rsidRPr="00687107">
        <w:t>Submissions</w:t>
      </w:r>
      <w:bookmarkEnd w:id="451"/>
      <w:bookmarkEnd w:id="452"/>
    </w:p>
    <w:p w14:paraId="21C3E67F" w14:textId="20EF0D46" w:rsidR="002C08E5" w:rsidRPr="00687107" w:rsidRDefault="300E7240" w:rsidP="00A62532">
      <w:pPr>
        <w:spacing w:after="240"/>
        <w:ind w:left="720" w:hanging="720"/>
      </w:pPr>
      <w:r>
        <w:t>E1</w:t>
      </w:r>
      <w:r w:rsidR="09B0655E">
        <w:t>1</w:t>
      </w:r>
      <w:r w:rsidR="2E609765">
        <w:t>.</w:t>
      </w:r>
      <w:r w:rsidR="36EBFC24">
        <w:t>5</w:t>
      </w:r>
      <w:r w:rsidR="00C554D7">
        <w:tab/>
      </w:r>
      <w:r w:rsidR="5879529F">
        <w:t>Hardcopy w</w:t>
      </w:r>
      <w:r w:rsidR="29982DB7">
        <w:t>ork may</w:t>
      </w:r>
      <w:r w:rsidR="29982DB7" w:rsidRPr="1FED7A68">
        <w:rPr>
          <w:b/>
          <w:bCs/>
        </w:rPr>
        <w:t xml:space="preserve"> </w:t>
      </w:r>
      <w:r w:rsidR="29982DB7">
        <w:t>be submitted by post (</w:t>
      </w:r>
      <w:proofErr w:type="gramStart"/>
      <w:r w:rsidR="29982DB7">
        <w:t>with the exception of</w:t>
      </w:r>
      <w:proofErr w:type="gramEnd"/>
      <w:r w:rsidR="29982DB7">
        <w:t xml:space="preserve"> work being submitted by international students). Students must ensure proof of posting (available from any Post Office). Any proof of posting must include a date and time stamp. Students are advised to use Royal Mail</w:t>
      </w:r>
      <w:r w:rsidR="13636542">
        <w:t xml:space="preserve"> Signed For / Special Delivery.</w:t>
      </w:r>
    </w:p>
    <w:p w14:paraId="736E543D" w14:textId="727E72FD" w:rsidR="001E6308" w:rsidRPr="00687107" w:rsidRDefault="00C554D7" w:rsidP="00A62532">
      <w:pPr>
        <w:spacing w:after="240"/>
        <w:ind w:left="720" w:hanging="720"/>
      </w:pPr>
      <w:r w:rsidRPr="00687107">
        <w:t>E1</w:t>
      </w:r>
      <w:r w:rsidR="00067E80">
        <w:t>1</w:t>
      </w:r>
      <w:r w:rsidR="004D6F4F">
        <w:t>.</w:t>
      </w:r>
      <w:r w:rsidR="00282F95">
        <w:t>6</w:t>
      </w:r>
      <w:r w:rsidR="002C08E5" w:rsidRPr="00687107">
        <w:tab/>
      </w:r>
      <w:r w:rsidR="00376072" w:rsidRPr="00687107">
        <w:t xml:space="preserve">The same deadline time of 12 noon applies to work submitted by post and therefore </w:t>
      </w:r>
      <w:proofErr w:type="gramStart"/>
      <w:r w:rsidR="00376072" w:rsidRPr="00687107">
        <w:t>in order for</w:t>
      </w:r>
      <w:proofErr w:type="gramEnd"/>
      <w:r w:rsidR="00376072" w:rsidRPr="00687107">
        <w:t xml:space="preserve"> work to be accepted, </w:t>
      </w:r>
      <w:proofErr w:type="gramStart"/>
      <w:r w:rsidR="00376072" w:rsidRPr="00687107">
        <w:t xml:space="preserve">the </w:t>
      </w:r>
      <w:r w:rsidR="00376072" w:rsidRPr="00687107">
        <w:rPr>
          <w:b/>
        </w:rPr>
        <w:t>date</w:t>
      </w:r>
      <w:proofErr w:type="gramEnd"/>
      <w:r w:rsidR="00376072" w:rsidRPr="00687107">
        <w:rPr>
          <w:b/>
        </w:rPr>
        <w:t xml:space="preserve"> stamp provided must be dated </w:t>
      </w:r>
      <w:r w:rsidR="00376072" w:rsidRPr="00687107">
        <w:rPr>
          <w:b/>
          <w:u w:val="single"/>
        </w:rPr>
        <w:t>at least the day before t</w:t>
      </w:r>
      <w:r w:rsidR="00376072" w:rsidRPr="00687107">
        <w:rPr>
          <w:b/>
        </w:rPr>
        <w:t>he required submission date</w:t>
      </w:r>
      <w:r w:rsidR="00F56AD2">
        <w:t>.</w:t>
      </w:r>
    </w:p>
    <w:p w14:paraId="6AA2AF5E" w14:textId="44F551F1" w:rsidR="00376072" w:rsidRPr="00687107" w:rsidRDefault="00C554D7" w:rsidP="00A62532">
      <w:pPr>
        <w:spacing w:after="240"/>
        <w:ind w:left="720" w:hanging="720"/>
      </w:pPr>
      <w:r w:rsidRPr="00687107">
        <w:rPr>
          <w:bCs/>
        </w:rPr>
        <w:t>E1</w:t>
      </w:r>
      <w:r w:rsidR="00067E80">
        <w:rPr>
          <w:bCs/>
        </w:rPr>
        <w:t>1</w:t>
      </w:r>
      <w:r w:rsidR="004D6F4F">
        <w:rPr>
          <w:bCs/>
        </w:rPr>
        <w:t>.</w:t>
      </w:r>
      <w:r w:rsidR="00282F95">
        <w:rPr>
          <w:bCs/>
        </w:rPr>
        <w:t>7</w:t>
      </w:r>
      <w:r w:rsidR="001E6308" w:rsidRPr="00687107">
        <w:rPr>
          <w:b/>
          <w:bCs/>
        </w:rPr>
        <w:tab/>
      </w:r>
      <w:r w:rsidR="00376072" w:rsidRPr="00687107">
        <w:t>The correct student number, module code and title must be on th</w:t>
      </w:r>
      <w:r w:rsidR="00F56AD2">
        <w:t>e coursework submitted by post.</w:t>
      </w:r>
    </w:p>
    <w:p w14:paraId="618551A9" w14:textId="7095491E" w:rsidR="004D6F4F" w:rsidRPr="004D6F4F" w:rsidRDefault="002C08E5" w:rsidP="00104BB8">
      <w:pPr>
        <w:pStyle w:val="Heading2"/>
      </w:pPr>
      <w:bookmarkStart w:id="453" w:name="_Toc114567069"/>
      <w:bookmarkStart w:id="454" w:name="_Toc189743019"/>
      <w:r w:rsidRPr="00687107">
        <w:t xml:space="preserve">Section </w:t>
      </w:r>
      <w:r w:rsidR="004D6F4F">
        <w:t>1</w:t>
      </w:r>
      <w:r w:rsidR="003A2915">
        <w:t>2</w:t>
      </w:r>
      <w:r w:rsidRPr="00687107">
        <w:t xml:space="preserve">: </w:t>
      </w:r>
      <w:r w:rsidR="00FA60F2" w:rsidRPr="00687107">
        <w:t>Examination</w:t>
      </w:r>
      <w:r w:rsidR="004D6F4F">
        <w:t>s</w:t>
      </w:r>
      <w:bookmarkStart w:id="455" w:name="_Toc114567070"/>
      <w:bookmarkEnd w:id="453"/>
      <w:r w:rsidR="004D6F4F">
        <w:t xml:space="preserve"> Schedule</w:t>
      </w:r>
      <w:bookmarkEnd w:id="454"/>
      <w:bookmarkEnd w:id="455"/>
    </w:p>
    <w:p w14:paraId="529AAC84" w14:textId="3C5F6E6B" w:rsidR="00FA60F2" w:rsidRPr="00687107" w:rsidRDefault="300E7240" w:rsidP="00A62532">
      <w:pPr>
        <w:spacing w:after="240"/>
        <w:ind w:left="720" w:hanging="720"/>
        <w:rPr>
          <w:lang w:val="en-GB"/>
        </w:rPr>
      </w:pPr>
      <w:r>
        <w:t>E1</w:t>
      </w:r>
      <w:r w:rsidR="5879529F">
        <w:t>2</w:t>
      </w:r>
      <w:r w:rsidR="29982DB7">
        <w:t>.1</w:t>
      </w:r>
      <w:r w:rsidR="00C554D7">
        <w:tab/>
      </w:r>
      <w:r w:rsidR="0C4FDFB9" w:rsidRPr="1FED7A68">
        <w:rPr>
          <w:lang w:val="en-GB"/>
        </w:rPr>
        <w:t xml:space="preserve">A schedule of formal, timed </w:t>
      </w:r>
      <w:hyperlink w:anchor="Examinations">
        <w:r w:rsidR="0C4FDFB9" w:rsidRPr="1FED7A68">
          <w:rPr>
            <w:rStyle w:val="Hyperlink"/>
            <w:rFonts w:cs="Tahoma"/>
            <w:lang w:val="en-GB"/>
          </w:rPr>
          <w:t>examinations</w:t>
        </w:r>
      </w:hyperlink>
      <w:r w:rsidR="0C4FDFB9" w:rsidRPr="1FED7A68">
        <w:rPr>
          <w:lang w:val="en-GB"/>
        </w:rPr>
        <w:t>, which shows the date and time of each examination and the place where it is to be held, is published at least</w:t>
      </w:r>
      <w:r w:rsidR="053D8001" w:rsidRPr="1FED7A68">
        <w:rPr>
          <w:lang w:val="en-GB"/>
        </w:rPr>
        <w:t xml:space="preserve"> 3 working weeks</w:t>
      </w:r>
      <w:r w:rsidR="0C4FDFB9" w:rsidRPr="1FED7A68">
        <w:rPr>
          <w:lang w:val="en-GB"/>
        </w:rPr>
        <w:t xml:space="preserve">  before the date of any exam</w:t>
      </w:r>
      <w:r w:rsidR="13636542" w:rsidRPr="1FED7A68">
        <w:rPr>
          <w:lang w:val="en-GB"/>
        </w:rPr>
        <w:t>ination shown in the schedule.</w:t>
      </w:r>
    </w:p>
    <w:p w14:paraId="12D921EB" w14:textId="4BAE6D7D" w:rsidR="00F17F79" w:rsidRPr="00687107" w:rsidRDefault="003A2915" w:rsidP="00A62532">
      <w:pPr>
        <w:spacing w:after="240"/>
        <w:ind w:left="720" w:hanging="720"/>
        <w:rPr>
          <w:lang w:val="en-GB"/>
        </w:rPr>
      </w:pPr>
      <w:r w:rsidRPr="00687107">
        <w:rPr>
          <w:lang w:val="en-GB"/>
        </w:rPr>
        <w:t>E1</w:t>
      </w:r>
      <w:r>
        <w:rPr>
          <w:lang w:val="en-GB"/>
        </w:rPr>
        <w:t>2</w:t>
      </w:r>
      <w:r w:rsidR="00074834" w:rsidRPr="00687107">
        <w:rPr>
          <w:lang w:val="en-GB"/>
        </w:rPr>
        <w:t>.2</w:t>
      </w:r>
      <w:r w:rsidR="00074834" w:rsidRPr="00687107">
        <w:rPr>
          <w:lang w:val="en-GB"/>
        </w:rPr>
        <w:tab/>
        <w:t>Examinations may be held in any room considered suitable by the University.</w:t>
      </w:r>
    </w:p>
    <w:p w14:paraId="2EF6DF4E" w14:textId="58D764D2" w:rsidR="00F17F79" w:rsidRPr="00687107" w:rsidRDefault="00F17F79" w:rsidP="008D09DE">
      <w:pPr>
        <w:pStyle w:val="Heading3"/>
      </w:pPr>
      <w:bookmarkStart w:id="456" w:name="_Toc114567071"/>
      <w:bookmarkStart w:id="457" w:name="_Toc189743020"/>
      <w:r w:rsidRPr="00687107">
        <w:t>Expected Conduct for Examinations</w:t>
      </w:r>
      <w:r w:rsidR="00067E80">
        <w:t xml:space="preserve"> (on Campus)</w:t>
      </w:r>
      <w:bookmarkEnd w:id="456"/>
      <w:bookmarkEnd w:id="457"/>
    </w:p>
    <w:p w14:paraId="4FE1903F" w14:textId="71C3238E" w:rsidR="00074834" w:rsidRPr="00687107" w:rsidRDefault="003A2915" w:rsidP="00A62532">
      <w:pPr>
        <w:spacing w:after="240"/>
        <w:ind w:left="720" w:hanging="720"/>
        <w:rPr>
          <w:lang w:val="en-GB"/>
        </w:rPr>
      </w:pPr>
      <w:r w:rsidRPr="00687107">
        <w:rPr>
          <w:lang w:val="en-GB"/>
        </w:rPr>
        <w:t>E1</w:t>
      </w:r>
      <w:r>
        <w:rPr>
          <w:lang w:val="en-GB"/>
        </w:rPr>
        <w:t>2</w:t>
      </w:r>
      <w:r w:rsidR="008E1F03" w:rsidRPr="00687107">
        <w:rPr>
          <w:lang w:val="en-GB"/>
        </w:rPr>
        <w:t>.</w:t>
      </w:r>
      <w:r w:rsidR="004D6F4F">
        <w:rPr>
          <w:lang w:val="en-GB"/>
        </w:rPr>
        <w:t>3</w:t>
      </w:r>
      <w:r w:rsidR="008E1F03" w:rsidRPr="00687107">
        <w:rPr>
          <w:lang w:val="en-GB"/>
        </w:rPr>
        <w:tab/>
      </w:r>
      <w:r w:rsidR="00074834" w:rsidRPr="00687107">
        <w:rPr>
          <w:lang w:val="en-GB"/>
        </w:rPr>
        <w:t xml:space="preserve">Students are required to observe all instructions given to them by the invigilators or staff of </w:t>
      </w:r>
      <w:r w:rsidR="00473E50">
        <w:rPr>
          <w:lang w:val="en-GB"/>
        </w:rPr>
        <w:t>Birmingham Newman University</w:t>
      </w:r>
      <w:r w:rsidR="00074834" w:rsidRPr="00687107">
        <w:rPr>
          <w:lang w:val="en-GB"/>
        </w:rPr>
        <w:t xml:space="preserve"> responsible for the conduct of the examinations. No talking or </w:t>
      </w:r>
      <w:r w:rsidR="00074834" w:rsidRPr="00687107">
        <w:rPr>
          <w:lang w:val="en-GB"/>
        </w:rPr>
        <w:lastRenderedPageBreak/>
        <w:t>other non-verbal communication will be permitted in the examination room at any time.</w:t>
      </w:r>
    </w:p>
    <w:p w14:paraId="1B67A3B8" w14:textId="5A31E5D6" w:rsidR="00FA60F2" w:rsidRPr="00687107" w:rsidRDefault="003A2915" w:rsidP="00A62532">
      <w:pPr>
        <w:spacing w:after="240"/>
        <w:ind w:left="720" w:hanging="720"/>
      </w:pPr>
      <w:r w:rsidRPr="00687107">
        <w:rPr>
          <w:lang w:val="en-GB"/>
        </w:rPr>
        <w:t>E1</w:t>
      </w:r>
      <w:r>
        <w:rPr>
          <w:lang w:val="en-GB"/>
        </w:rPr>
        <w:t>2</w:t>
      </w:r>
      <w:r w:rsidR="00E5478A" w:rsidRPr="00687107">
        <w:rPr>
          <w:lang w:val="en-GB"/>
        </w:rPr>
        <w:t>.</w:t>
      </w:r>
      <w:r w:rsidR="004D6F4F">
        <w:rPr>
          <w:lang w:val="en-GB"/>
        </w:rPr>
        <w:t>4</w:t>
      </w:r>
      <w:r w:rsidR="00074834" w:rsidRPr="00687107">
        <w:rPr>
          <w:lang w:val="en-GB"/>
        </w:rPr>
        <w:tab/>
      </w:r>
      <w:r w:rsidR="00FA60F2" w:rsidRPr="00687107">
        <w:rPr>
          <w:lang w:val="en-GB"/>
        </w:rPr>
        <w:t xml:space="preserve">Students must report to the examination </w:t>
      </w:r>
      <w:r w:rsidR="00074834" w:rsidRPr="00687107">
        <w:rPr>
          <w:lang w:val="en-GB"/>
        </w:rPr>
        <w:t>room</w:t>
      </w:r>
      <w:r w:rsidR="00FA60F2" w:rsidRPr="00687107">
        <w:rPr>
          <w:lang w:val="en-GB"/>
        </w:rPr>
        <w:t xml:space="preserve"> 15 minutes before the start of the examination and wait until told to enter. On entering, students must leave any bags, holdalls, files, books, etc. in the place provided. The University cannot, in any circumstances, accept responsibility for the loss of private property left or lost on </w:t>
      </w:r>
      <w:proofErr w:type="gramStart"/>
      <w:r w:rsidR="00FA60F2" w:rsidRPr="00687107">
        <w:rPr>
          <w:lang w:val="en-GB"/>
        </w:rPr>
        <w:t>University</w:t>
      </w:r>
      <w:proofErr w:type="gramEnd"/>
      <w:r w:rsidR="00FA60F2" w:rsidRPr="00687107">
        <w:rPr>
          <w:lang w:val="en-GB"/>
        </w:rPr>
        <w:t xml:space="preserve"> premises.</w:t>
      </w:r>
    </w:p>
    <w:p w14:paraId="720093B8" w14:textId="2749952A" w:rsidR="00FA60F2" w:rsidRPr="00687107" w:rsidRDefault="003A2915" w:rsidP="00A62532">
      <w:pPr>
        <w:spacing w:after="240"/>
        <w:ind w:left="720" w:hanging="720"/>
        <w:rPr>
          <w:lang w:val="en-GB"/>
        </w:rPr>
      </w:pPr>
      <w:r w:rsidRPr="00687107">
        <w:rPr>
          <w:lang w:val="en-GB"/>
        </w:rPr>
        <w:t>E1</w:t>
      </w:r>
      <w:r>
        <w:rPr>
          <w:lang w:val="en-GB"/>
        </w:rPr>
        <w:t>2</w:t>
      </w:r>
      <w:r w:rsidR="00E5478A" w:rsidRPr="00687107">
        <w:rPr>
          <w:lang w:val="en-GB"/>
        </w:rPr>
        <w:t>.</w:t>
      </w:r>
      <w:r w:rsidR="004D6F4F">
        <w:rPr>
          <w:lang w:val="en-GB"/>
        </w:rPr>
        <w:t>5</w:t>
      </w:r>
      <w:r w:rsidR="008E1F03" w:rsidRPr="00687107">
        <w:rPr>
          <w:lang w:val="en-GB"/>
        </w:rPr>
        <w:tab/>
      </w:r>
      <w:r w:rsidR="00FA60F2" w:rsidRPr="00687107">
        <w:rPr>
          <w:lang w:val="en-GB"/>
        </w:rPr>
        <w:t xml:space="preserve">The invigilation team will supervise the entry of students into the examination </w:t>
      </w:r>
      <w:r w:rsidR="00074834" w:rsidRPr="00687107">
        <w:rPr>
          <w:lang w:val="en-GB"/>
        </w:rPr>
        <w:t>room</w:t>
      </w:r>
      <w:r w:rsidR="00FA60F2" w:rsidRPr="00687107">
        <w:rPr>
          <w:lang w:val="en-GB"/>
        </w:rPr>
        <w:t xml:space="preserve">. In normal circumstances students may not enter the examination room until five minutes before the examinations.  However, in exceptional circumstances (to be defined by the Assessments Team) students may enter the examination </w:t>
      </w:r>
      <w:r w:rsidR="00074834" w:rsidRPr="00687107">
        <w:rPr>
          <w:lang w:val="en-GB"/>
        </w:rPr>
        <w:t>room</w:t>
      </w:r>
      <w:r w:rsidR="00FA60F2" w:rsidRPr="00687107">
        <w:rPr>
          <w:lang w:val="en-GB"/>
        </w:rPr>
        <w:t xml:space="preserve"> ten minutes before the examination.</w:t>
      </w:r>
    </w:p>
    <w:p w14:paraId="1B2FFDCC" w14:textId="1E080D3E" w:rsidR="00D76559" w:rsidRPr="00687107" w:rsidRDefault="003A2915" w:rsidP="00A62532">
      <w:pPr>
        <w:spacing w:after="240"/>
        <w:ind w:left="720" w:hanging="720"/>
        <w:rPr>
          <w:lang w:val="en-GB"/>
        </w:rPr>
      </w:pPr>
      <w:r w:rsidRPr="00687107">
        <w:rPr>
          <w:lang w:val="en-GB"/>
        </w:rPr>
        <w:t>E1</w:t>
      </w:r>
      <w:r>
        <w:rPr>
          <w:lang w:val="en-GB"/>
        </w:rPr>
        <w:t>2</w:t>
      </w:r>
      <w:r w:rsidR="00E5478A" w:rsidRPr="00687107">
        <w:rPr>
          <w:lang w:val="en-GB"/>
        </w:rPr>
        <w:t>.</w:t>
      </w:r>
      <w:r w:rsidR="004D6F4F">
        <w:rPr>
          <w:lang w:val="en-GB"/>
        </w:rPr>
        <w:t>6</w:t>
      </w:r>
      <w:r w:rsidR="00D76559" w:rsidRPr="00687107">
        <w:rPr>
          <w:lang w:val="en-GB"/>
        </w:rPr>
        <w:tab/>
        <w:t>In exceptional circumstances, students may be admitted up to half an hour late.</w:t>
      </w:r>
    </w:p>
    <w:p w14:paraId="1B2829A4" w14:textId="6EC60B60" w:rsidR="00FA60F2" w:rsidRPr="00687107" w:rsidRDefault="003A2915" w:rsidP="00A62532">
      <w:pPr>
        <w:spacing w:after="240"/>
        <w:ind w:left="720" w:hanging="720"/>
        <w:rPr>
          <w:lang w:val="en-GB"/>
        </w:rPr>
      </w:pPr>
      <w:r w:rsidRPr="00687107">
        <w:rPr>
          <w:lang w:val="en-GB"/>
        </w:rPr>
        <w:t>E1</w:t>
      </w:r>
      <w:r>
        <w:rPr>
          <w:lang w:val="en-GB"/>
        </w:rPr>
        <w:t>2</w:t>
      </w:r>
      <w:r w:rsidR="00E5478A" w:rsidRPr="00687107">
        <w:rPr>
          <w:lang w:val="en-GB"/>
        </w:rPr>
        <w:t>.</w:t>
      </w:r>
      <w:r w:rsidR="004D6F4F">
        <w:rPr>
          <w:lang w:val="en-GB"/>
        </w:rPr>
        <w:t>7</w:t>
      </w:r>
      <w:r w:rsidR="008E1F03" w:rsidRPr="00687107">
        <w:rPr>
          <w:lang w:val="en-GB"/>
        </w:rPr>
        <w:tab/>
      </w:r>
      <w:r w:rsidR="00FA60F2" w:rsidRPr="00687107">
        <w:rPr>
          <w:lang w:val="en-GB"/>
        </w:rPr>
        <w:t>Students are required to produce their</w:t>
      </w:r>
      <w:r w:rsidR="004D71A3" w:rsidRPr="00687107">
        <w:rPr>
          <w:lang w:val="en-GB"/>
        </w:rPr>
        <w:t xml:space="preserve"> student</w:t>
      </w:r>
      <w:r w:rsidR="00FA60F2" w:rsidRPr="00687107">
        <w:rPr>
          <w:lang w:val="en-GB"/>
        </w:rPr>
        <w:t xml:space="preserve"> ID card for checking after entry to the examination </w:t>
      </w:r>
      <w:r w:rsidR="00074834" w:rsidRPr="00687107">
        <w:rPr>
          <w:lang w:val="en-GB"/>
        </w:rPr>
        <w:t>room</w:t>
      </w:r>
      <w:r w:rsidR="00FA60F2" w:rsidRPr="00687107">
        <w:rPr>
          <w:lang w:val="en-GB"/>
        </w:rPr>
        <w:t xml:space="preserve"> and must </w:t>
      </w:r>
      <w:proofErr w:type="gramStart"/>
      <w:r w:rsidR="00FA60F2" w:rsidRPr="00687107">
        <w:rPr>
          <w:lang w:val="en-GB"/>
        </w:rPr>
        <w:t>leave th</w:t>
      </w:r>
      <w:r w:rsidR="004D71A3" w:rsidRPr="00687107">
        <w:rPr>
          <w:lang w:val="en-GB"/>
        </w:rPr>
        <w:t>is</w:t>
      </w:r>
      <w:r w:rsidR="00FA60F2" w:rsidRPr="00687107">
        <w:rPr>
          <w:lang w:val="en-GB"/>
        </w:rPr>
        <w:t xml:space="preserve"> face up on their desks at all times</w:t>
      </w:r>
      <w:proofErr w:type="gramEnd"/>
      <w:r w:rsidR="00FA60F2" w:rsidRPr="00687107">
        <w:rPr>
          <w:lang w:val="en-GB"/>
        </w:rPr>
        <w:t>.</w:t>
      </w:r>
    </w:p>
    <w:p w14:paraId="6ED24AB2" w14:textId="68D3F0B3" w:rsidR="00FA60F2" w:rsidRPr="00687107" w:rsidRDefault="003A2915" w:rsidP="00A62532">
      <w:pPr>
        <w:spacing w:after="240"/>
        <w:ind w:left="720" w:hanging="720"/>
        <w:rPr>
          <w:lang w:val="en-GB"/>
        </w:rPr>
      </w:pPr>
      <w:r w:rsidRPr="00687107">
        <w:rPr>
          <w:lang w:val="en-GB"/>
        </w:rPr>
        <w:t>E1</w:t>
      </w:r>
      <w:r>
        <w:rPr>
          <w:lang w:val="en-GB"/>
        </w:rPr>
        <w:t>2</w:t>
      </w:r>
      <w:r w:rsidR="00E5478A" w:rsidRPr="00687107">
        <w:rPr>
          <w:lang w:val="en-GB"/>
        </w:rPr>
        <w:t>.</w:t>
      </w:r>
      <w:r w:rsidR="004D6F4F">
        <w:rPr>
          <w:lang w:val="en-GB"/>
        </w:rPr>
        <w:t>8</w:t>
      </w:r>
      <w:r w:rsidR="008E1F03" w:rsidRPr="00687107">
        <w:rPr>
          <w:lang w:val="en-GB"/>
        </w:rPr>
        <w:tab/>
      </w:r>
      <w:r w:rsidR="00FA60F2" w:rsidRPr="00687107">
        <w:rPr>
          <w:lang w:val="en-GB"/>
        </w:rPr>
        <w:t>For confirmation of identity, in the case of dress which covers the student’s face or head, a room will be provided where the covering will be removed by the student, in the presence of a same-gender in</w:t>
      </w:r>
      <w:r w:rsidR="00F56AD2">
        <w:rPr>
          <w:lang w:val="en-GB"/>
        </w:rPr>
        <w:t>vigilator.</w:t>
      </w:r>
    </w:p>
    <w:p w14:paraId="148891DE" w14:textId="37DE66F6" w:rsidR="00FA60F2" w:rsidRPr="00687107" w:rsidRDefault="003A2915" w:rsidP="00A62532">
      <w:pPr>
        <w:spacing w:after="240"/>
        <w:ind w:left="720" w:hanging="720"/>
        <w:rPr>
          <w:lang w:val="en-GB"/>
        </w:rPr>
      </w:pPr>
      <w:r w:rsidRPr="00687107">
        <w:rPr>
          <w:lang w:val="en-GB"/>
        </w:rPr>
        <w:t>E1</w:t>
      </w:r>
      <w:r>
        <w:rPr>
          <w:lang w:val="en-GB"/>
        </w:rPr>
        <w:t>2</w:t>
      </w:r>
      <w:r w:rsidR="00E5478A" w:rsidRPr="00687107">
        <w:rPr>
          <w:lang w:val="en-GB"/>
        </w:rPr>
        <w:t>.</w:t>
      </w:r>
      <w:r w:rsidR="004D6F4F">
        <w:rPr>
          <w:lang w:val="en-GB"/>
        </w:rPr>
        <w:t>9</w:t>
      </w:r>
      <w:r w:rsidR="008E1F03" w:rsidRPr="00687107">
        <w:rPr>
          <w:lang w:val="en-GB"/>
        </w:rPr>
        <w:tab/>
      </w:r>
      <w:r w:rsidR="00FA60F2" w:rsidRPr="00687107">
        <w:rPr>
          <w:lang w:val="en-GB"/>
        </w:rPr>
        <w:t xml:space="preserve">If a student is wearing bulky clothing and /or head apparel, </w:t>
      </w:r>
      <w:r w:rsidR="005645D4">
        <w:rPr>
          <w:lang w:val="en-GB"/>
        </w:rPr>
        <w:t>they</w:t>
      </w:r>
      <w:r w:rsidR="00FA60F2" w:rsidRPr="00687107">
        <w:rPr>
          <w:lang w:val="en-GB"/>
        </w:rPr>
        <w:t xml:space="preserve"> may be visually inspected to ensure that no unauthorised materials are concealed on </w:t>
      </w:r>
      <w:r w:rsidR="005645D4">
        <w:rPr>
          <w:lang w:val="en-GB"/>
        </w:rPr>
        <w:t>their</w:t>
      </w:r>
      <w:r w:rsidR="00FA60F2" w:rsidRPr="00687107">
        <w:rPr>
          <w:lang w:val="en-GB"/>
        </w:rPr>
        <w:t xml:space="preserve"> person (e.g. headphones). If necessary, a student may be required to accompany an appropriate invigilator to a private area to allow any such inspections to be undertaken. Students who are found to have with them any unauthorised materials will be deemed to be cheating and will fail that examination.</w:t>
      </w:r>
    </w:p>
    <w:p w14:paraId="5650A739" w14:textId="0465C903" w:rsidR="00FA60F2" w:rsidRPr="00687107" w:rsidRDefault="003A2915" w:rsidP="00A62532">
      <w:pPr>
        <w:spacing w:after="240"/>
        <w:ind w:left="720" w:hanging="720"/>
        <w:rPr>
          <w:lang w:val="en-GB"/>
        </w:rPr>
      </w:pPr>
      <w:r w:rsidRPr="00687107">
        <w:rPr>
          <w:lang w:val="en-GB"/>
        </w:rPr>
        <w:t>E1</w:t>
      </w:r>
      <w:r>
        <w:rPr>
          <w:lang w:val="en-GB"/>
        </w:rPr>
        <w:t>2</w:t>
      </w:r>
      <w:r w:rsidR="008E1F03" w:rsidRPr="00687107">
        <w:rPr>
          <w:lang w:val="en-GB"/>
        </w:rPr>
        <w:t>.</w:t>
      </w:r>
      <w:r w:rsidR="004D6F4F">
        <w:rPr>
          <w:lang w:val="en-GB"/>
        </w:rPr>
        <w:t>10</w:t>
      </w:r>
      <w:r w:rsidR="008E1F03" w:rsidRPr="00687107">
        <w:rPr>
          <w:lang w:val="en-GB"/>
        </w:rPr>
        <w:tab/>
      </w:r>
      <w:r w:rsidR="00FA60F2" w:rsidRPr="00687107">
        <w:rPr>
          <w:lang w:val="en-GB"/>
        </w:rPr>
        <w:t>Students must ensure that the name and number correspond to the label on the desk occupied. Students may not change their seats without permission.</w:t>
      </w:r>
    </w:p>
    <w:p w14:paraId="6F2C0AAC" w14:textId="6FFA6C95" w:rsidR="00074834" w:rsidRPr="00687107" w:rsidRDefault="003A2915" w:rsidP="00A62532">
      <w:pPr>
        <w:spacing w:after="240"/>
        <w:ind w:left="720" w:hanging="720"/>
        <w:rPr>
          <w:lang w:val="en-GB"/>
        </w:rPr>
      </w:pPr>
      <w:r w:rsidRPr="00687107">
        <w:rPr>
          <w:lang w:val="en-GB"/>
        </w:rPr>
        <w:t>E1</w:t>
      </w:r>
      <w:r>
        <w:rPr>
          <w:lang w:val="en-GB"/>
        </w:rPr>
        <w:t>2</w:t>
      </w:r>
      <w:r w:rsidR="008E1F03" w:rsidRPr="00687107">
        <w:rPr>
          <w:lang w:val="en-GB"/>
        </w:rPr>
        <w:t>.</w:t>
      </w:r>
      <w:r w:rsidR="004D6F4F">
        <w:rPr>
          <w:lang w:val="en-GB"/>
        </w:rPr>
        <w:t>11</w:t>
      </w:r>
      <w:r w:rsidR="008E1F03" w:rsidRPr="00687107">
        <w:rPr>
          <w:lang w:val="en-GB"/>
        </w:rPr>
        <w:tab/>
      </w:r>
      <w:r w:rsidR="00074834" w:rsidRPr="00687107">
        <w:rPr>
          <w:lang w:val="en-GB"/>
        </w:rPr>
        <w:t xml:space="preserve">The invigilation team will distribute blank exam books and attendance slips before the students enter the examination </w:t>
      </w:r>
      <w:r w:rsidR="00D76559" w:rsidRPr="00687107">
        <w:rPr>
          <w:lang w:val="en-GB"/>
        </w:rPr>
        <w:t>room</w:t>
      </w:r>
      <w:r w:rsidR="00074834" w:rsidRPr="00687107">
        <w:rPr>
          <w:lang w:val="en-GB"/>
        </w:rPr>
        <w:t>.  At the end of the examination, and before students are allowed to leave the room, these will be collected.</w:t>
      </w:r>
    </w:p>
    <w:p w14:paraId="07A267F1" w14:textId="146ED953" w:rsidR="00FA60F2" w:rsidRPr="00687107" w:rsidRDefault="003A2915" w:rsidP="00A62532">
      <w:pPr>
        <w:spacing w:after="240"/>
        <w:ind w:left="720" w:hanging="720"/>
        <w:rPr>
          <w:lang w:val="en-GB"/>
        </w:rPr>
      </w:pPr>
      <w:r w:rsidRPr="00687107">
        <w:rPr>
          <w:lang w:val="en-GB"/>
        </w:rPr>
        <w:t>E1</w:t>
      </w:r>
      <w:r>
        <w:rPr>
          <w:lang w:val="en-GB"/>
        </w:rPr>
        <w:t>2</w:t>
      </w:r>
      <w:r w:rsidR="004D71A3" w:rsidRPr="00687107">
        <w:rPr>
          <w:lang w:val="en-GB"/>
        </w:rPr>
        <w:t>.1</w:t>
      </w:r>
      <w:r w:rsidR="004D6F4F">
        <w:rPr>
          <w:lang w:val="en-GB"/>
        </w:rPr>
        <w:t>2</w:t>
      </w:r>
      <w:r w:rsidR="00074834" w:rsidRPr="00687107">
        <w:rPr>
          <w:lang w:val="en-GB"/>
        </w:rPr>
        <w:tab/>
      </w:r>
      <w:r w:rsidR="00FA60F2" w:rsidRPr="00687107">
        <w:rPr>
          <w:lang w:val="en-GB"/>
        </w:rPr>
        <w:t>The question papers will be given out face-downwards and may not be turned over until students are advised to do so by the Invigilator. Students are reminded to check that they have the right paper. The student number must be copied accurately onto each booklet used.</w:t>
      </w:r>
    </w:p>
    <w:p w14:paraId="7C7A3AF9" w14:textId="78037B28" w:rsidR="00FA60F2" w:rsidRPr="00687107" w:rsidRDefault="003A2915" w:rsidP="00A62532">
      <w:pPr>
        <w:spacing w:after="240"/>
        <w:ind w:left="720" w:hanging="720"/>
        <w:rPr>
          <w:lang w:val="en-GB"/>
        </w:rPr>
      </w:pPr>
      <w:r w:rsidRPr="00687107">
        <w:rPr>
          <w:lang w:val="en-GB"/>
        </w:rPr>
        <w:t>E1</w:t>
      </w:r>
      <w:r>
        <w:rPr>
          <w:lang w:val="en-GB"/>
        </w:rPr>
        <w:t>2</w:t>
      </w:r>
      <w:r w:rsidR="004D71A3" w:rsidRPr="00687107">
        <w:rPr>
          <w:lang w:val="en-GB"/>
        </w:rPr>
        <w:t>.1</w:t>
      </w:r>
      <w:r w:rsidR="004D6F4F">
        <w:rPr>
          <w:lang w:val="en-GB"/>
        </w:rPr>
        <w:t>3</w:t>
      </w:r>
      <w:r w:rsidR="008E1F03" w:rsidRPr="00687107">
        <w:rPr>
          <w:lang w:val="en-GB"/>
        </w:rPr>
        <w:tab/>
      </w:r>
      <w:r w:rsidR="00FA60F2" w:rsidRPr="00687107">
        <w:rPr>
          <w:lang w:val="en-GB"/>
        </w:rPr>
        <w:t>Students are reminded that details on the exam books should also be completed as instructed by the Invigilator. The Invigilator will remind students that all rough work will be handed in with the exam books at the end of the examination.</w:t>
      </w:r>
    </w:p>
    <w:p w14:paraId="78356C06" w14:textId="519BF615" w:rsidR="00FA60F2" w:rsidRPr="00687107" w:rsidRDefault="003A2915" w:rsidP="00A62532">
      <w:pPr>
        <w:spacing w:after="240"/>
        <w:ind w:left="720" w:hanging="720"/>
      </w:pPr>
      <w:r w:rsidRPr="00687107">
        <w:rPr>
          <w:lang w:val="en-GB"/>
        </w:rPr>
        <w:t>E1</w:t>
      </w:r>
      <w:r>
        <w:rPr>
          <w:lang w:val="en-GB"/>
        </w:rPr>
        <w:t>2</w:t>
      </w:r>
      <w:r w:rsidR="004D6F4F">
        <w:rPr>
          <w:lang w:val="en-GB"/>
        </w:rPr>
        <w:t>.14</w:t>
      </w:r>
      <w:r w:rsidR="00074834" w:rsidRPr="00687107">
        <w:rPr>
          <w:lang w:val="en-GB"/>
        </w:rPr>
        <w:tab/>
      </w:r>
      <w:r w:rsidR="00FA60F2" w:rsidRPr="00687107">
        <w:rPr>
          <w:lang w:val="en-GB"/>
        </w:rPr>
        <w:t xml:space="preserve">Each answer must begin in a separate exam book unless otherwise indicated on the front of the examination paper. </w:t>
      </w:r>
      <w:r w:rsidR="00FA60F2" w:rsidRPr="00687107">
        <w:t>Spare examination question papers must not be removed from the examination hall.</w:t>
      </w:r>
    </w:p>
    <w:p w14:paraId="347E0EE7" w14:textId="1192B980" w:rsidR="00FA60F2" w:rsidRPr="00687107" w:rsidRDefault="003A2915" w:rsidP="00A62532">
      <w:pPr>
        <w:spacing w:after="240"/>
        <w:ind w:left="720" w:hanging="720"/>
        <w:rPr>
          <w:lang w:val="en-GB"/>
        </w:rPr>
      </w:pPr>
      <w:r w:rsidRPr="00687107">
        <w:t>E1</w:t>
      </w:r>
      <w:r>
        <w:t>2</w:t>
      </w:r>
      <w:r w:rsidR="004D71A3" w:rsidRPr="00687107">
        <w:t>.1</w:t>
      </w:r>
      <w:r w:rsidR="004D6F4F">
        <w:t>5</w:t>
      </w:r>
      <w:r w:rsidR="00074834" w:rsidRPr="00687107">
        <w:tab/>
      </w:r>
      <w:r w:rsidR="00FA60F2" w:rsidRPr="00687107">
        <w:rPr>
          <w:lang w:val="en-GB"/>
        </w:rPr>
        <w:t xml:space="preserve">An attendance sheet will be marked by the Invigilator and will remain in the examination </w:t>
      </w:r>
      <w:r w:rsidR="00D76559" w:rsidRPr="00687107">
        <w:rPr>
          <w:lang w:val="en-GB"/>
        </w:rPr>
        <w:t>room</w:t>
      </w:r>
      <w:r w:rsidR="00FA60F2" w:rsidRPr="00687107">
        <w:rPr>
          <w:lang w:val="en-GB"/>
        </w:rPr>
        <w:t xml:space="preserve"> until the end of the examination. Any absentees, illness and incidents are to be recorded in the incident book provided to the Invigilator.</w:t>
      </w:r>
    </w:p>
    <w:p w14:paraId="630E7CF9" w14:textId="5AD4F9E0" w:rsidR="00FA60F2" w:rsidRPr="00687107" w:rsidRDefault="003A2915" w:rsidP="00A62532">
      <w:pPr>
        <w:spacing w:after="240"/>
        <w:ind w:left="720" w:hanging="720"/>
        <w:rPr>
          <w:lang w:val="en-GB"/>
        </w:rPr>
      </w:pPr>
      <w:r w:rsidRPr="00687107">
        <w:rPr>
          <w:lang w:val="en-GB"/>
        </w:rPr>
        <w:t>E1</w:t>
      </w:r>
      <w:r>
        <w:rPr>
          <w:lang w:val="en-GB"/>
        </w:rPr>
        <w:t>2</w:t>
      </w:r>
      <w:r w:rsidR="004D71A3" w:rsidRPr="00687107">
        <w:rPr>
          <w:lang w:val="en-GB"/>
        </w:rPr>
        <w:t>.1</w:t>
      </w:r>
      <w:r w:rsidR="004D6F4F">
        <w:rPr>
          <w:lang w:val="en-GB"/>
        </w:rPr>
        <w:t>6</w:t>
      </w:r>
      <w:r w:rsidR="00074834" w:rsidRPr="00687107">
        <w:rPr>
          <w:lang w:val="en-GB"/>
        </w:rPr>
        <w:tab/>
      </w:r>
      <w:r w:rsidR="00FA60F2" w:rsidRPr="00687107">
        <w:rPr>
          <w:lang w:val="en-GB"/>
        </w:rPr>
        <w:t xml:space="preserve">Students are not allowed to leave the examination </w:t>
      </w:r>
      <w:r w:rsidR="00D76559" w:rsidRPr="00687107">
        <w:rPr>
          <w:lang w:val="en-GB"/>
        </w:rPr>
        <w:t>room</w:t>
      </w:r>
      <w:r w:rsidR="00FA60F2" w:rsidRPr="00687107">
        <w:rPr>
          <w:lang w:val="en-GB"/>
        </w:rPr>
        <w:t xml:space="preserve"> permanently during the first half hour of the examination.  After the first half hour, students may leave as soon as they have finished the paper.  They may not leave the examination </w:t>
      </w:r>
      <w:r w:rsidR="00D76559" w:rsidRPr="00687107">
        <w:rPr>
          <w:lang w:val="en-GB"/>
        </w:rPr>
        <w:t>room</w:t>
      </w:r>
      <w:r w:rsidR="00FA60F2" w:rsidRPr="00687107">
        <w:rPr>
          <w:lang w:val="en-GB"/>
        </w:rPr>
        <w:t xml:space="preserve"> during the last half an hour of the </w:t>
      </w:r>
      <w:r w:rsidR="00FA60F2" w:rsidRPr="00687107">
        <w:rPr>
          <w:lang w:val="en-GB"/>
        </w:rPr>
        <w:lastRenderedPageBreak/>
        <w:t>examination.</w:t>
      </w:r>
    </w:p>
    <w:p w14:paraId="3DDD3A1E" w14:textId="32761470" w:rsidR="00FA60F2" w:rsidRPr="00687107" w:rsidRDefault="003A2915" w:rsidP="00A62532">
      <w:pPr>
        <w:spacing w:after="240"/>
        <w:ind w:left="720" w:hanging="720"/>
        <w:rPr>
          <w:lang w:val="en-GB"/>
        </w:rPr>
      </w:pPr>
      <w:r w:rsidRPr="00687107">
        <w:rPr>
          <w:lang w:val="en-GB"/>
        </w:rPr>
        <w:t>E1</w:t>
      </w:r>
      <w:r>
        <w:rPr>
          <w:lang w:val="en-GB"/>
        </w:rPr>
        <w:t>2</w:t>
      </w:r>
      <w:r w:rsidR="004D71A3" w:rsidRPr="00687107">
        <w:rPr>
          <w:lang w:val="en-GB"/>
        </w:rPr>
        <w:t>.1</w:t>
      </w:r>
      <w:r w:rsidR="004D6F4F">
        <w:rPr>
          <w:lang w:val="en-GB"/>
        </w:rPr>
        <w:t>7</w:t>
      </w:r>
      <w:r w:rsidR="00074834" w:rsidRPr="00687107">
        <w:rPr>
          <w:lang w:val="en-GB"/>
        </w:rPr>
        <w:tab/>
      </w:r>
      <w:r w:rsidR="00FA60F2" w:rsidRPr="00687107">
        <w:rPr>
          <w:lang w:val="en-GB"/>
        </w:rPr>
        <w:t xml:space="preserve">Where a student leaves the examination </w:t>
      </w:r>
      <w:r w:rsidR="00D76559" w:rsidRPr="00687107">
        <w:rPr>
          <w:lang w:val="en-GB"/>
        </w:rPr>
        <w:t>room</w:t>
      </w:r>
      <w:r w:rsidR="00FA60F2" w:rsidRPr="00687107">
        <w:rPr>
          <w:lang w:val="en-GB"/>
        </w:rPr>
        <w:t xml:space="preserve"> early, for any reason, the student’s student number and time of his/her leaving should be entered in the incident book together with the reason for leaving.</w:t>
      </w:r>
    </w:p>
    <w:p w14:paraId="6B0B6CAF" w14:textId="1233FD2D" w:rsidR="00FA60F2" w:rsidRPr="00687107" w:rsidRDefault="003A2915" w:rsidP="00A62532">
      <w:pPr>
        <w:spacing w:after="240"/>
        <w:ind w:left="720" w:hanging="720"/>
        <w:rPr>
          <w:lang w:val="en-GB"/>
        </w:rPr>
      </w:pPr>
      <w:r w:rsidRPr="00687107">
        <w:rPr>
          <w:lang w:val="en-GB"/>
        </w:rPr>
        <w:t>E1</w:t>
      </w:r>
      <w:r>
        <w:rPr>
          <w:lang w:val="en-GB"/>
        </w:rPr>
        <w:t>2</w:t>
      </w:r>
      <w:r w:rsidR="004D71A3" w:rsidRPr="00687107">
        <w:rPr>
          <w:lang w:val="en-GB"/>
        </w:rPr>
        <w:t>.1</w:t>
      </w:r>
      <w:r w:rsidR="004D6F4F">
        <w:rPr>
          <w:lang w:val="en-GB"/>
        </w:rPr>
        <w:t>8</w:t>
      </w:r>
      <w:r w:rsidR="00074834" w:rsidRPr="00687107">
        <w:rPr>
          <w:lang w:val="en-GB"/>
        </w:rPr>
        <w:tab/>
      </w:r>
      <w:r w:rsidR="00FA60F2" w:rsidRPr="00687107">
        <w:rPr>
          <w:lang w:val="en-GB"/>
        </w:rPr>
        <w:t xml:space="preserve">After the first half hour, students may leave the examination </w:t>
      </w:r>
      <w:r w:rsidR="00D76559" w:rsidRPr="00687107">
        <w:rPr>
          <w:lang w:val="en-GB"/>
        </w:rPr>
        <w:t>room</w:t>
      </w:r>
      <w:r w:rsidR="00FA60F2" w:rsidRPr="00687107">
        <w:rPr>
          <w:lang w:val="en-GB"/>
        </w:rPr>
        <w:t xml:space="preserve"> temporarily at any time but only with the permission of the Invigilator. Students leaving the hall temporarily will be accompanied by an Invigilator.</w:t>
      </w:r>
    </w:p>
    <w:p w14:paraId="305562F9" w14:textId="43CB2041" w:rsidR="00FA60F2" w:rsidRPr="00687107" w:rsidRDefault="003A2915" w:rsidP="00A62532">
      <w:pPr>
        <w:spacing w:after="240"/>
        <w:ind w:left="720" w:hanging="720"/>
        <w:rPr>
          <w:lang w:val="en-GB"/>
        </w:rPr>
      </w:pPr>
      <w:r w:rsidRPr="00687107">
        <w:rPr>
          <w:lang w:val="en-GB"/>
        </w:rPr>
        <w:t>E1</w:t>
      </w:r>
      <w:r>
        <w:rPr>
          <w:lang w:val="en-GB"/>
        </w:rPr>
        <w:t>2</w:t>
      </w:r>
      <w:r w:rsidR="004D71A3" w:rsidRPr="00687107">
        <w:rPr>
          <w:lang w:val="en-GB"/>
        </w:rPr>
        <w:t>.1</w:t>
      </w:r>
      <w:r w:rsidR="004D6F4F">
        <w:rPr>
          <w:lang w:val="en-GB"/>
        </w:rPr>
        <w:t>9</w:t>
      </w:r>
      <w:r w:rsidR="00074834" w:rsidRPr="00687107">
        <w:rPr>
          <w:lang w:val="en-GB"/>
        </w:rPr>
        <w:tab/>
      </w:r>
      <w:r w:rsidR="00FA60F2" w:rsidRPr="00687107">
        <w:rPr>
          <w:lang w:val="en-GB"/>
        </w:rPr>
        <w:t xml:space="preserve">Students must be quiet when entering or leaving the examination </w:t>
      </w:r>
      <w:r w:rsidR="00D76559" w:rsidRPr="00687107">
        <w:rPr>
          <w:lang w:val="en-GB"/>
        </w:rPr>
        <w:t>room</w:t>
      </w:r>
      <w:r w:rsidR="00FA60F2" w:rsidRPr="00687107">
        <w:rPr>
          <w:lang w:val="en-GB"/>
        </w:rPr>
        <w:t xml:space="preserve"> during the examination and must not speak to anyone other than an invigilator, between entering the room and the end of the examination.  Any student creating a disturbance may be expelled from the examination hall.</w:t>
      </w:r>
    </w:p>
    <w:p w14:paraId="56C2A56D" w14:textId="5F6B9CB5" w:rsidR="00FA60F2" w:rsidRPr="00687107" w:rsidRDefault="003A2915" w:rsidP="00A62532">
      <w:pPr>
        <w:spacing w:after="240"/>
        <w:rPr>
          <w:lang w:val="en-GB"/>
        </w:rPr>
      </w:pPr>
      <w:r w:rsidRPr="00687107">
        <w:rPr>
          <w:lang w:val="en-GB"/>
        </w:rPr>
        <w:t>E1</w:t>
      </w:r>
      <w:r>
        <w:rPr>
          <w:lang w:val="en-GB"/>
        </w:rPr>
        <w:t>2</w:t>
      </w:r>
      <w:r w:rsidR="004D71A3" w:rsidRPr="00687107">
        <w:rPr>
          <w:lang w:val="en-GB"/>
        </w:rPr>
        <w:t>.</w:t>
      </w:r>
      <w:r w:rsidR="004D6F4F">
        <w:rPr>
          <w:lang w:val="en-GB"/>
        </w:rPr>
        <w:t>20</w:t>
      </w:r>
      <w:r w:rsidR="00074834" w:rsidRPr="00687107">
        <w:rPr>
          <w:lang w:val="en-GB"/>
        </w:rPr>
        <w:tab/>
      </w:r>
      <w:r w:rsidR="00FA60F2" w:rsidRPr="00687107">
        <w:rPr>
          <w:lang w:val="en-GB"/>
        </w:rPr>
        <w:t>No unauthorised person may enter the examination hall.</w:t>
      </w:r>
    </w:p>
    <w:p w14:paraId="04511E91" w14:textId="28FDCD41" w:rsidR="00FA60F2" w:rsidRPr="00687107" w:rsidRDefault="003A2915" w:rsidP="00A62532">
      <w:pPr>
        <w:spacing w:after="240"/>
        <w:ind w:left="720" w:hanging="720"/>
        <w:rPr>
          <w:lang w:val="en-GB"/>
        </w:rPr>
      </w:pPr>
      <w:r w:rsidRPr="00687107">
        <w:rPr>
          <w:lang w:val="en-GB"/>
        </w:rPr>
        <w:t>E1</w:t>
      </w:r>
      <w:r>
        <w:rPr>
          <w:lang w:val="en-GB"/>
        </w:rPr>
        <w:t>2</w:t>
      </w:r>
      <w:r w:rsidR="004D71A3" w:rsidRPr="00687107">
        <w:rPr>
          <w:lang w:val="en-GB"/>
        </w:rPr>
        <w:t>.</w:t>
      </w:r>
      <w:r w:rsidR="004D6F4F">
        <w:rPr>
          <w:lang w:val="en-GB"/>
        </w:rPr>
        <w:t>21</w:t>
      </w:r>
      <w:r w:rsidR="00074834" w:rsidRPr="00687107">
        <w:rPr>
          <w:lang w:val="en-GB"/>
        </w:rPr>
        <w:tab/>
      </w:r>
      <w:r w:rsidR="00FA60F2" w:rsidRPr="00687107">
        <w:rPr>
          <w:lang w:val="en-GB"/>
        </w:rPr>
        <w:t xml:space="preserve">In the case of a student showing signs of distress or illness, one of the invigilators should leave the examination </w:t>
      </w:r>
      <w:r w:rsidR="00D76559" w:rsidRPr="00687107">
        <w:rPr>
          <w:lang w:val="en-GB"/>
        </w:rPr>
        <w:t>room</w:t>
      </w:r>
      <w:r w:rsidR="00FA60F2" w:rsidRPr="00687107">
        <w:rPr>
          <w:lang w:val="en-GB"/>
        </w:rPr>
        <w:t xml:space="preserve"> and seek medical assistance.  Should a student become unconscious, an ambulance will be called in all cases.</w:t>
      </w:r>
    </w:p>
    <w:p w14:paraId="370E5D98" w14:textId="4E1A124C" w:rsidR="00FA60F2" w:rsidRPr="00687107" w:rsidRDefault="003A2915" w:rsidP="00A62532">
      <w:pPr>
        <w:spacing w:after="240"/>
        <w:ind w:left="720" w:hanging="720"/>
        <w:rPr>
          <w:lang w:val="en-GB"/>
        </w:rPr>
      </w:pPr>
      <w:r w:rsidRPr="00687107">
        <w:rPr>
          <w:lang w:val="en-GB"/>
        </w:rPr>
        <w:t>E1</w:t>
      </w:r>
      <w:r>
        <w:rPr>
          <w:lang w:val="en-GB"/>
        </w:rPr>
        <w:t>2</w:t>
      </w:r>
      <w:r w:rsidR="004D71A3" w:rsidRPr="00687107">
        <w:rPr>
          <w:lang w:val="en-GB"/>
        </w:rPr>
        <w:t>.2</w:t>
      </w:r>
      <w:r w:rsidR="004D6F4F">
        <w:rPr>
          <w:lang w:val="en-GB"/>
        </w:rPr>
        <w:t>2</w:t>
      </w:r>
      <w:r w:rsidR="00074834" w:rsidRPr="00687107">
        <w:rPr>
          <w:lang w:val="en-GB"/>
        </w:rPr>
        <w:tab/>
      </w:r>
      <w:r w:rsidR="00FA60F2" w:rsidRPr="00687107">
        <w:rPr>
          <w:lang w:val="en-GB"/>
        </w:rPr>
        <w:t xml:space="preserve">If there is a fire alarm or other emergency during an examination, students will leave the room calmly and quietly. Nothing will be taken with them and no talking or other non-verbal communication will be permitted between students. If there is any talking or non-verbal communication between </w:t>
      </w:r>
      <w:proofErr w:type="gramStart"/>
      <w:r w:rsidR="00FA60F2" w:rsidRPr="00687107">
        <w:rPr>
          <w:lang w:val="en-GB"/>
        </w:rPr>
        <w:t>students</w:t>
      </w:r>
      <w:proofErr w:type="gramEnd"/>
      <w:r w:rsidR="00FA60F2" w:rsidRPr="00687107">
        <w:rPr>
          <w:lang w:val="en-GB"/>
        </w:rPr>
        <w:t xml:space="preserve"> the exam may be declared void and another assessment will then </w:t>
      </w:r>
      <w:r w:rsidR="00F56AD2">
        <w:rPr>
          <w:lang w:val="en-GB"/>
        </w:rPr>
        <w:t>be carried out at a later date.</w:t>
      </w:r>
    </w:p>
    <w:p w14:paraId="3D295D8C" w14:textId="77777777" w:rsidR="00FA60F2" w:rsidRPr="00687107" w:rsidRDefault="00FA60F2" w:rsidP="008D09DE">
      <w:pPr>
        <w:pStyle w:val="Heading3"/>
      </w:pPr>
      <w:bookmarkStart w:id="458" w:name="_Toc114567072"/>
      <w:bookmarkStart w:id="459" w:name="_Toc189743021"/>
      <w:r w:rsidRPr="00687107">
        <w:rPr>
          <w:rStyle w:val="Heading3Char"/>
          <w:b/>
          <w:bCs/>
          <w:lang w:eastAsia="en-GB"/>
        </w:rPr>
        <w:t>Presentation in Examinations</w:t>
      </w:r>
      <w:bookmarkEnd w:id="458"/>
      <w:bookmarkEnd w:id="459"/>
    </w:p>
    <w:p w14:paraId="76F688B7" w14:textId="593CC832" w:rsidR="00FA60F2" w:rsidRPr="00687107" w:rsidRDefault="00C554D7" w:rsidP="00A62532">
      <w:pPr>
        <w:spacing w:after="240"/>
        <w:ind w:left="720" w:hanging="720"/>
      </w:pPr>
      <w:r w:rsidRPr="00687107">
        <w:rPr>
          <w:lang w:val="en-GB"/>
        </w:rPr>
        <w:t>E1</w:t>
      </w:r>
      <w:r w:rsidR="003A2915">
        <w:rPr>
          <w:lang w:val="en-GB"/>
        </w:rPr>
        <w:t>2</w:t>
      </w:r>
      <w:r w:rsidR="004D71A3" w:rsidRPr="00687107">
        <w:rPr>
          <w:lang w:val="en-GB"/>
        </w:rPr>
        <w:t>.</w:t>
      </w:r>
      <w:r w:rsidR="004D6F4F">
        <w:rPr>
          <w:lang w:val="en-GB"/>
        </w:rPr>
        <w:t>23</w:t>
      </w:r>
      <w:r w:rsidR="00D76559" w:rsidRPr="00687107">
        <w:rPr>
          <w:lang w:val="en-GB"/>
        </w:rPr>
        <w:tab/>
      </w:r>
      <w:r w:rsidR="00FA60F2" w:rsidRPr="00687107">
        <w:t>Standard English, including spelling and grammar, is expected (even where English is not a student’s first language) and use of abbreviation and note forms is not accepted.</w:t>
      </w:r>
    </w:p>
    <w:p w14:paraId="6AE7D1E8" w14:textId="225A3013" w:rsidR="00FA60F2" w:rsidRPr="00687107" w:rsidRDefault="003A2915" w:rsidP="00A62532">
      <w:pPr>
        <w:spacing w:after="240"/>
        <w:ind w:left="720" w:hanging="720"/>
      </w:pPr>
      <w:r w:rsidRPr="00687107">
        <w:rPr>
          <w:lang w:val="en-GB"/>
        </w:rPr>
        <w:t>E1</w:t>
      </w:r>
      <w:r>
        <w:rPr>
          <w:lang w:val="en-GB"/>
        </w:rPr>
        <w:t>2</w:t>
      </w:r>
      <w:r w:rsidR="004D71A3" w:rsidRPr="00687107">
        <w:rPr>
          <w:lang w:val="en-GB"/>
        </w:rPr>
        <w:t>.</w:t>
      </w:r>
      <w:r w:rsidR="004D6F4F">
        <w:rPr>
          <w:lang w:val="en-GB"/>
        </w:rPr>
        <w:t>24</w:t>
      </w:r>
      <w:r w:rsidR="00D76559" w:rsidRPr="00687107">
        <w:rPr>
          <w:lang w:val="en-GB"/>
        </w:rPr>
        <w:tab/>
      </w:r>
      <w:r w:rsidR="00FA60F2" w:rsidRPr="00687107">
        <w:t xml:space="preserve">In examinations, although students </w:t>
      </w:r>
      <w:proofErr w:type="gramStart"/>
      <w:r w:rsidR="00FA60F2" w:rsidRPr="00687107">
        <w:t>have to</w:t>
      </w:r>
      <w:proofErr w:type="gramEnd"/>
      <w:r w:rsidR="00FA60F2" w:rsidRPr="00687107">
        <w:t xml:space="preserve"> write by hand, they are required to ensure</w:t>
      </w:r>
      <w:r w:rsidR="00D76559" w:rsidRPr="00687107">
        <w:t xml:space="preserve"> </w:t>
      </w:r>
      <w:r w:rsidR="00FA60F2" w:rsidRPr="00687107">
        <w:t>that the work is legible and completed in either blue or black ink.</w:t>
      </w:r>
    </w:p>
    <w:p w14:paraId="5A6CB42E" w14:textId="77777777" w:rsidR="00FA60F2" w:rsidRPr="00687107" w:rsidRDefault="00FA60F2" w:rsidP="008D09DE">
      <w:pPr>
        <w:pStyle w:val="Heading3"/>
      </w:pPr>
      <w:bookmarkStart w:id="460" w:name="_Toc114567073"/>
      <w:bookmarkStart w:id="461" w:name="_Toc189743022"/>
      <w:r w:rsidRPr="00687107">
        <w:t xml:space="preserve">Individual Arrangements for </w:t>
      </w:r>
      <w:r w:rsidR="004D71A3" w:rsidRPr="00687107">
        <w:t xml:space="preserve">Examinations for </w:t>
      </w:r>
      <w:r w:rsidRPr="00687107">
        <w:t>Disabled Students</w:t>
      </w:r>
      <w:bookmarkEnd w:id="460"/>
      <w:bookmarkEnd w:id="461"/>
    </w:p>
    <w:p w14:paraId="17492F24" w14:textId="3441AB9C" w:rsidR="00E5478A" w:rsidRPr="00687107" w:rsidRDefault="003A2915" w:rsidP="00A62532">
      <w:pPr>
        <w:spacing w:after="240"/>
        <w:ind w:left="720" w:hanging="720"/>
        <w:rPr>
          <w:lang w:val="en-GB"/>
        </w:rPr>
      </w:pPr>
      <w:r w:rsidRPr="00687107">
        <w:rPr>
          <w:lang w:val="en-GB"/>
        </w:rPr>
        <w:t>E</w:t>
      </w:r>
      <w:r>
        <w:rPr>
          <w:lang w:val="en-GB"/>
        </w:rPr>
        <w:t>12</w:t>
      </w:r>
      <w:r w:rsidR="004D71A3" w:rsidRPr="00687107">
        <w:rPr>
          <w:lang w:val="en-GB"/>
        </w:rPr>
        <w:t>.</w:t>
      </w:r>
      <w:r w:rsidR="004D6F4F">
        <w:rPr>
          <w:lang w:val="en-GB"/>
        </w:rPr>
        <w:t>25</w:t>
      </w:r>
      <w:r w:rsidR="00E5478A" w:rsidRPr="00687107">
        <w:rPr>
          <w:lang w:val="en-GB"/>
        </w:rPr>
        <w:tab/>
      </w:r>
      <w:r w:rsidR="00FA60F2" w:rsidRPr="00687107">
        <w:rPr>
          <w:lang w:val="en-GB"/>
        </w:rPr>
        <w:t>Individual arrangements for the examinations may be made for a student with a disability or condition that will warrant such arrangements. Such arrangements must be designed to measure the same learning outco</w:t>
      </w:r>
      <w:r w:rsidR="00F56AD2">
        <w:rPr>
          <w:lang w:val="en-GB"/>
        </w:rPr>
        <w:t>mes as the standard assessment.</w:t>
      </w:r>
    </w:p>
    <w:p w14:paraId="6DA2372A" w14:textId="107585EF" w:rsidR="00FA60F2" w:rsidRPr="00687107" w:rsidRDefault="003A2915" w:rsidP="00A62532">
      <w:pPr>
        <w:spacing w:after="240"/>
        <w:ind w:left="720" w:hanging="720"/>
        <w:rPr>
          <w:lang w:val="en-GB"/>
        </w:rPr>
      </w:pPr>
      <w:r w:rsidRPr="00687107">
        <w:rPr>
          <w:lang w:val="en-GB"/>
        </w:rPr>
        <w:t>E</w:t>
      </w:r>
      <w:r>
        <w:rPr>
          <w:lang w:val="en-GB"/>
        </w:rPr>
        <w:t>12</w:t>
      </w:r>
      <w:r w:rsidR="004D71A3" w:rsidRPr="00687107">
        <w:rPr>
          <w:lang w:val="en-GB"/>
        </w:rPr>
        <w:t>.2</w:t>
      </w:r>
      <w:r w:rsidR="004D6F4F">
        <w:rPr>
          <w:lang w:val="en-GB"/>
        </w:rPr>
        <w:t>6</w:t>
      </w:r>
      <w:r w:rsidR="00E5478A" w:rsidRPr="00687107">
        <w:rPr>
          <w:lang w:val="en-GB"/>
        </w:rPr>
        <w:tab/>
      </w:r>
      <w:r w:rsidR="00FA60F2" w:rsidRPr="00687107">
        <w:rPr>
          <w:lang w:val="en-GB"/>
        </w:rPr>
        <w:t>In order that suitable arrangements can be made, any student with either a permanent or temporary disability must apply for consideration by a published date within the first half of the relevant semester.</w:t>
      </w:r>
    </w:p>
    <w:p w14:paraId="032B4437" w14:textId="30B8E437" w:rsidR="00FA60F2" w:rsidRPr="00687107" w:rsidRDefault="5879529F" w:rsidP="00A62532">
      <w:pPr>
        <w:spacing w:after="240"/>
        <w:ind w:left="720" w:hanging="720"/>
        <w:rPr>
          <w:lang w:val="en-GB"/>
        </w:rPr>
      </w:pPr>
      <w:r w:rsidRPr="75801B41">
        <w:rPr>
          <w:lang w:val="en-GB"/>
        </w:rPr>
        <w:t>E12</w:t>
      </w:r>
      <w:r w:rsidR="1E0B1D96" w:rsidRPr="75801B41">
        <w:rPr>
          <w:lang w:val="en-GB"/>
        </w:rPr>
        <w:t>.</w:t>
      </w:r>
      <w:r w:rsidR="2E609765" w:rsidRPr="75801B41">
        <w:rPr>
          <w:lang w:val="en-GB"/>
        </w:rPr>
        <w:t>27</w:t>
      </w:r>
      <w:r w:rsidR="003A2915">
        <w:tab/>
      </w:r>
      <w:r w:rsidR="0C4FDFB9" w:rsidRPr="75801B41">
        <w:rPr>
          <w:lang w:val="en-GB"/>
        </w:rPr>
        <w:t xml:space="preserve">Further information about individual arrangements which can be provided by the University are found in the Exam Protocols document, available </w:t>
      </w:r>
      <w:r w:rsidR="13636542" w:rsidRPr="75801B41">
        <w:rPr>
          <w:lang w:val="en-GB"/>
        </w:rPr>
        <w:t xml:space="preserve">from the </w:t>
      </w:r>
      <w:r w:rsidR="55BD783F" w:rsidRPr="75801B41">
        <w:rPr>
          <w:lang w:val="en-GB"/>
        </w:rPr>
        <w:t>Student Success Team</w:t>
      </w:r>
    </w:p>
    <w:p w14:paraId="2DE4B27F" w14:textId="66B9731F" w:rsidR="00FA60F2" w:rsidRPr="00687107" w:rsidRDefault="5879529F" w:rsidP="00A62532">
      <w:pPr>
        <w:spacing w:after="240"/>
        <w:rPr>
          <w:lang w:val="en-GB"/>
        </w:rPr>
      </w:pPr>
      <w:r w:rsidRPr="75801B41">
        <w:rPr>
          <w:lang w:val="en-GB"/>
        </w:rPr>
        <w:t>E12</w:t>
      </w:r>
      <w:r w:rsidR="1E0B1D96" w:rsidRPr="75801B41">
        <w:rPr>
          <w:lang w:val="en-GB"/>
        </w:rPr>
        <w:t>.</w:t>
      </w:r>
      <w:r w:rsidR="2E609765" w:rsidRPr="75801B41">
        <w:rPr>
          <w:lang w:val="en-GB"/>
        </w:rPr>
        <w:t>28</w:t>
      </w:r>
      <w:r w:rsidR="003A2915">
        <w:tab/>
      </w:r>
      <w:r w:rsidR="0C4FDFB9" w:rsidRPr="75801B41">
        <w:rPr>
          <w:lang w:val="en-GB"/>
        </w:rPr>
        <w:t>The</w:t>
      </w:r>
      <w:r w:rsidR="7957B494" w:rsidRPr="75801B41">
        <w:rPr>
          <w:lang w:val="en-GB"/>
        </w:rPr>
        <w:t xml:space="preserve"> Student Success </w:t>
      </w:r>
      <w:proofErr w:type="gramStart"/>
      <w:r w:rsidR="7957B494" w:rsidRPr="75801B41">
        <w:rPr>
          <w:lang w:val="en-GB"/>
        </w:rPr>
        <w:t>Team</w:t>
      </w:r>
      <w:r w:rsidR="0C4FDFB9" w:rsidRPr="75801B41">
        <w:rPr>
          <w:lang w:val="en-GB"/>
        </w:rPr>
        <w:t xml:space="preserve">  informs</w:t>
      </w:r>
      <w:proofErr w:type="gramEnd"/>
      <w:r w:rsidR="0C4FDFB9" w:rsidRPr="75801B41">
        <w:rPr>
          <w:lang w:val="en-GB"/>
        </w:rPr>
        <w:t xml:space="preserve"> the Assessments Team annually of such requirements.</w:t>
      </w:r>
    </w:p>
    <w:p w14:paraId="39A074AD" w14:textId="43726A4B" w:rsidR="00E5478A" w:rsidRPr="00687107" w:rsidRDefault="00E134D6" w:rsidP="00A62532">
      <w:pPr>
        <w:spacing w:after="240"/>
        <w:ind w:left="720" w:hanging="720"/>
        <w:rPr>
          <w:lang w:val="en-GB"/>
        </w:rPr>
      </w:pPr>
      <w:r w:rsidRPr="00687107">
        <w:rPr>
          <w:lang w:val="en-GB"/>
        </w:rPr>
        <w:t>E</w:t>
      </w:r>
      <w:r w:rsidR="00C554D7">
        <w:rPr>
          <w:lang w:val="en-GB"/>
        </w:rPr>
        <w:t>1</w:t>
      </w:r>
      <w:r w:rsidR="003A2915">
        <w:rPr>
          <w:lang w:val="en-GB"/>
        </w:rPr>
        <w:t>2.</w:t>
      </w:r>
      <w:r w:rsidR="004D6F4F">
        <w:rPr>
          <w:lang w:val="en-GB"/>
        </w:rPr>
        <w:t>29</w:t>
      </w:r>
      <w:r w:rsidR="00E5478A" w:rsidRPr="00687107">
        <w:rPr>
          <w:lang w:val="en-GB"/>
        </w:rPr>
        <w:tab/>
      </w:r>
      <w:r w:rsidR="00FA60F2" w:rsidRPr="00687107">
        <w:rPr>
          <w:lang w:val="en-GB"/>
        </w:rPr>
        <w:t xml:space="preserve">In the case of other potential requests relating to, for example nursing mothers or other </w:t>
      </w:r>
      <w:r w:rsidR="00FA60F2" w:rsidRPr="00687107">
        <w:rPr>
          <w:lang w:val="en-GB"/>
        </w:rPr>
        <w:lastRenderedPageBreak/>
        <w:t>specific circumstances, additional time, or supervised exit and return to an examination, may be agreed.</w:t>
      </w:r>
    </w:p>
    <w:p w14:paraId="5BA8E6B7" w14:textId="27089947" w:rsidR="00FA60F2" w:rsidRPr="00687107" w:rsidRDefault="00FA60F2" w:rsidP="008D09DE">
      <w:pPr>
        <w:pStyle w:val="Heading3"/>
      </w:pPr>
      <w:bookmarkStart w:id="462" w:name="_Toc114567074"/>
      <w:bookmarkStart w:id="463" w:name="_Toc189743023"/>
      <w:r w:rsidRPr="00687107">
        <w:t>Invigilation Arrangements</w:t>
      </w:r>
      <w:r w:rsidR="00067E80">
        <w:t xml:space="preserve"> (on campus)</w:t>
      </w:r>
      <w:bookmarkEnd w:id="462"/>
      <w:bookmarkEnd w:id="463"/>
    </w:p>
    <w:p w14:paraId="79A7DA76" w14:textId="0A7F8517" w:rsidR="00FA60F2" w:rsidRPr="00687107" w:rsidRDefault="5879529F" w:rsidP="00A62532">
      <w:pPr>
        <w:spacing w:after="240"/>
        <w:ind w:left="720" w:hanging="720"/>
        <w:rPr>
          <w:lang w:val="en-GB"/>
        </w:rPr>
      </w:pPr>
      <w:r>
        <w:t>E12</w:t>
      </w:r>
      <w:r w:rsidR="1E0B1D96">
        <w:t>.</w:t>
      </w:r>
      <w:r w:rsidR="2E609765">
        <w:t>30</w:t>
      </w:r>
      <w:r w:rsidR="003A2915">
        <w:tab/>
      </w:r>
      <w:r w:rsidR="0C4FDFB9" w:rsidRPr="75801B41">
        <w:rPr>
          <w:lang w:val="en-GB"/>
        </w:rPr>
        <w:t xml:space="preserve">All formal, timed </w:t>
      </w:r>
      <w:proofErr w:type="gramStart"/>
      <w:r w:rsidR="0C4FDFB9" w:rsidRPr="75801B41">
        <w:rPr>
          <w:lang w:val="en-GB"/>
        </w:rPr>
        <w:t>examination</w:t>
      </w:r>
      <w:proofErr w:type="gramEnd"/>
      <w:r w:rsidR="0C4FDFB9" w:rsidRPr="75801B41">
        <w:rPr>
          <w:lang w:val="en-GB"/>
        </w:rPr>
        <w:t xml:space="preserve"> held in an examination room will be subject to invigilation.  There will always be at least two invigilators appointed to each main examination room.  There will be due attention paid to ensure gender ratios, with at least one male and one female invigilator present. Where the number of examination students in any examination room exceeds 100, there will be appointed at least one invigilator for every 50 students or part thereof.</w:t>
      </w:r>
    </w:p>
    <w:p w14:paraId="3774D4DB" w14:textId="183CD8EA" w:rsidR="00FA60F2" w:rsidRPr="00687107" w:rsidRDefault="003A2915" w:rsidP="00A62532">
      <w:pPr>
        <w:spacing w:after="240"/>
        <w:ind w:left="720" w:hanging="720"/>
        <w:rPr>
          <w:lang w:val="en-GB"/>
        </w:rPr>
      </w:pPr>
      <w:r w:rsidRPr="00687107">
        <w:rPr>
          <w:lang w:val="en-GB"/>
        </w:rPr>
        <w:t>E</w:t>
      </w:r>
      <w:r>
        <w:rPr>
          <w:lang w:val="en-GB"/>
        </w:rPr>
        <w:t>12</w:t>
      </w:r>
      <w:r w:rsidR="004D71A3" w:rsidRPr="00687107">
        <w:rPr>
          <w:lang w:val="en-GB"/>
        </w:rPr>
        <w:t>.</w:t>
      </w:r>
      <w:r w:rsidR="004D6F4F">
        <w:rPr>
          <w:lang w:val="en-GB"/>
        </w:rPr>
        <w:t>31</w:t>
      </w:r>
      <w:r w:rsidR="00E5478A" w:rsidRPr="00687107">
        <w:rPr>
          <w:lang w:val="en-GB"/>
        </w:rPr>
        <w:tab/>
      </w:r>
      <w:r w:rsidR="00FA60F2" w:rsidRPr="00687107">
        <w:rPr>
          <w:lang w:val="en-GB"/>
        </w:rPr>
        <w:t xml:space="preserve">Invigilators will be appointed by </w:t>
      </w:r>
      <w:r w:rsidR="00473E50">
        <w:rPr>
          <w:lang w:val="en-GB"/>
        </w:rPr>
        <w:t>Birmingham Newman University</w:t>
      </w:r>
      <w:r w:rsidR="00FA60F2" w:rsidRPr="00687107">
        <w:rPr>
          <w:lang w:val="en-GB"/>
        </w:rPr>
        <w:t>.  Formal training and induction for invigilators is provided by the Assessments Team.</w:t>
      </w:r>
    </w:p>
    <w:p w14:paraId="1816B64B" w14:textId="3ACF478C" w:rsidR="00FA60F2" w:rsidRPr="00687107" w:rsidRDefault="003A2915" w:rsidP="00A62532">
      <w:pPr>
        <w:spacing w:after="240"/>
        <w:ind w:left="720" w:hanging="720"/>
      </w:pPr>
      <w:r w:rsidRPr="00687107">
        <w:rPr>
          <w:lang w:val="en-GB"/>
        </w:rPr>
        <w:t>E</w:t>
      </w:r>
      <w:r>
        <w:rPr>
          <w:lang w:val="en-GB"/>
        </w:rPr>
        <w:t>12</w:t>
      </w:r>
      <w:r w:rsidR="004D71A3" w:rsidRPr="00687107">
        <w:rPr>
          <w:lang w:val="en-GB"/>
        </w:rPr>
        <w:t>.</w:t>
      </w:r>
      <w:r w:rsidR="004D6F4F">
        <w:rPr>
          <w:lang w:val="en-GB"/>
        </w:rPr>
        <w:t>32</w:t>
      </w:r>
      <w:r w:rsidR="00E5478A" w:rsidRPr="00687107">
        <w:rPr>
          <w:lang w:val="en-GB"/>
        </w:rPr>
        <w:tab/>
      </w:r>
      <w:r w:rsidR="00FA60F2" w:rsidRPr="00687107">
        <w:t>There will be a Lead Invigilator appointed to each main examination room that will be responsible for the overall conduct of the examinations in that room and will ensure that proper provision has been made for the conduct of the examinati</w:t>
      </w:r>
      <w:r w:rsidR="00F56AD2">
        <w:t>ons before their commencement.</w:t>
      </w:r>
    </w:p>
    <w:p w14:paraId="3A5C21D4" w14:textId="77777777" w:rsidR="00FA60F2" w:rsidRPr="00687107" w:rsidRDefault="00FA60F2" w:rsidP="008D09DE">
      <w:pPr>
        <w:pStyle w:val="Heading3"/>
      </w:pPr>
      <w:bookmarkStart w:id="464" w:name="_Toc114567075"/>
      <w:bookmarkStart w:id="465" w:name="_Toc189743024"/>
      <w:r w:rsidRPr="00687107">
        <w:t>Examinations Equipment</w:t>
      </w:r>
      <w:bookmarkEnd w:id="464"/>
      <w:bookmarkEnd w:id="465"/>
    </w:p>
    <w:p w14:paraId="7B8A9FE6" w14:textId="2ADC7323" w:rsidR="00FA60F2" w:rsidRPr="00687107" w:rsidRDefault="003A2915" w:rsidP="00A62532">
      <w:pPr>
        <w:spacing w:after="240"/>
        <w:ind w:left="720" w:hanging="720"/>
        <w:rPr>
          <w:lang w:val="en-GB"/>
        </w:rPr>
      </w:pPr>
      <w:r w:rsidRPr="00687107">
        <w:rPr>
          <w:lang w:val="en-GB"/>
        </w:rPr>
        <w:t>E</w:t>
      </w:r>
      <w:r>
        <w:rPr>
          <w:lang w:val="en-GB"/>
        </w:rPr>
        <w:t>12</w:t>
      </w:r>
      <w:r w:rsidR="004D71A3" w:rsidRPr="00687107">
        <w:rPr>
          <w:lang w:val="en-GB"/>
        </w:rPr>
        <w:t>.</w:t>
      </w:r>
      <w:r w:rsidR="004D6F4F">
        <w:rPr>
          <w:lang w:val="en-GB"/>
        </w:rPr>
        <w:t>33</w:t>
      </w:r>
      <w:r w:rsidR="00E5478A" w:rsidRPr="00687107">
        <w:rPr>
          <w:lang w:val="en-GB"/>
        </w:rPr>
        <w:tab/>
      </w:r>
      <w:r w:rsidR="00FA60F2" w:rsidRPr="00687107">
        <w:rPr>
          <w:lang w:val="en-GB"/>
        </w:rPr>
        <w:t xml:space="preserve">Students must use blue or black ink pens. In specific </w:t>
      </w:r>
      <w:hyperlink w:anchor="Subject" w:history="1">
        <w:r w:rsidR="00FA60F2" w:rsidRPr="00687107">
          <w:rPr>
            <w:rStyle w:val="Hyperlink"/>
            <w:rFonts w:cs="Tahoma"/>
            <w:lang w:val="en-GB"/>
          </w:rPr>
          <w:t>subject</w:t>
        </w:r>
      </w:hyperlink>
      <w:r w:rsidR="00FA60F2" w:rsidRPr="00687107">
        <w:rPr>
          <w:lang w:val="en-GB"/>
        </w:rPr>
        <w:t>s the use of a pencil may be allowed. Students are responsible for providing enough writing implements for t</w:t>
      </w:r>
      <w:r w:rsidR="00F56AD2">
        <w:rPr>
          <w:lang w:val="en-GB"/>
        </w:rPr>
        <w:t>he duration of the examination.</w:t>
      </w:r>
    </w:p>
    <w:p w14:paraId="10252B40" w14:textId="54BB0256" w:rsidR="00E5478A" w:rsidRPr="00687107" w:rsidRDefault="003A2915" w:rsidP="00A62532">
      <w:pPr>
        <w:spacing w:after="240"/>
        <w:ind w:left="720" w:hanging="720"/>
        <w:rPr>
          <w:lang w:val="en-GB"/>
        </w:rPr>
      </w:pPr>
      <w:r w:rsidRPr="00687107">
        <w:rPr>
          <w:lang w:val="en-GB"/>
        </w:rPr>
        <w:t>E</w:t>
      </w:r>
      <w:r>
        <w:rPr>
          <w:lang w:val="en-GB"/>
        </w:rPr>
        <w:t>12</w:t>
      </w:r>
      <w:r w:rsidR="004D71A3" w:rsidRPr="00687107">
        <w:rPr>
          <w:lang w:val="en-GB"/>
        </w:rPr>
        <w:t>.</w:t>
      </w:r>
      <w:r w:rsidR="004D6F4F">
        <w:rPr>
          <w:lang w:val="en-GB"/>
        </w:rPr>
        <w:t>34</w:t>
      </w:r>
      <w:r w:rsidR="00E5478A" w:rsidRPr="00687107">
        <w:rPr>
          <w:lang w:val="en-GB"/>
        </w:rPr>
        <w:tab/>
      </w:r>
      <w:r w:rsidR="00FA60F2" w:rsidRPr="00687107">
        <w:rPr>
          <w:lang w:val="en-GB"/>
        </w:rPr>
        <w:t>Water may be allowed in clear plastic bottles, with all labelling removed.</w:t>
      </w:r>
    </w:p>
    <w:p w14:paraId="7CF8F0EA" w14:textId="5AFCCFD8" w:rsidR="00FA60F2" w:rsidRPr="00687107" w:rsidRDefault="003A2915" w:rsidP="00A62532">
      <w:pPr>
        <w:spacing w:after="240"/>
        <w:ind w:left="720" w:hanging="720"/>
        <w:rPr>
          <w:lang w:val="en-GB"/>
        </w:rPr>
      </w:pPr>
      <w:r w:rsidRPr="00687107">
        <w:rPr>
          <w:lang w:val="en-GB"/>
        </w:rPr>
        <w:t>E</w:t>
      </w:r>
      <w:r>
        <w:rPr>
          <w:lang w:val="en-GB"/>
        </w:rPr>
        <w:t>12</w:t>
      </w:r>
      <w:r w:rsidR="004D71A3" w:rsidRPr="00687107">
        <w:rPr>
          <w:lang w:val="en-GB"/>
        </w:rPr>
        <w:t>.3</w:t>
      </w:r>
      <w:r w:rsidR="004D6F4F">
        <w:rPr>
          <w:lang w:val="en-GB"/>
        </w:rPr>
        <w:t>5</w:t>
      </w:r>
      <w:r w:rsidR="00E5478A" w:rsidRPr="00687107">
        <w:rPr>
          <w:lang w:val="en-GB"/>
        </w:rPr>
        <w:tab/>
      </w:r>
      <w:r w:rsidR="00FA60F2" w:rsidRPr="00687107">
        <w:rPr>
          <w:lang w:val="en-GB"/>
        </w:rPr>
        <w:t>Students may not have on or near their desk any books, papers or instruments other than those which have been specifically permitted. This includes any form of device, (including, but not restricted to; music and video players, mobile phones, smart watches, portable computers, tablets or headphones), which allow access to the internet, mobile signal, Bluetooth, wireless or can store data.</w:t>
      </w:r>
    </w:p>
    <w:p w14:paraId="753F49D3" w14:textId="61D67463" w:rsidR="00FA60F2" w:rsidRPr="00687107" w:rsidRDefault="5879529F" w:rsidP="00A62532">
      <w:pPr>
        <w:spacing w:after="240"/>
        <w:ind w:left="720" w:hanging="720"/>
        <w:rPr>
          <w:lang w:val="en-GB"/>
        </w:rPr>
      </w:pPr>
      <w:r w:rsidRPr="1FED7A68">
        <w:rPr>
          <w:lang w:val="en-GB"/>
        </w:rPr>
        <w:t>E12</w:t>
      </w:r>
      <w:r w:rsidR="1E0B1D96" w:rsidRPr="1FED7A68">
        <w:rPr>
          <w:lang w:val="en-GB"/>
        </w:rPr>
        <w:t>.</w:t>
      </w:r>
      <w:r w:rsidR="2E609765" w:rsidRPr="1FED7A68">
        <w:rPr>
          <w:lang w:val="en-GB"/>
        </w:rPr>
        <w:t>36</w:t>
      </w:r>
      <w:r w:rsidR="003A2915">
        <w:tab/>
      </w:r>
      <w:r w:rsidR="0C4FDFB9" w:rsidRPr="1FED7A68">
        <w:rPr>
          <w:lang w:val="en-GB"/>
        </w:rPr>
        <w:t>Occasionally some items as explicitly stated, may be brought in.  These may include pencils, calculators, mathematical tables, unmarked texts and notes. It is the student’s responsibility to prov</w:t>
      </w:r>
      <w:r w:rsidR="13636542" w:rsidRPr="1FED7A68">
        <w:rPr>
          <w:lang w:val="en-GB"/>
        </w:rPr>
        <w:t>ide these items for their exam.</w:t>
      </w:r>
    </w:p>
    <w:p w14:paraId="18001792" w14:textId="55CB96AB" w:rsidR="00E5478A" w:rsidRPr="00687107" w:rsidRDefault="00E134D6" w:rsidP="00A62532">
      <w:pPr>
        <w:spacing w:after="240"/>
        <w:ind w:left="720" w:hanging="720"/>
      </w:pPr>
      <w:r w:rsidRPr="00687107">
        <w:rPr>
          <w:lang w:val="en-GB"/>
        </w:rPr>
        <w:t>E</w:t>
      </w:r>
      <w:r w:rsidR="00C554D7">
        <w:rPr>
          <w:lang w:val="en-GB"/>
        </w:rPr>
        <w:t>1</w:t>
      </w:r>
      <w:r w:rsidR="003A2915">
        <w:rPr>
          <w:lang w:val="en-GB"/>
        </w:rPr>
        <w:t>2</w:t>
      </w:r>
      <w:r w:rsidR="00C554D7">
        <w:rPr>
          <w:lang w:val="en-GB"/>
        </w:rPr>
        <w:t>.</w:t>
      </w:r>
      <w:r w:rsidR="004D6F4F">
        <w:rPr>
          <w:lang w:val="en-GB"/>
        </w:rPr>
        <w:t>37</w:t>
      </w:r>
      <w:r w:rsidR="00E5478A" w:rsidRPr="00687107">
        <w:rPr>
          <w:lang w:val="en-GB"/>
        </w:rPr>
        <w:tab/>
      </w:r>
      <w:r w:rsidR="00FA60F2" w:rsidRPr="00687107">
        <w:t xml:space="preserve">The use of Memory Aids </w:t>
      </w:r>
      <w:proofErr w:type="gramStart"/>
      <w:r w:rsidR="00FA60F2" w:rsidRPr="00687107">
        <w:t>are</w:t>
      </w:r>
      <w:proofErr w:type="gramEnd"/>
      <w:r w:rsidR="00FA60F2" w:rsidRPr="00687107">
        <w:t xml:space="preserve"> agreed with Student Services. Details of which are available on the </w:t>
      </w:r>
      <w:hyperlink r:id="rId62" w:history="1">
        <w:r w:rsidR="00FA60F2" w:rsidRPr="00687107">
          <w:rPr>
            <w:rStyle w:val="Hyperlink"/>
            <w:rFonts w:cs="Tahoma"/>
          </w:rPr>
          <w:t>Intranet</w:t>
        </w:r>
      </w:hyperlink>
      <w:r w:rsidR="00FA60F2" w:rsidRPr="00687107">
        <w:t xml:space="preserve"> </w:t>
      </w:r>
      <w:r w:rsidR="00F56AD2">
        <w:t>and later in these Regulations.</w:t>
      </w:r>
    </w:p>
    <w:p w14:paraId="5694EF84" w14:textId="435C42AB" w:rsidR="00FA60F2" w:rsidRPr="00687107" w:rsidRDefault="003A2915" w:rsidP="00A62532">
      <w:pPr>
        <w:spacing w:after="240"/>
        <w:ind w:left="720" w:hanging="720"/>
      </w:pPr>
      <w:r w:rsidRPr="00687107">
        <w:t>E</w:t>
      </w:r>
      <w:r>
        <w:t>12</w:t>
      </w:r>
      <w:r w:rsidR="004D6F4F">
        <w:t>.38</w:t>
      </w:r>
      <w:r w:rsidR="00E5478A" w:rsidRPr="00687107">
        <w:tab/>
      </w:r>
      <w:r w:rsidR="00FA60F2" w:rsidRPr="00687107">
        <w:t>Only analogue watches are permitted to be brought to an exam by students. Clocks can be supplied in the examination room. Smart watches are not allowed in an examination room.</w:t>
      </w:r>
    </w:p>
    <w:p w14:paraId="2AB56CA0" w14:textId="6B87FED5" w:rsidR="00A1523E" w:rsidRPr="00687107" w:rsidRDefault="003A2915" w:rsidP="00A62532">
      <w:pPr>
        <w:spacing w:after="240"/>
        <w:ind w:left="720" w:hanging="720"/>
      </w:pPr>
      <w:r w:rsidRPr="00687107">
        <w:t>E</w:t>
      </w:r>
      <w:r>
        <w:t>12</w:t>
      </w:r>
      <w:r w:rsidR="004D6F4F">
        <w:t>.39</w:t>
      </w:r>
      <w:r w:rsidR="00A1523E" w:rsidRPr="00687107">
        <w:tab/>
        <w:t>Devices capable of communicating directly with other similar devices, with or without the use of cables, are not permitted in any University examination.</w:t>
      </w:r>
    </w:p>
    <w:p w14:paraId="0D150F85" w14:textId="77777777" w:rsidR="00FA60F2" w:rsidRPr="00687107" w:rsidRDefault="00FA60F2" w:rsidP="008D09DE">
      <w:pPr>
        <w:pStyle w:val="Heading3"/>
      </w:pPr>
      <w:bookmarkStart w:id="466" w:name="_Toc114567076"/>
      <w:bookmarkStart w:id="467" w:name="_Toc189743025"/>
      <w:r w:rsidRPr="00687107">
        <w:t>Use of Calculators in Examinations</w:t>
      </w:r>
      <w:bookmarkEnd w:id="466"/>
      <w:bookmarkEnd w:id="467"/>
    </w:p>
    <w:p w14:paraId="7C01092D" w14:textId="779261B0" w:rsidR="00FA60F2" w:rsidRPr="00687107" w:rsidRDefault="003A2915" w:rsidP="00A62532">
      <w:pPr>
        <w:spacing w:after="240"/>
        <w:ind w:left="720" w:hanging="720"/>
      </w:pPr>
      <w:r w:rsidRPr="00687107">
        <w:t>E</w:t>
      </w:r>
      <w:r>
        <w:t>12</w:t>
      </w:r>
      <w:r w:rsidR="00A1523E" w:rsidRPr="00687107">
        <w:t>.</w:t>
      </w:r>
      <w:r w:rsidR="004D6F4F">
        <w:t>40</w:t>
      </w:r>
      <w:r w:rsidR="00A1523E" w:rsidRPr="00687107">
        <w:tab/>
      </w:r>
      <w:r w:rsidR="00FA60F2" w:rsidRPr="00687107">
        <w:t xml:space="preserve">When the use of a calculator is permitted in an examination, it will be stated on the </w:t>
      </w:r>
      <w:r w:rsidR="00FA60F2" w:rsidRPr="00687107">
        <w:lastRenderedPageBreak/>
        <w:t xml:space="preserve">Assignment Brief, with explicit specification of </w:t>
      </w:r>
      <w:proofErr w:type="gramStart"/>
      <w:r w:rsidR="00FA60F2" w:rsidRPr="00687107">
        <w:t>particular types</w:t>
      </w:r>
      <w:proofErr w:type="gramEnd"/>
      <w:r w:rsidR="00FA60F2" w:rsidRPr="00687107">
        <w:t xml:space="preserve"> permitted or prohibited. It is the Module Leader’s responsibility to inform the Assessments Team of any revised requirement.</w:t>
      </w:r>
    </w:p>
    <w:p w14:paraId="4EC9F576" w14:textId="237E9C00" w:rsidR="00A1523E" w:rsidRPr="00687107" w:rsidRDefault="003A2915" w:rsidP="00A62532">
      <w:pPr>
        <w:spacing w:after="240"/>
        <w:ind w:left="720" w:hanging="720"/>
      </w:pPr>
      <w:r w:rsidRPr="00687107">
        <w:t>E</w:t>
      </w:r>
      <w:r>
        <w:t>12</w:t>
      </w:r>
      <w:r w:rsidR="00A1523E" w:rsidRPr="00687107">
        <w:t>.</w:t>
      </w:r>
      <w:r w:rsidR="004D6F4F">
        <w:t>41</w:t>
      </w:r>
      <w:r w:rsidR="00E134D6" w:rsidRPr="00687107">
        <w:tab/>
      </w:r>
      <w:r w:rsidR="00FA60F2" w:rsidRPr="00687107">
        <w:t>If a calculator is permitted, students are responsible for the provision of their own calculator. They may choose to bring a second one in case the first one breaks during the examination. Students are responsible for providing batteries for their calculators.</w:t>
      </w:r>
    </w:p>
    <w:p w14:paraId="34DAA249" w14:textId="11E78330" w:rsidR="00FA60F2" w:rsidRPr="00687107" w:rsidRDefault="003A2915" w:rsidP="00A62532">
      <w:pPr>
        <w:spacing w:after="240"/>
        <w:ind w:left="720" w:hanging="720"/>
      </w:pPr>
      <w:r w:rsidRPr="00687107">
        <w:t>E</w:t>
      </w:r>
      <w:r>
        <w:t>12</w:t>
      </w:r>
      <w:r w:rsidR="00A1523E" w:rsidRPr="00687107">
        <w:t>.</w:t>
      </w:r>
      <w:r w:rsidR="004D6F4F">
        <w:t>42</w:t>
      </w:r>
      <w:r w:rsidR="00A1523E" w:rsidRPr="00687107">
        <w:tab/>
      </w:r>
      <w:r w:rsidR="00FA60F2" w:rsidRPr="00687107">
        <w:t>All calculators used must be:</w:t>
      </w:r>
    </w:p>
    <w:p w14:paraId="42908C02" w14:textId="4E5AC348" w:rsidR="00FA60F2" w:rsidRPr="00687107" w:rsidRDefault="00FA60F2" w:rsidP="00B14BE0">
      <w:pPr>
        <w:ind w:firstLine="720"/>
      </w:pPr>
      <w:r w:rsidRPr="00687107">
        <w:t>(</w:t>
      </w:r>
      <w:proofErr w:type="spellStart"/>
      <w:r w:rsidRPr="00687107">
        <w:t>i</w:t>
      </w:r>
      <w:proofErr w:type="spellEnd"/>
      <w:r w:rsidRPr="00687107">
        <w:t xml:space="preserve">) incapable of storing text, </w:t>
      </w:r>
      <w:proofErr w:type="gramStart"/>
      <w:r w:rsidRPr="00687107">
        <w:t>nor</w:t>
      </w:r>
      <w:proofErr w:type="gramEnd"/>
      <w:r w:rsidRPr="00687107">
        <w:t xml:space="preserve"> of displaying text other than as </w:t>
      </w:r>
      <w:r w:rsidR="004A06FF" w:rsidRPr="00687107">
        <w:t>built-in</w:t>
      </w:r>
      <w:r w:rsidRPr="00687107">
        <w:t xml:space="preserve"> error </w:t>
      </w:r>
      <w:r w:rsidR="004A06FF" w:rsidRPr="00687107">
        <w:t>messages.</w:t>
      </w:r>
    </w:p>
    <w:p w14:paraId="3E57F920" w14:textId="0B0277DA" w:rsidR="00FA60F2" w:rsidRPr="00687107" w:rsidRDefault="00FA60F2" w:rsidP="00B14BE0">
      <w:pPr>
        <w:ind w:firstLine="720"/>
      </w:pPr>
      <w:r w:rsidRPr="00687107">
        <w:t xml:space="preserve">(ii) battery </w:t>
      </w:r>
      <w:r w:rsidR="004A06FF" w:rsidRPr="00687107">
        <w:t>operated.</w:t>
      </w:r>
    </w:p>
    <w:p w14:paraId="4FFD16A4" w14:textId="78BC9FBD" w:rsidR="00FA60F2" w:rsidRPr="00687107" w:rsidRDefault="00FA60F2" w:rsidP="00B14BE0">
      <w:pPr>
        <w:ind w:firstLine="720"/>
      </w:pPr>
      <w:r w:rsidRPr="00687107">
        <w:t xml:space="preserve">(iii) </w:t>
      </w:r>
      <w:r w:rsidR="004A06FF" w:rsidRPr="00687107">
        <w:t>silent.</w:t>
      </w:r>
    </w:p>
    <w:p w14:paraId="3B5A7F80" w14:textId="77777777" w:rsidR="00FA60F2" w:rsidRPr="00687107" w:rsidRDefault="00FA60F2" w:rsidP="00B14BE0">
      <w:pPr>
        <w:spacing w:after="240"/>
        <w:ind w:firstLine="720"/>
      </w:pPr>
      <w:r w:rsidRPr="00687107">
        <w:t>(iv) not annotated in any way on the calculator or case.</w:t>
      </w:r>
    </w:p>
    <w:p w14:paraId="19DA16E3" w14:textId="1C93739F" w:rsidR="00FA60F2" w:rsidRPr="00687107" w:rsidRDefault="003A2915" w:rsidP="00A62532">
      <w:pPr>
        <w:spacing w:after="240"/>
        <w:ind w:left="720" w:hanging="720"/>
      </w:pPr>
      <w:r w:rsidRPr="00687107">
        <w:t>E</w:t>
      </w:r>
      <w:r>
        <w:t>12</w:t>
      </w:r>
      <w:r w:rsidR="00A1523E" w:rsidRPr="00687107">
        <w:t>.4</w:t>
      </w:r>
      <w:r w:rsidR="004D6F4F">
        <w:t>3</w:t>
      </w:r>
      <w:r w:rsidR="00A1523E" w:rsidRPr="00687107">
        <w:tab/>
      </w:r>
      <w:r w:rsidR="00FA60F2" w:rsidRPr="00687107">
        <w:t>Calculators, or other devices capable of acting as a calculator, which have a full range of alphabetic keys are not allowed in any examination; devices with keys in the range A-F for use with hexadecimal numbers are not covered by this ban.</w:t>
      </w:r>
    </w:p>
    <w:p w14:paraId="5EACBD95" w14:textId="7F86A3FF" w:rsidR="00FA60F2" w:rsidRPr="00687107" w:rsidRDefault="003A2915" w:rsidP="00A62532">
      <w:pPr>
        <w:spacing w:after="240"/>
        <w:ind w:left="720" w:hanging="720"/>
      </w:pPr>
      <w:r w:rsidRPr="00687107">
        <w:t>E</w:t>
      </w:r>
      <w:r>
        <w:t>12</w:t>
      </w:r>
      <w:r w:rsidR="004D6F4F">
        <w:t>.44</w:t>
      </w:r>
      <w:r w:rsidR="00A1523E" w:rsidRPr="00687107">
        <w:tab/>
      </w:r>
      <w:r w:rsidR="00FA60F2" w:rsidRPr="00687107">
        <w:t xml:space="preserve">Any student found using an </w:t>
      </w:r>
      <w:proofErr w:type="spellStart"/>
      <w:r w:rsidR="00FA60F2" w:rsidRPr="00687107">
        <w:t>unauthorised</w:t>
      </w:r>
      <w:proofErr w:type="spellEnd"/>
      <w:r w:rsidR="00FA60F2" w:rsidRPr="00687107">
        <w:t xml:space="preserve"> calculator or </w:t>
      </w:r>
      <w:proofErr w:type="gramStart"/>
      <w:r w:rsidR="00FA60F2" w:rsidRPr="00687107">
        <w:t>devise</w:t>
      </w:r>
      <w:proofErr w:type="gramEnd"/>
      <w:r w:rsidR="00FA60F2" w:rsidRPr="00687107">
        <w:t xml:space="preserve"> will be deemed to be cheating. They will automatically fail that examination and will be referred for consideration through the University’s </w:t>
      </w:r>
      <w:r w:rsidR="0041449E">
        <w:t xml:space="preserve">Student </w:t>
      </w:r>
      <w:hyperlink r:id="rId63" w:history="1">
        <w:r w:rsidR="00FA60F2" w:rsidRPr="00274F90">
          <w:rPr>
            <w:rStyle w:val="Hyperlink"/>
          </w:rPr>
          <w:t xml:space="preserve">Academic </w:t>
        </w:r>
        <w:r w:rsidR="0041449E">
          <w:rPr>
            <w:rStyle w:val="Hyperlink"/>
          </w:rPr>
          <w:t>Integrity</w:t>
        </w:r>
        <w:r w:rsidR="0041449E" w:rsidRPr="00274F90">
          <w:rPr>
            <w:rStyle w:val="Hyperlink"/>
          </w:rPr>
          <w:t xml:space="preserve"> </w:t>
        </w:r>
        <w:r w:rsidR="00FA60F2" w:rsidRPr="00274F90">
          <w:rPr>
            <w:rStyle w:val="Hyperlink"/>
          </w:rPr>
          <w:t>process</w:t>
        </w:r>
      </w:hyperlink>
      <w:r w:rsidR="00FA60F2" w:rsidRPr="00687107">
        <w:t>. The device will be confiscated immediately, without the University being under any obligation to issue the student with a replacement device.</w:t>
      </w:r>
    </w:p>
    <w:p w14:paraId="23F1E309" w14:textId="77777777" w:rsidR="00FA60F2" w:rsidRPr="00704C9B" w:rsidRDefault="00FA60F2" w:rsidP="008D09DE">
      <w:pPr>
        <w:pStyle w:val="Heading3"/>
      </w:pPr>
      <w:bookmarkStart w:id="468" w:name="_Toc114567077"/>
      <w:bookmarkStart w:id="469" w:name="_Toc189743026"/>
      <w:r w:rsidRPr="00704C9B">
        <w:t>Use of Diction</w:t>
      </w:r>
      <w:r w:rsidR="004D6F4F" w:rsidRPr="00704C9B">
        <w:t xml:space="preserve">aries by International/Exchange </w:t>
      </w:r>
      <w:r w:rsidRPr="00704C9B">
        <w:t>Students</w:t>
      </w:r>
      <w:bookmarkEnd w:id="468"/>
      <w:bookmarkEnd w:id="469"/>
    </w:p>
    <w:p w14:paraId="119F84F3" w14:textId="6B4E6A17" w:rsidR="00A1523E" w:rsidRPr="00704C9B" w:rsidRDefault="007F624B" w:rsidP="00A62532">
      <w:pPr>
        <w:spacing w:after="240"/>
        <w:ind w:left="720" w:hanging="720"/>
      </w:pPr>
      <w:r w:rsidRPr="00704C9B">
        <w:t>E</w:t>
      </w:r>
      <w:r w:rsidR="004D6F4F" w:rsidRPr="00704C9B">
        <w:t>1</w:t>
      </w:r>
      <w:r w:rsidR="00D963EC" w:rsidRPr="00704C9B">
        <w:t>2</w:t>
      </w:r>
      <w:r w:rsidR="00A1523E" w:rsidRPr="00704C9B">
        <w:t>.</w:t>
      </w:r>
      <w:r w:rsidR="004D6F4F" w:rsidRPr="00704C9B">
        <w:t>45</w:t>
      </w:r>
      <w:r w:rsidR="00A1523E" w:rsidRPr="00704C9B">
        <w:tab/>
      </w:r>
      <w:r w:rsidR="00FA60F2" w:rsidRPr="00704C9B">
        <w:t>International/Exchange Students for whom English is not their first language may apply to use a hard-copy of a translational dictionary during any time-constrained assessment. Electronic dictionaries are not allowed. Each will be conside</w:t>
      </w:r>
      <w:r w:rsidR="00F56AD2" w:rsidRPr="00704C9B">
        <w:t>red individually on its merits.</w:t>
      </w:r>
    </w:p>
    <w:p w14:paraId="2FBC05FE" w14:textId="1A2BB719" w:rsidR="00FA60F2" w:rsidRPr="00704C9B" w:rsidRDefault="00D963EC" w:rsidP="00A62532">
      <w:pPr>
        <w:spacing w:after="240"/>
        <w:ind w:left="720" w:hanging="720"/>
      </w:pPr>
      <w:r w:rsidRPr="00704C9B">
        <w:t>E12</w:t>
      </w:r>
      <w:r w:rsidR="00A1523E" w:rsidRPr="00704C9B">
        <w:t>.</w:t>
      </w:r>
      <w:r w:rsidR="004D6F4F" w:rsidRPr="00704C9B">
        <w:t>46</w:t>
      </w:r>
      <w:r w:rsidR="00A1523E" w:rsidRPr="00704C9B">
        <w:tab/>
      </w:r>
      <w:r w:rsidR="00FA60F2" w:rsidRPr="00704C9B">
        <w:t>It is the responsibility of the student to make an application in writing to the Assessments Team (for consideration by the Subject/Module or Programme Leader as appropriate).</w:t>
      </w:r>
    </w:p>
    <w:p w14:paraId="5B3E9F17" w14:textId="3E1625DF" w:rsidR="00FA60F2" w:rsidRPr="00704C9B" w:rsidRDefault="007F624B" w:rsidP="00A62532">
      <w:pPr>
        <w:spacing w:after="240"/>
        <w:ind w:left="720" w:hanging="720"/>
      </w:pPr>
      <w:r w:rsidRPr="00704C9B">
        <w:t>E</w:t>
      </w:r>
      <w:r w:rsidR="004D6F4F" w:rsidRPr="00704C9B">
        <w:t>1</w:t>
      </w:r>
      <w:r w:rsidR="00D963EC" w:rsidRPr="00704C9B">
        <w:t>2.</w:t>
      </w:r>
      <w:r w:rsidR="004D6F4F" w:rsidRPr="00704C9B">
        <w:t>47</w:t>
      </w:r>
      <w:r w:rsidR="00A1523E" w:rsidRPr="00704C9B">
        <w:tab/>
      </w:r>
      <w:r w:rsidR="00FA60F2" w:rsidRPr="00704C9B">
        <w:t>If the application is approved, the student is responsible for the provisi</w:t>
      </w:r>
      <w:r w:rsidR="00F56AD2" w:rsidRPr="00704C9B">
        <w:t>on of the dictionary concerned.</w:t>
      </w:r>
    </w:p>
    <w:p w14:paraId="0C6A0994" w14:textId="096704CC" w:rsidR="00FA60F2" w:rsidRPr="00687107" w:rsidRDefault="00D963EC" w:rsidP="00A62532">
      <w:pPr>
        <w:spacing w:after="240"/>
        <w:ind w:left="720" w:hanging="720"/>
      </w:pPr>
      <w:r w:rsidRPr="00704C9B">
        <w:t>E12</w:t>
      </w:r>
      <w:r w:rsidR="00A1523E" w:rsidRPr="00704C9B">
        <w:t>.4</w:t>
      </w:r>
      <w:r w:rsidR="004D6F4F" w:rsidRPr="00704C9B">
        <w:t>8</w:t>
      </w:r>
      <w:r w:rsidR="00A1523E" w:rsidRPr="00704C9B">
        <w:tab/>
      </w:r>
      <w:r w:rsidR="00FA60F2" w:rsidRPr="00704C9B">
        <w:t xml:space="preserve">The dictionary will be subject to inspection by the Invigilators at any time </w:t>
      </w:r>
      <w:proofErr w:type="gramStart"/>
      <w:r w:rsidR="00FA60F2" w:rsidRPr="00704C9B">
        <w:t>during the course of</w:t>
      </w:r>
      <w:proofErr w:type="gramEnd"/>
      <w:r w:rsidR="00FA60F2" w:rsidRPr="00704C9B">
        <w:t xml:space="preserve"> the assessment concerned.  Normally, such inspections take place before the start of the assessment. The dictionaries will be checked for annotations and concealed notes.</w:t>
      </w:r>
    </w:p>
    <w:p w14:paraId="5AFE2C89" w14:textId="502FC606" w:rsidR="00FA60F2" w:rsidRPr="00687107" w:rsidRDefault="00A1523E" w:rsidP="00104BB8">
      <w:pPr>
        <w:pStyle w:val="Heading2"/>
      </w:pPr>
      <w:bookmarkStart w:id="470" w:name="_Toc114567078"/>
      <w:bookmarkStart w:id="471" w:name="_Toc189743027"/>
      <w:r w:rsidRPr="00687107">
        <w:rPr>
          <w:rStyle w:val="Heading3Char"/>
          <w:b/>
        </w:rPr>
        <w:t>Section</w:t>
      </w:r>
      <w:r w:rsidR="004D6F4F">
        <w:rPr>
          <w:rStyle w:val="Heading3Char"/>
          <w:b/>
        </w:rPr>
        <w:t xml:space="preserve"> </w:t>
      </w:r>
      <w:r w:rsidR="00D963EC">
        <w:rPr>
          <w:rStyle w:val="Heading3Char"/>
          <w:b/>
        </w:rPr>
        <w:t>13</w:t>
      </w:r>
      <w:r w:rsidRPr="00687107">
        <w:rPr>
          <w:rStyle w:val="Heading3Char"/>
          <w:b/>
        </w:rPr>
        <w:t xml:space="preserve">: </w:t>
      </w:r>
      <w:r w:rsidR="00FA60F2" w:rsidRPr="00687107">
        <w:rPr>
          <w:rStyle w:val="Heading3Char"/>
          <w:b/>
        </w:rPr>
        <w:t>Group Assessment</w:t>
      </w:r>
      <w:bookmarkEnd w:id="470"/>
      <w:bookmarkEnd w:id="471"/>
    </w:p>
    <w:p w14:paraId="63FF5F54" w14:textId="66357550" w:rsidR="00D07990" w:rsidRPr="00687107" w:rsidRDefault="007F624B" w:rsidP="00A62532">
      <w:pPr>
        <w:spacing w:after="240"/>
        <w:ind w:left="720" w:hanging="720"/>
      </w:pPr>
      <w:r w:rsidRPr="00687107">
        <w:t>E</w:t>
      </w:r>
      <w:r w:rsidR="004D6F4F">
        <w:t>1</w:t>
      </w:r>
      <w:r w:rsidR="00D963EC">
        <w:t>3</w:t>
      </w:r>
      <w:r w:rsidR="00A1523E" w:rsidRPr="00687107">
        <w:t>.1</w:t>
      </w:r>
      <w:r w:rsidR="00A1523E" w:rsidRPr="00687107">
        <w:tab/>
      </w:r>
      <w:r w:rsidR="00FA60F2" w:rsidRPr="00687107">
        <w:t xml:space="preserve">If students are undertaking presentations in groups, the Module Leader is expected to give them sufficient class time to prepare, since students may not all be </w:t>
      </w:r>
      <w:proofErr w:type="gramStart"/>
      <w:r w:rsidR="00FA60F2" w:rsidRPr="00687107">
        <w:t>in a position</w:t>
      </w:r>
      <w:proofErr w:type="gramEnd"/>
      <w:r w:rsidR="00FA60F2" w:rsidRPr="00687107">
        <w:t xml:space="preserve"> to </w:t>
      </w:r>
      <w:r w:rsidR="00F56AD2">
        <w:t>see each other outside classes.</w:t>
      </w:r>
    </w:p>
    <w:p w14:paraId="56F9185E" w14:textId="2BE2725A" w:rsidR="00FA60F2" w:rsidRPr="00687107" w:rsidRDefault="007F624B" w:rsidP="00A62532">
      <w:pPr>
        <w:spacing w:after="240"/>
        <w:ind w:left="720" w:hanging="720"/>
      </w:pPr>
      <w:r w:rsidRPr="00687107">
        <w:t>E</w:t>
      </w:r>
      <w:r w:rsidR="004D6F4F">
        <w:t>1</w:t>
      </w:r>
      <w:r w:rsidR="00D963EC">
        <w:t>3</w:t>
      </w:r>
      <w:r w:rsidR="00D07990" w:rsidRPr="00687107">
        <w:t>.2</w:t>
      </w:r>
      <w:r w:rsidR="00D07990" w:rsidRPr="00687107">
        <w:tab/>
      </w:r>
      <w:r w:rsidR="00FA60F2" w:rsidRPr="00687107">
        <w:t>If the assessment is a group one, there should also be provision for students</w:t>
      </w:r>
      <w:r w:rsidR="00F56AD2">
        <w:t xml:space="preserve"> to be given individual grades.</w:t>
      </w:r>
    </w:p>
    <w:p w14:paraId="2D28BBD8" w14:textId="77777777" w:rsidR="00FA60F2" w:rsidRPr="00687107" w:rsidRDefault="00CD0FB3" w:rsidP="00104BB8">
      <w:pPr>
        <w:pStyle w:val="Heading2"/>
      </w:pPr>
      <w:bookmarkStart w:id="472" w:name="_Toc114567079"/>
      <w:bookmarkStart w:id="473" w:name="_Toc189743028"/>
      <w:r w:rsidRPr="00687107">
        <w:t xml:space="preserve">Section </w:t>
      </w:r>
      <w:r w:rsidR="004D6F4F">
        <w:t>15</w:t>
      </w:r>
      <w:r w:rsidRPr="00687107">
        <w:t xml:space="preserve">: </w:t>
      </w:r>
      <w:r w:rsidR="00FA60F2" w:rsidRPr="00687107">
        <w:t>Marking</w:t>
      </w:r>
      <w:bookmarkEnd w:id="472"/>
      <w:bookmarkEnd w:id="473"/>
    </w:p>
    <w:p w14:paraId="0EBB2450" w14:textId="2949BCF1" w:rsidR="00FA60F2" w:rsidRPr="00687107" w:rsidRDefault="007F624B" w:rsidP="00A62532">
      <w:pPr>
        <w:spacing w:after="240"/>
        <w:ind w:left="720" w:hanging="720"/>
      </w:pPr>
      <w:r w:rsidRPr="00687107">
        <w:t>E</w:t>
      </w:r>
      <w:r w:rsidR="004D6F4F">
        <w:t>1</w:t>
      </w:r>
      <w:r w:rsidR="00D963EC">
        <w:t>4</w:t>
      </w:r>
      <w:r w:rsidR="00CD0FB3" w:rsidRPr="00687107">
        <w:t>.1</w:t>
      </w:r>
      <w:r w:rsidR="00CD0FB3" w:rsidRPr="00687107">
        <w:tab/>
      </w:r>
      <w:r w:rsidR="00FA60F2" w:rsidRPr="00687107">
        <w:t xml:space="preserve">Marking (assessment) criteria for individual modules are provided in detail in the </w:t>
      </w:r>
      <w:hyperlink w:anchor="Assignment_Brief" w:history="1">
        <w:r w:rsidR="00FA60F2" w:rsidRPr="00687107">
          <w:rPr>
            <w:rStyle w:val="Hyperlink"/>
            <w:rFonts w:cs="Tahoma"/>
          </w:rPr>
          <w:t xml:space="preserve">Assignment </w:t>
        </w:r>
        <w:r w:rsidR="00FA60F2" w:rsidRPr="00687107">
          <w:rPr>
            <w:rStyle w:val="Hyperlink"/>
            <w:rFonts w:cs="Tahoma"/>
          </w:rPr>
          <w:lastRenderedPageBreak/>
          <w:t>Brief(s)</w:t>
        </w:r>
      </w:hyperlink>
      <w:r w:rsidR="00F56AD2">
        <w:t>.</w:t>
      </w:r>
    </w:p>
    <w:p w14:paraId="3C6CD88B" w14:textId="0CE21FA7" w:rsidR="00FA60F2" w:rsidRPr="00687107" w:rsidRDefault="007F624B" w:rsidP="00A62532">
      <w:pPr>
        <w:spacing w:after="240"/>
        <w:ind w:left="720" w:hanging="720"/>
        <w:rPr>
          <w:lang w:val="en-GB"/>
        </w:rPr>
      </w:pPr>
      <w:r w:rsidRPr="00687107">
        <w:t>E</w:t>
      </w:r>
      <w:r w:rsidR="004D6F4F">
        <w:t>1</w:t>
      </w:r>
      <w:r w:rsidR="00D963EC">
        <w:t>4</w:t>
      </w:r>
      <w:r w:rsidR="00CD0FB3" w:rsidRPr="00687107">
        <w:t>.2</w:t>
      </w:r>
      <w:r w:rsidR="00CD0FB3" w:rsidRPr="00687107">
        <w:tab/>
      </w:r>
      <w:r w:rsidR="00FA60F2" w:rsidRPr="00687107">
        <w:rPr>
          <w:lang w:val="en-GB"/>
        </w:rPr>
        <w:t>The pass mark for a module at levels 4, 5, and 6 is 40% (including level 6 Professional Graduate Certificate in Education modules).  The pass mark for modules at Level 7 (Master’s and Postgraduate Certificate in Education M level modules) is 50%.</w:t>
      </w:r>
    </w:p>
    <w:p w14:paraId="36BC3147" w14:textId="5ADA97EF" w:rsidR="00FA60F2" w:rsidRPr="00687107" w:rsidRDefault="162912ED" w:rsidP="00A62532">
      <w:pPr>
        <w:spacing w:after="240"/>
        <w:ind w:left="720" w:hanging="720"/>
      </w:pPr>
      <w:r>
        <w:t>E</w:t>
      </w:r>
      <w:r w:rsidR="2E609765">
        <w:t>1</w:t>
      </w:r>
      <w:r w:rsidR="74E74592">
        <w:t>4</w:t>
      </w:r>
      <w:r w:rsidR="65CD1F6B">
        <w:t>.</w:t>
      </w:r>
      <w:r w:rsidR="172E44B5">
        <w:t>3</w:t>
      </w:r>
      <w:r w:rsidR="00E134D6">
        <w:tab/>
      </w:r>
      <w:r w:rsidR="0C4FDFB9">
        <w:t xml:space="preserve">A student who has not formally withdrawn from a module but who does not attend the examination or submit the required </w:t>
      </w:r>
      <w:hyperlink w:anchor="Coursework">
        <w:r w:rsidR="0C4FDFB9" w:rsidRPr="1FED7A68">
          <w:rPr>
            <w:rStyle w:val="Hyperlink"/>
            <w:rFonts w:cs="Tahoma"/>
          </w:rPr>
          <w:t>coursework</w:t>
        </w:r>
      </w:hyperlink>
      <w:r w:rsidR="0C4FDFB9">
        <w:t xml:space="preserve"> by the given deadline will be recorded as ‘Non submission’ for any examination and ‘</w:t>
      </w:r>
      <w:r w:rsidR="29387EEF">
        <w:t>non-submission</w:t>
      </w:r>
      <w:r w:rsidR="0C4FDFB9">
        <w:t xml:space="preserve">’ for any </w:t>
      </w:r>
      <w:hyperlink w:anchor="Coursework">
        <w:r w:rsidR="0C4FDFB9" w:rsidRPr="1FED7A68">
          <w:rPr>
            <w:rStyle w:val="Hyperlink"/>
          </w:rPr>
          <w:t>coursework</w:t>
        </w:r>
      </w:hyperlink>
      <w:r w:rsidR="0C4FDFB9">
        <w:t>. This will count as a failed attempt.</w:t>
      </w:r>
    </w:p>
    <w:p w14:paraId="6CBB3008" w14:textId="41A4FC8B" w:rsidR="00984856" w:rsidRPr="00687107" w:rsidRDefault="007F624B" w:rsidP="00A62532">
      <w:pPr>
        <w:spacing w:after="240"/>
        <w:ind w:left="720" w:hanging="720"/>
      </w:pPr>
      <w:r w:rsidRPr="00687107">
        <w:t>E</w:t>
      </w:r>
      <w:r w:rsidR="004D6F4F">
        <w:t>1</w:t>
      </w:r>
      <w:r w:rsidR="00D963EC">
        <w:t>4</w:t>
      </w:r>
      <w:r w:rsidR="00984856" w:rsidRPr="00687107">
        <w:t>.4</w:t>
      </w:r>
      <w:r w:rsidR="00984856" w:rsidRPr="00687107">
        <w:tab/>
      </w:r>
      <w:r w:rsidR="00FA60F2" w:rsidRPr="00687107">
        <w:t xml:space="preserve">Students are expected to ensure that they are available to submit any </w:t>
      </w:r>
      <w:hyperlink w:anchor="Resit" w:history="1">
        <w:proofErr w:type="spellStart"/>
        <w:r w:rsidR="00FA60F2" w:rsidRPr="00257542">
          <w:rPr>
            <w:rStyle w:val="Hyperlink"/>
          </w:rPr>
          <w:t>resit</w:t>
        </w:r>
        <w:proofErr w:type="spellEnd"/>
      </w:hyperlink>
      <w:r w:rsidR="00FA60F2" w:rsidRPr="00687107">
        <w:t xml:space="preserve"> tasks or </w:t>
      </w:r>
      <w:proofErr w:type="spellStart"/>
      <w:r w:rsidR="00FA60F2" w:rsidRPr="00687107">
        <w:t>resit</w:t>
      </w:r>
      <w:proofErr w:type="spellEnd"/>
      <w:r w:rsidR="00FA60F2" w:rsidRPr="00687107">
        <w:t xml:space="preserve"> examinations during the prescribed reassessment perio</w:t>
      </w:r>
      <w:r w:rsidR="00984856" w:rsidRPr="00687107">
        <w:t>d</w:t>
      </w:r>
      <w:r w:rsidR="00FA60F2" w:rsidRPr="00687107">
        <w:t xml:space="preserve">, as required by the relevant </w:t>
      </w:r>
      <w:hyperlink w:anchor="Programme_Assessment_Board_SECTION" w:history="1">
        <w:r w:rsidR="00FA60F2" w:rsidRPr="00266236">
          <w:rPr>
            <w:rStyle w:val="Hyperlink"/>
          </w:rPr>
          <w:t>Programme Assessment Board</w:t>
        </w:r>
      </w:hyperlink>
      <w:r w:rsidR="00FA60F2" w:rsidRPr="00687107">
        <w:t>.  Failure to do so will result in a recording of non-submission failure at the next Programme Assessment Board.</w:t>
      </w:r>
    </w:p>
    <w:p w14:paraId="642E886F" w14:textId="77777777" w:rsidR="00984856" w:rsidRPr="00687107" w:rsidRDefault="00984856" w:rsidP="008D09DE">
      <w:pPr>
        <w:pStyle w:val="Heading3"/>
      </w:pPr>
      <w:bookmarkStart w:id="474" w:name="_Toc114567080"/>
      <w:bookmarkStart w:id="475" w:name="_Toc189743029"/>
      <w:r w:rsidRPr="00687107">
        <w:rPr>
          <w:rStyle w:val="Heading3Char"/>
          <w:b/>
          <w:bCs/>
          <w:lang w:eastAsia="en-GB"/>
        </w:rPr>
        <w:t>Rules of Compensated Pass</w:t>
      </w:r>
      <w:bookmarkEnd w:id="474"/>
      <w:bookmarkEnd w:id="475"/>
    </w:p>
    <w:p w14:paraId="6834E8F5" w14:textId="199F4FD3" w:rsidR="00984856" w:rsidRDefault="74E74592" w:rsidP="00A62532">
      <w:pPr>
        <w:spacing w:after="240"/>
        <w:ind w:left="720" w:hanging="720"/>
      </w:pPr>
      <w:r>
        <w:t>E14</w:t>
      </w:r>
      <w:r w:rsidR="7DC107EE">
        <w:t>.5</w:t>
      </w:r>
      <w:r w:rsidR="00D963EC">
        <w:tab/>
      </w:r>
      <w:r w:rsidR="172E44B5">
        <w:t>Except for ITE specific pedagogic modules</w:t>
      </w:r>
      <w:r w:rsidR="38D93E0A">
        <w:t>,</w:t>
      </w:r>
      <w:r w:rsidR="172E44B5">
        <w:t xml:space="preserve"> </w:t>
      </w:r>
      <w:r w:rsidR="38D93E0A">
        <w:t>Nursing</w:t>
      </w:r>
      <w:r w:rsidR="704C23CC">
        <w:t>,</w:t>
      </w:r>
      <w:r w:rsidR="38D93E0A">
        <w:t xml:space="preserve"> </w:t>
      </w:r>
      <w:r w:rsidR="2EDFCC2F">
        <w:t>Physiotherapy</w:t>
      </w:r>
      <w:r w:rsidR="38D93E0A">
        <w:t xml:space="preserve"> </w:t>
      </w:r>
      <w:r w:rsidR="172E44B5">
        <w:t>and</w:t>
      </w:r>
      <w:r w:rsidR="402468CC">
        <w:t xml:space="preserve"> other allied health </w:t>
      </w:r>
      <w:proofErr w:type="spellStart"/>
      <w:r w:rsidR="402468CC">
        <w:t>programmes</w:t>
      </w:r>
      <w:proofErr w:type="spellEnd"/>
      <w:r w:rsidR="402468CC">
        <w:t xml:space="preserve">, </w:t>
      </w:r>
      <w:r w:rsidR="172E44B5">
        <w:t xml:space="preserve"> Youth and Community Work / Youth Studies modules, at levels 4, 5 and 6, if the overall mark for a module is 40% or more, and any one other component of that module is less than 40%, but at least 35% or more it will be recorded as a Compensated Pass and no </w:t>
      </w:r>
      <w:hyperlink w:anchor="Resit">
        <w:proofErr w:type="spellStart"/>
        <w:r w:rsidR="172E44B5" w:rsidRPr="75801B41">
          <w:rPr>
            <w:rStyle w:val="Hyperlink"/>
          </w:rPr>
          <w:t>resit</w:t>
        </w:r>
        <w:proofErr w:type="spellEnd"/>
      </w:hyperlink>
      <w:r w:rsidR="172E44B5">
        <w:t xml:space="preserve"> will be allowed.</w:t>
      </w:r>
      <w:r w:rsidR="09B0655E">
        <w:t xml:space="preserve"> </w:t>
      </w:r>
    </w:p>
    <w:p w14:paraId="52D59C10" w14:textId="7CB50036" w:rsidR="007C28E8" w:rsidRPr="00687107" w:rsidRDefault="35574B97" w:rsidP="3F260800">
      <w:pPr>
        <w:ind w:left="720" w:hanging="720"/>
        <w:rPr>
          <w:rFonts w:eastAsia="Tahoma" w:cs="Tahoma"/>
        </w:rPr>
      </w:pPr>
      <w:r>
        <w:t xml:space="preserve">    </w:t>
      </w:r>
      <w:r w:rsidR="3F7B0CA8" w:rsidRPr="3F260800">
        <w:rPr>
          <w:rFonts w:eastAsia="Tahoma" w:cs="Tahoma"/>
        </w:rPr>
        <w:t xml:space="preserve">There is no condonement permitted on NMC (Nursing and Midwifery Council) and HCPC (Health and Care Professions Council) approved </w:t>
      </w:r>
      <w:proofErr w:type="spellStart"/>
      <w:r w:rsidR="3F7B0CA8" w:rsidRPr="3F260800">
        <w:rPr>
          <w:rFonts w:eastAsia="Tahoma" w:cs="Tahoma"/>
        </w:rPr>
        <w:t>programmes</w:t>
      </w:r>
      <w:proofErr w:type="spellEnd"/>
      <w:r w:rsidR="3F7B0CA8" w:rsidRPr="3F260800">
        <w:rPr>
          <w:rFonts w:eastAsia="Tahoma" w:cs="Tahoma"/>
        </w:rPr>
        <w:t xml:space="preserve">. Compensation </w:t>
      </w:r>
      <w:proofErr w:type="gramStart"/>
      <w:r w:rsidR="3F7B0CA8" w:rsidRPr="3F260800">
        <w:rPr>
          <w:rFonts w:eastAsia="Tahoma" w:cs="Tahoma"/>
        </w:rPr>
        <w:t>of</w:t>
      </w:r>
      <w:proofErr w:type="gramEnd"/>
      <w:r w:rsidR="3F7B0CA8" w:rsidRPr="3F260800">
        <w:rPr>
          <w:rFonts w:eastAsia="Tahoma" w:cs="Tahoma"/>
        </w:rPr>
        <w:t xml:space="preserve"> failure may be permitted within a module that is not related to practical skills for CSP (Chartered Society of Physiotherapy) or RCOT (Royal College of Occupational Therapists) approved </w:t>
      </w:r>
      <w:proofErr w:type="spellStart"/>
      <w:r w:rsidR="3F7B0CA8" w:rsidRPr="3F260800">
        <w:rPr>
          <w:rFonts w:eastAsia="Tahoma" w:cs="Tahoma"/>
        </w:rPr>
        <w:t>programmes</w:t>
      </w:r>
      <w:proofErr w:type="spellEnd"/>
      <w:r w:rsidR="3F7B0CA8" w:rsidRPr="3F260800">
        <w:rPr>
          <w:rFonts w:eastAsia="Tahoma" w:cs="Tahoma"/>
        </w:rPr>
        <w:t xml:space="preserve">. Condonement or compensation cannot take place in practice-based learning elements of a CSP (Chartered Society of Physiotherapy) or RCOT (Royal College of Occupational Therapists) approved </w:t>
      </w:r>
      <w:proofErr w:type="spellStart"/>
      <w:r w:rsidR="3F7B0CA8" w:rsidRPr="3F260800">
        <w:rPr>
          <w:rFonts w:eastAsia="Tahoma" w:cs="Tahoma"/>
        </w:rPr>
        <w:t>programme</w:t>
      </w:r>
      <w:proofErr w:type="spellEnd"/>
      <w:r w:rsidR="3F7B0CA8" w:rsidRPr="3F260800">
        <w:rPr>
          <w:rFonts w:eastAsia="Tahoma" w:cs="Tahoma"/>
        </w:rPr>
        <w:t>.</w:t>
      </w:r>
      <w:r w:rsidR="007C28E8">
        <w:br/>
      </w:r>
      <w:r w:rsidR="3F7B0CA8" w:rsidRPr="3F260800">
        <w:rPr>
          <w:rFonts w:eastAsia="Tahoma" w:cs="Tahoma"/>
        </w:rPr>
        <w:t xml:space="preserve"> </w:t>
      </w:r>
      <w:r w:rsidR="007C28E8">
        <w:br/>
      </w:r>
    </w:p>
    <w:p w14:paraId="50D9E8A7" w14:textId="4B2EA299" w:rsidR="00984856" w:rsidRPr="00687107" w:rsidRDefault="74E74592" w:rsidP="006B1023">
      <w:pPr>
        <w:spacing w:after="240"/>
        <w:ind w:left="720" w:hanging="720"/>
      </w:pPr>
      <w:r>
        <w:t>E14</w:t>
      </w:r>
      <w:r w:rsidR="7DC107EE">
        <w:t>.</w:t>
      </w:r>
      <w:r w:rsidR="4AA8BE26">
        <w:t>6</w:t>
      </w:r>
      <w:r w:rsidR="00D963EC">
        <w:tab/>
      </w:r>
      <w:r w:rsidR="172E44B5">
        <w:t xml:space="preserve">This rule applies solely to undergraduate </w:t>
      </w:r>
      <w:hyperlink w:anchor="Programmes_Of_Study">
        <w:proofErr w:type="spellStart"/>
        <w:r w:rsidR="172E44B5" w:rsidRPr="1FED7A68">
          <w:rPr>
            <w:rStyle w:val="Hyperlink"/>
          </w:rPr>
          <w:t>programmes</w:t>
        </w:r>
        <w:proofErr w:type="spellEnd"/>
        <w:r w:rsidR="172E44B5" w:rsidRPr="1FED7A68">
          <w:rPr>
            <w:rStyle w:val="Hyperlink"/>
          </w:rPr>
          <w:t xml:space="preserve"> </w:t>
        </w:r>
        <w:r w:rsidR="7ABBA150" w:rsidRPr="1FED7A68">
          <w:rPr>
            <w:rStyle w:val="Hyperlink"/>
          </w:rPr>
          <w:t>of study</w:t>
        </w:r>
      </w:hyperlink>
      <w:r w:rsidR="7ABBA150">
        <w:t xml:space="preserve"> </w:t>
      </w:r>
      <w:r w:rsidR="09B0655E">
        <w:t xml:space="preserve">and not to </w:t>
      </w:r>
      <w:r w:rsidR="34AAC5B3">
        <w:t>master’s</w:t>
      </w:r>
      <w:r w:rsidR="09B0655E">
        <w:t xml:space="preserve"> or PGCE </w:t>
      </w:r>
      <w:proofErr w:type="spellStart"/>
      <w:r w:rsidR="09B0655E">
        <w:t>programmes</w:t>
      </w:r>
      <w:proofErr w:type="spellEnd"/>
      <w:r w:rsidR="09B0655E">
        <w:t>.  It</w:t>
      </w:r>
      <w:r w:rsidR="172E44B5">
        <w:t xml:space="preserve"> does not apply to </w:t>
      </w:r>
      <w:hyperlink w:anchor="Resit">
        <w:proofErr w:type="spellStart"/>
        <w:r w:rsidR="172E44B5" w:rsidRPr="1FED7A68">
          <w:rPr>
            <w:rStyle w:val="Hyperlink"/>
          </w:rPr>
          <w:t>resits</w:t>
        </w:r>
        <w:proofErr w:type="spellEnd"/>
      </w:hyperlink>
      <w:r w:rsidR="172E44B5">
        <w:t xml:space="preserve">. </w:t>
      </w:r>
    </w:p>
    <w:p w14:paraId="0B288D67" w14:textId="77777777" w:rsidR="00686DE7" w:rsidRDefault="00686DE7" w:rsidP="00A62532">
      <w:pPr>
        <w:spacing w:after="240"/>
        <w:ind w:left="720" w:hanging="720"/>
        <w:rPr>
          <w:rFonts w:cs="Tahoma"/>
          <w:b/>
          <w:lang w:val="en-GB"/>
        </w:rPr>
      </w:pPr>
      <w:bookmarkStart w:id="476" w:name="_Toc114567081"/>
      <w:bookmarkStart w:id="477" w:name="_Toc189743030"/>
      <w:r w:rsidRPr="00687107">
        <w:rPr>
          <w:rStyle w:val="Heading3Char"/>
        </w:rPr>
        <w:t>Compensated Pass Flowchart</w:t>
      </w:r>
      <w:bookmarkEnd w:id="476"/>
      <w:bookmarkEnd w:id="477"/>
    </w:p>
    <w:p w14:paraId="2DC5529B" w14:textId="77777777" w:rsidR="006C5F9E" w:rsidRPr="00686DE7" w:rsidRDefault="00686DE7" w:rsidP="00686DE7">
      <w:pPr>
        <w:spacing w:after="240"/>
        <w:ind w:left="720" w:hanging="720"/>
        <w:rPr>
          <w:rFonts w:eastAsia="Calibri" w:cs="Tahoma"/>
          <w:b/>
          <w:bCs/>
          <w:lang w:eastAsia="en-US"/>
        </w:rPr>
      </w:pPr>
      <w:r>
        <w:rPr>
          <w:rFonts w:eastAsia="Calibri" w:cs="Tahoma"/>
          <w:b/>
          <w:bCs/>
          <w:noProof/>
          <w:lang w:val="en-GB"/>
        </w:rPr>
        <w:lastRenderedPageBreak/>
        <mc:AlternateContent>
          <mc:Choice Requires="wpg">
            <w:drawing>
              <wp:inline distT="0" distB="0" distL="0" distR="0" wp14:anchorId="01C3D010" wp14:editId="5011A731">
                <wp:extent cx="5867790" cy="7674900"/>
                <wp:effectExtent l="0" t="0" r="19050" b="21590"/>
                <wp:docPr id="308" name="Group 308" descr="For a screen reader-friendly description of this flowchart, please see Appendix Three - Compensated Pass Flowchart." title="Compensated Pass Flowchart"/>
                <wp:cNvGraphicFramePr/>
                <a:graphic xmlns:a="http://schemas.openxmlformats.org/drawingml/2006/main">
                  <a:graphicData uri="http://schemas.microsoft.com/office/word/2010/wordprocessingGroup">
                    <wpg:wgp>
                      <wpg:cNvGrpSpPr/>
                      <wpg:grpSpPr>
                        <a:xfrm>
                          <a:off x="0" y="0"/>
                          <a:ext cx="5867790" cy="7674900"/>
                          <a:chOff x="-38100" y="34894"/>
                          <a:chExt cx="5867790" cy="7732368"/>
                        </a:xfrm>
                      </wpg:grpSpPr>
                      <wps:wsp>
                        <wps:cNvPr id="504" name="AutoShape 574"/>
                        <wps:cNvCnPr>
                          <a:cxnSpLocks noChangeShapeType="1"/>
                        </wps:cNvCnPr>
                        <wps:spPr bwMode="auto">
                          <a:xfrm>
                            <a:off x="2257425" y="1533525"/>
                            <a:ext cx="729441" cy="19"/>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499" name="Text Box 2"/>
                        <wps:cNvSpPr txBox="1">
                          <a:spLocks noChangeArrowheads="1"/>
                        </wps:cNvSpPr>
                        <wps:spPr bwMode="auto">
                          <a:xfrm>
                            <a:off x="0" y="781050"/>
                            <a:ext cx="2264845" cy="914326"/>
                          </a:xfrm>
                          <a:prstGeom prst="rect">
                            <a:avLst/>
                          </a:prstGeom>
                          <a:solidFill>
                            <a:srgbClr val="FFFFFF"/>
                          </a:solidFill>
                          <a:ln w="9525">
                            <a:solidFill>
                              <a:srgbClr val="F79646">
                                <a:lumMod val="75000"/>
                              </a:srgbClr>
                            </a:solidFill>
                            <a:miter lim="800000"/>
                            <a:headEnd/>
                            <a:tailEnd/>
                          </a:ln>
                        </wps:spPr>
                        <wps:txbx>
                          <w:txbxContent>
                            <w:p w14:paraId="35196DF5" w14:textId="77777777" w:rsidR="005645D4" w:rsidRPr="00A32594" w:rsidRDefault="005645D4" w:rsidP="00687107">
                              <w:pPr>
                                <w:rPr>
                                  <w:rFonts w:cs="Tahoma"/>
                                  <w:b/>
                                  <w:lang w:val="en-GB"/>
                                </w:rPr>
                              </w:pPr>
                              <w:r w:rsidRPr="00A32594">
                                <w:rPr>
                                  <w:rFonts w:cs="Tahoma"/>
                                  <w:b/>
                                  <w:lang w:val="en-GB"/>
                                </w:rPr>
                                <w:t>Yes.</w:t>
                              </w:r>
                            </w:p>
                            <w:p w14:paraId="2B9C0D99" w14:textId="77777777" w:rsidR="005645D4" w:rsidRPr="00A32594" w:rsidRDefault="005645D4" w:rsidP="00687107">
                              <w:r w:rsidRPr="00A32594">
                                <w:rPr>
                                  <w:rFonts w:cs="Tahoma"/>
                                  <w:lang w:val="en-GB"/>
                                </w:rPr>
                                <w:t>Is the submission the first attempt?</w:t>
                              </w:r>
                            </w:p>
                          </w:txbxContent>
                        </wps:txbx>
                        <wps:bodyPr rot="0" vert="horz" wrap="square" lIns="91440" tIns="45720" rIns="91440" bIns="45720" anchor="t" anchorCtr="0">
                          <a:noAutofit/>
                        </wps:bodyPr>
                      </wps:wsp>
                      <wps:wsp>
                        <wps:cNvPr id="505" name="Text Box 2"/>
                        <wps:cNvSpPr txBox="1">
                          <a:spLocks noChangeArrowheads="1"/>
                        </wps:cNvSpPr>
                        <wps:spPr bwMode="auto">
                          <a:xfrm>
                            <a:off x="4410075" y="7153275"/>
                            <a:ext cx="1419615" cy="613987"/>
                          </a:xfrm>
                          <a:prstGeom prst="rect">
                            <a:avLst/>
                          </a:prstGeom>
                          <a:solidFill>
                            <a:srgbClr val="FFFFFF"/>
                          </a:solidFill>
                          <a:ln w="9525">
                            <a:solidFill>
                              <a:srgbClr val="F79646">
                                <a:lumMod val="75000"/>
                              </a:srgbClr>
                            </a:solidFill>
                            <a:miter lim="800000"/>
                            <a:headEnd/>
                            <a:tailEnd/>
                          </a:ln>
                        </wps:spPr>
                        <wps:txbx>
                          <w:txbxContent>
                            <w:p w14:paraId="68CBEEAF" w14:textId="77777777" w:rsidR="005645D4" w:rsidRPr="00182DF5" w:rsidRDefault="005645D4" w:rsidP="00984856">
                              <w:pPr>
                                <w:jc w:val="center"/>
                                <w:rPr>
                                  <w:rFonts w:cs="Tahoma"/>
                                  <w:szCs w:val="22"/>
                                  <w:lang w:val="en-GB"/>
                                </w:rPr>
                              </w:pPr>
                              <w:r w:rsidRPr="008020E9">
                                <w:rPr>
                                  <w:rFonts w:cs="Tahoma"/>
                                  <w:b/>
                                  <w:szCs w:val="22"/>
                                  <w:lang w:val="en-GB"/>
                                </w:rPr>
                                <w:t>No</w:t>
                              </w:r>
                              <w:r w:rsidRPr="00182DF5">
                                <w:rPr>
                                  <w:rFonts w:cs="Tahoma"/>
                                  <w:szCs w:val="22"/>
                                  <w:lang w:val="en-GB"/>
                                </w:rPr>
                                <w:t>.</w:t>
                              </w:r>
                            </w:p>
                            <w:p w14:paraId="7290B060" w14:textId="77777777" w:rsidR="005645D4" w:rsidRPr="00182DF5" w:rsidRDefault="005645D4" w:rsidP="00687107">
                              <w:pPr>
                                <w:rPr>
                                  <w:rFonts w:cs="Tahoma"/>
                                  <w:szCs w:val="22"/>
                                  <w:lang w:val="en-GB"/>
                                </w:rPr>
                              </w:pPr>
                              <w:r w:rsidRPr="00182DF5">
                                <w:rPr>
                                  <w:rFonts w:cs="Tahoma"/>
                                  <w:szCs w:val="22"/>
                                  <w:lang w:val="en-GB"/>
                                </w:rPr>
                                <w:t>Compensated Pass</w:t>
                              </w:r>
                              <w:r>
                                <w:rPr>
                                  <w:rFonts w:cs="Tahoma"/>
                                  <w:szCs w:val="22"/>
                                  <w:lang w:val="en-GB"/>
                                </w:rPr>
                                <w:t xml:space="preserve"> cannot be applied.</w:t>
                              </w:r>
                            </w:p>
                          </w:txbxContent>
                        </wps:txbx>
                        <wps:bodyPr rot="0" vert="horz" wrap="square" lIns="91440" tIns="45720" rIns="91440" bIns="45720" anchor="t" anchorCtr="0">
                          <a:noAutofit/>
                        </wps:bodyPr>
                      </wps:wsp>
                      <wps:wsp>
                        <wps:cNvPr id="512" name="Text Box 2"/>
                        <wps:cNvSpPr txBox="1">
                          <a:spLocks noChangeArrowheads="1"/>
                        </wps:cNvSpPr>
                        <wps:spPr bwMode="auto">
                          <a:xfrm>
                            <a:off x="0" y="2905125"/>
                            <a:ext cx="4612481" cy="502873"/>
                          </a:xfrm>
                          <a:prstGeom prst="rect">
                            <a:avLst/>
                          </a:prstGeom>
                          <a:solidFill>
                            <a:srgbClr val="FFFFFF"/>
                          </a:solidFill>
                          <a:ln w="9525">
                            <a:solidFill>
                              <a:srgbClr val="F79646">
                                <a:lumMod val="75000"/>
                              </a:srgbClr>
                            </a:solidFill>
                            <a:miter lim="800000"/>
                            <a:headEnd/>
                            <a:tailEnd/>
                          </a:ln>
                        </wps:spPr>
                        <wps:txbx>
                          <w:txbxContent>
                            <w:p w14:paraId="15E0CA66" w14:textId="77777777" w:rsidR="005645D4" w:rsidRDefault="005645D4" w:rsidP="00687107">
                              <w:pPr>
                                <w:rPr>
                                  <w:rFonts w:cs="Tahoma"/>
                                </w:rPr>
                              </w:pPr>
                              <w:r w:rsidRPr="00A32594">
                                <w:rPr>
                                  <w:rFonts w:cs="Tahoma"/>
                                  <w:b/>
                                  <w:lang w:val="en-GB"/>
                                </w:rPr>
                                <w:t>Yes</w:t>
                              </w:r>
                              <w:r w:rsidRPr="00A32594">
                                <w:rPr>
                                  <w:rFonts w:cs="Tahoma"/>
                                  <w:lang w:val="en-GB"/>
                                </w:rPr>
                                <w:t xml:space="preserve">. </w:t>
                              </w:r>
                              <w:r w:rsidRPr="00A32594">
                                <w:rPr>
                                  <w:rFonts w:cs="Tahoma"/>
                                </w:rPr>
                                <w:t>Has only one of the assessment components been failed</w:t>
                              </w:r>
                            </w:p>
                            <w:p w14:paraId="6BC163D9" w14:textId="7BCA1BE5" w:rsidR="005645D4" w:rsidRPr="00A32594" w:rsidRDefault="004A06FF" w:rsidP="00687107">
                              <w:r w:rsidRPr="00A32594">
                                <w:rPr>
                                  <w:rFonts w:cs="Tahoma"/>
                                </w:rPr>
                                <w:t>i.e.,</w:t>
                              </w:r>
                              <w:r w:rsidR="005645D4" w:rsidRPr="00A32594">
                                <w:rPr>
                                  <w:rFonts w:cs="Tahoma"/>
                                </w:rPr>
                                <w:t xml:space="preserve"> a mark of less than 40%? </w:t>
                              </w:r>
                            </w:p>
                          </w:txbxContent>
                        </wps:txbx>
                        <wps:bodyPr rot="0" vert="horz" wrap="square" lIns="91440" tIns="45720" rIns="91440" bIns="45720" anchor="t" anchorCtr="0">
                          <a:noAutofit/>
                        </wps:bodyPr>
                      </wps:wsp>
                      <wps:wsp>
                        <wps:cNvPr id="514" name="Text Box 2"/>
                        <wps:cNvSpPr txBox="1">
                          <a:spLocks noChangeArrowheads="1"/>
                        </wps:cNvSpPr>
                        <wps:spPr bwMode="auto">
                          <a:xfrm>
                            <a:off x="9525" y="3733800"/>
                            <a:ext cx="4611846" cy="288263"/>
                          </a:xfrm>
                          <a:prstGeom prst="rect">
                            <a:avLst/>
                          </a:prstGeom>
                          <a:solidFill>
                            <a:srgbClr val="FFFFFF"/>
                          </a:solidFill>
                          <a:ln w="9525">
                            <a:solidFill>
                              <a:srgbClr val="F79646">
                                <a:lumMod val="75000"/>
                              </a:srgbClr>
                            </a:solidFill>
                            <a:miter lim="800000"/>
                            <a:headEnd/>
                            <a:tailEnd/>
                          </a:ln>
                        </wps:spPr>
                        <wps:txbx>
                          <w:txbxContent>
                            <w:p w14:paraId="78718BF7" w14:textId="77777777" w:rsidR="005645D4" w:rsidRPr="00A32594" w:rsidRDefault="005645D4" w:rsidP="00687107">
                              <w:r w:rsidRPr="00A32594">
                                <w:rPr>
                                  <w:rFonts w:cs="Tahoma"/>
                                  <w:b/>
                                  <w:lang w:val="en-GB"/>
                                </w:rPr>
                                <w:t>Yes</w:t>
                              </w:r>
                              <w:r w:rsidRPr="00A32594">
                                <w:rPr>
                                  <w:rFonts w:cs="Tahoma"/>
                                  <w:lang w:val="en-GB"/>
                                </w:rPr>
                                <w:t xml:space="preserve">. </w:t>
                              </w:r>
                              <w:r w:rsidRPr="00A32594">
                                <w:rPr>
                                  <w:rFonts w:cs="Tahoma"/>
                                </w:rPr>
                                <w:t>Has the failed component recei</w:t>
                              </w:r>
                              <w:r>
                                <w:rPr>
                                  <w:rFonts w:cs="Tahoma"/>
                                </w:rPr>
                                <w:t>ved a mark of 35% or above?</w:t>
                              </w:r>
                            </w:p>
                          </w:txbxContent>
                        </wps:txbx>
                        <wps:bodyPr rot="0" vert="horz" wrap="square" lIns="91440" tIns="45720" rIns="91440" bIns="45720" anchor="t" anchorCtr="0">
                          <a:noAutofit/>
                        </wps:bodyPr>
                      </wps:wsp>
                      <wps:wsp>
                        <wps:cNvPr id="516" name="Text Box 2"/>
                        <wps:cNvSpPr txBox="1">
                          <a:spLocks noChangeArrowheads="1"/>
                        </wps:cNvSpPr>
                        <wps:spPr bwMode="auto">
                          <a:xfrm>
                            <a:off x="9525" y="4286250"/>
                            <a:ext cx="4611846" cy="311121"/>
                          </a:xfrm>
                          <a:prstGeom prst="rect">
                            <a:avLst/>
                          </a:prstGeom>
                          <a:solidFill>
                            <a:srgbClr val="FFFFFF"/>
                          </a:solidFill>
                          <a:ln w="9525">
                            <a:solidFill>
                              <a:srgbClr val="F79646">
                                <a:lumMod val="75000"/>
                              </a:srgbClr>
                            </a:solidFill>
                            <a:miter lim="800000"/>
                            <a:headEnd/>
                            <a:tailEnd/>
                          </a:ln>
                        </wps:spPr>
                        <wps:txbx>
                          <w:txbxContent>
                            <w:p w14:paraId="002038C5" w14:textId="77777777" w:rsidR="005645D4" w:rsidRPr="00A32594" w:rsidRDefault="005645D4" w:rsidP="00687107">
                              <w:r w:rsidRPr="00A32594">
                                <w:rPr>
                                  <w:rFonts w:cs="Tahoma"/>
                                  <w:b/>
                                  <w:lang w:val="en-GB"/>
                                </w:rPr>
                                <w:t>Yes</w:t>
                              </w:r>
                              <w:r w:rsidRPr="00A32594">
                                <w:rPr>
                                  <w:rFonts w:cs="Tahoma"/>
                                  <w:lang w:val="en-GB"/>
                                </w:rPr>
                                <w:t xml:space="preserve">. </w:t>
                              </w:r>
                              <w:r w:rsidRPr="00A32594">
                                <w:rPr>
                                  <w:rFonts w:cs="Tahoma"/>
                                </w:rPr>
                                <w:t xml:space="preserve">Is the overall mark for </w:t>
                              </w:r>
                              <w:r>
                                <w:rPr>
                                  <w:rFonts w:cs="Tahoma"/>
                                </w:rPr>
                                <w:t>all the components 40% or more?</w:t>
                              </w:r>
                            </w:p>
                          </w:txbxContent>
                        </wps:txbx>
                        <wps:bodyPr rot="0" vert="horz" wrap="square" lIns="91440" tIns="45720" rIns="91440" bIns="45720" anchor="t" anchorCtr="0">
                          <a:noAutofit/>
                        </wps:bodyPr>
                      </wps:wsp>
                      <wps:wsp>
                        <wps:cNvPr id="518" name="Text Box 2"/>
                        <wps:cNvSpPr txBox="1">
                          <a:spLocks noChangeArrowheads="1"/>
                        </wps:cNvSpPr>
                        <wps:spPr bwMode="auto">
                          <a:xfrm>
                            <a:off x="9525" y="4838700"/>
                            <a:ext cx="4734380" cy="2024827"/>
                          </a:xfrm>
                          <a:prstGeom prst="rect">
                            <a:avLst/>
                          </a:prstGeom>
                          <a:solidFill>
                            <a:srgbClr val="FFFFFF"/>
                          </a:solidFill>
                          <a:ln w="9525">
                            <a:solidFill>
                              <a:srgbClr val="F79646">
                                <a:lumMod val="75000"/>
                              </a:srgbClr>
                            </a:solidFill>
                            <a:miter lim="800000"/>
                            <a:headEnd/>
                            <a:tailEnd/>
                          </a:ln>
                        </wps:spPr>
                        <wps:txbx>
                          <w:txbxContent>
                            <w:p w14:paraId="66209FF5" w14:textId="77777777" w:rsidR="005645D4" w:rsidRPr="00A32594" w:rsidRDefault="005645D4" w:rsidP="00984856">
                              <w:r w:rsidRPr="00A32594">
                                <w:rPr>
                                  <w:rFonts w:cs="Tahoma"/>
                                  <w:b/>
                                  <w:lang w:val="en-GB"/>
                                </w:rPr>
                                <w:t>Yes</w:t>
                              </w:r>
                              <w:r w:rsidRPr="00A32594">
                                <w:rPr>
                                  <w:rFonts w:cs="Tahoma"/>
                                  <w:lang w:val="en-GB"/>
                                </w:rPr>
                                <w:t>. Compensated Pass can be applied.</w:t>
                              </w:r>
                            </w:p>
                          </w:txbxContent>
                        </wps:txbx>
                        <wps:bodyPr rot="0" vert="horz" wrap="square" lIns="91440" tIns="45720" rIns="91440" bIns="45720" anchor="t" anchorCtr="0">
                          <a:noAutofit/>
                        </wps:bodyPr>
                      </wps:wsp>
                      <wps:wsp>
                        <wps:cNvPr id="513" name="AutoShape 570"/>
                        <wps:cNvCnPr>
                          <a:cxnSpLocks noChangeShapeType="1"/>
                        </wps:cNvCnPr>
                        <wps:spPr bwMode="auto">
                          <a:xfrm>
                            <a:off x="2266950" y="3409950"/>
                            <a:ext cx="0" cy="323820"/>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15" name="AutoShape 571"/>
                        <wps:cNvCnPr>
                          <a:cxnSpLocks noChangeShapeType="1"/>
                        </wps:cNvCnPr>
                        <wps:spPr bwMode="auto">
                          <a:xfrm>
                            <a:off x="2276475" y="4019550"/>
                            <a:ext cx="4445" cy="267310"/>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17" name="AutoShape 572"/>
                        <wps:cNvCnPr>
                          <a:cxnSpLocks noChangeShapeType="1"/>
                        </wps:cNvCnPr>
                        <wps:spPr bwMode="auto">
                          <a:xfrm flipH="1">
                            <a:off x="2276475" y="4600575"/>
                            <a:ext cx="635" cy="239373"/>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21" name="AutoShape 575"/>
                        <wps:cNvCnPr>
                          <a:cxnSpLocks noChangeShapeType="1"/>
                        </wps:cNvCnPr>
                        <wps:spPr bwMode="auto">
                          <a:xfrm>
                            <a:off x="4619625" y="3171825"/>
                            <a:ext cx="726950" cy="635"/>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20" name="AutoShape 576"/>
                        <wps:cNvCnPr>
                          <a:cxnSpLocks noChangeShapeType="1"/>
                        </wps:cNvCnPr>
                        <wps:spPr bwMode="auto">
                          <a:xfrm>
                            <a:off x="4619625" y="3857625"/>
                            <a:ext cx="726315" cy="635"/>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19" name="AutoShape 577"/>
                        <wps:cNvCnPr>
                          <a:cxnSpLocks noChangeShapeType="1"/>
                        </wps:cNvCnPr>
                        <wps:spPr bwMode="auto">
                          <a:xfrm>
                            <a:off x="4619625" y="4467225"/>
                            <a:ext cx="726950" cy="635"/>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07" name="AutoShape 578"/>
                        <wps:cNvCnPr>
                          <a:cxnSpLocks noChangeShapeType="1"/>
                        </wps:cNvCnPr>
                        <wps:spPr bwMode="auto">
                          <a:xfrm>
                            <a:off x="4733925" y="6229350"/>
                            <a:ext cx="604415" cy="635"/>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498" name="Text Box 2"/>
                        <wps:cNvSpPr txBox="1">
                          <a:spLocks noChangeArrowheads="1"/>
                        </wps:cNvSpPr>
                        <wps:spPr bwMode="auto">
                          <a:xfrm>
                            <a:off x="-38100" y="34894"/>
                            <a:ext cx="5707510" cy="464125"/>
                          </a:xfrm>
                          <a:prstGeom prst="rect">
                            <a:avLst/>
                          </a:prstGeom>
                          <a:solidFill>
                            <a:srgbClr val="FFFFFF"/>
                          </a:solidFill>
                          <a:ln w="9525">
                            <a:solidFill>
                              <a:srgbClr val="F79646">
                                <a:lumMod val="75000"/>
                              </a:srgbClr>
                            </a:solidFill>
                            <a:miter lim="800000"/>
                            <a:headEnd/>
                            <a:tailEnd/>
                          </a:ln>
                        </wps:spPr>
                        <wps:txbx>
                          <w:txbxContent>
                            <w:p w14:paraId="3DBC5512" w14:textId="77777777" w:rsidR="005645D4" w:rsidRPr="00A32594" w:rsidRDefault="005645D4" w:rsidP="00687107">
                              <w:r w:rsidRPr="00182DF5">
                                <w:rPr>
                                  <w:rFonts w:cs="Tahoma"/>
                                  <w:szCs w:val="22"/>
                                  <w:lang w:val="en-GB"/>
                                </w:rPr>
                                <w:t xml:space="preserve">Is the </w:t>
                              </w:r>
                              <w:r>
                                <w:rPr>
                                  <w:rFonts w:cs="Tahoma"/>
                                  <w:szCs w:val="22"/>
                                  <w:lang w:val="en-GB"/>
                                </w:rPr>
                                <w:t xml:space="preserve">module part of an Undergraduate Programme that is </w:t>
                              </w:r>
                              <w:r w:rsidRPr="009B16D4">
                                <w:rPr>
                                  <w:rFonts w:cs="Tahoma"/>
                                  <w:szCs w:val="22"/>
                                  <w:u w:val="single"/>
                                  <w:lang w:val="en-GB"/>
                                </w:rPr>
                                <w:t>not</w:t>
                              </w:r>
                              <w:r>
                                <w:rPr>
                                  <w:rFonts w:cs="Tahoma"/>
                                  <w:szCs w:val="22"/>
                                  <w:lang w:val="en-GB"/>
                                </w:rPr>
                                <w:t xml:space="preserve"> ITE and is not Youth and Community Work / Youth Studies</w:t>
                              </w:r>
                              <w:r>
                                <w:rPr>
                                  <w:rFonts w:cs="Tahoma"/>
                                  <w:lang w:val="en-GB"/>
                                </w:rPr>
                                <w:t>?</w:t>
                              </w:r>
                            </w:p>
                          </w:txbxContent>
                        </wps:txbx>
                        <wps:bodyPr rot="0" vert="horz" wrap="square" lIns="91440" tIns="45720" rIns="91440" bIns="45720" anchor="t" anchorCtr="0">
                          <a:noAutofit/>
                        </wps:bodyPr>
                      </wps:wsp>
                      <wps:wsp>
                        <wps:cNvPr id="510" name="Text Box 2"/>
                        <wps:cNvSpPr txBox="1">
                          <a:spLocks noChangeArrowheads="1"/>
                        </wps:cNvSpPr>
                        <wps:spPr bwMode="auto">
                          <a:xfrm>
                            <a:off x="0" y="2333625"/>
                            <a:ext cx="4612354" cy="311110"/>
                          </a:xfrm>
                          <a:prstGeom prst="rect">
                            <a:avLst/>
                          </a:prstGeom>
                          <a:solidFill>
                            <a:srgbClr val="FFFFFF"/>
                          </a:solidFill>
                          <a:ln w="9525">
                            <a:solidFill>
                              <a:srgbClr val="F79646">
                                <a:lumMod val="75000"/>
                              </a:srgbClr>
                            </a:solidFill>
                            <a:miter lim="800000"/>
                            <a:headEnd/>
                            <a:tailEnd/>
                          </a:ln>
                        </wps:spPr>
                        <wps:txbx>
                          <w:txbxContent>
                            <w:p w14:paraId="2EB5A211" w14:textId="77777777" w:rsidR="005645D4" w:rsidRPr="00A32594" w:rsidRDefault="005645D4" w:rsidP="00687107">
                              <w:r w:rsidRPr="00A32594">
                                <w:rPr>
                                  <w:rFonts w:cs="Tahoma"/>
                                  <w:b/>
                                  <w:lang w:val="en-GB"/>
                                </w:rPr>
                                <w:t>Yes.</w:t>
                              </w:r>
                              <w:r w:rsidRPr="00A32594">
                                <w:rPr>
                                  <w:rFonts w:cs="Tahoma"/>
                                  <w:lang w:val="en-GB"/>
                                </w:rPr>
                                <w:t xml:space="preserve"> Does the module have more than one assessment component?</w:t>
                              </w:r>
                            </w:p>
                          </w:txbxContent>
                        </wps:txbx>
                        <wps:bodyPr rot="0" vert="horz" wrap="square" lIns="91440" tIns="45720" rIns="91440" bIns="45720" anchor="t" anchorCtr="0">
                          <a:noAutofit/>
                        </wps:bodyPr>
                      </wps:wsp>
                      <wps:wsp>
                        <wps:cNvPr id="503" name="Text Box 2"/>
                        <wps:cNvSpPr txBox="1">
                          <a:spLocks noChangeArrowheads="1"/>
                        </wps:cNvSpPr>
                        <wps:spPr bwMode="auto">
                          <a:xfrm>
                            <a:off x="2990850" y="1047750"/>
                            <a:ext cx="2116506" cy="972059"/>
                          </a:xfrm>
                          <a:prstGeom prst="rect">
                            <a:avLst/>
                          </a:prstGeom>
                          <a:solidFill>
                            <a:srgbClr val="FFFFFF"/>
                          </a:solidFill>
                          <a:ln w="9525">
                            <a:solidFill>
                              <a:srgbClr val="F79646">
                                <a:lumMod val="75000"/>
                              </a:srgbClr>
                            </a:solidFill>
                            <a:miter lim="800000"/>
                            <a:headEnd/>
                            <a:tailEnd/>
                          </a:ln>
                        </wps:spPr>
                        <wps:txbx>
                          <w:txbxContent>
                            <w:p w14:paraId="5731627A" w14:textId="77777777" w:rsidR="005645D4" w:rsidRPr="00182DF5" w:rsidRDefault="005645D4" w:rsidP="00687107">
                              <w:pPr>
                                <w:rPr>
                                  <w:rFonts w:cs="Tahoma"/>
                                  <w:szCs w:val="22"/>
                                  <w:lang w:val="en-GB"/>
                                </w:rPr>
                              </w:pPr>
                              <w:r w:rsidRPr="008020E9">
                                <w:rPr>
                                  <w:rFonts w:cs="Tahoma"/>
                                  <w:b/>
                                  <w:szCs w:val="22"/>
                                  <w:lang w:val="en-GB"/>
                                </w:rPr>
                                <w:t>No</w:t>
                              </w:r>
                              <w:r>
                                <w:rPr>
                                  <w:rFonts w:cs="Tahoma"/>
                                  <w:szCs w:val="22"/>
                                  <w:lang w:val="en-GB"/>
                                </w:rPr>
                                <w:t xml:space="preserve">, but </w:t>
                              </w:r>
                              <w:hyperlink w:anchor="Mitigating_Circumstances_Definition" w:history="1">
                                <w:r w:rsidRPr="009820ED">
                                  <w:rPr>
                                    <w:rStyle w:val="Hyperlink"/>
                                    <w:rFonts w:cs="Tahoma"/>
                                    <w:szCs w:val="22"/>
                                    <w:lang w:val="en-GB"/>
                                  </w:rPr>
                                  <w:t>Mitigating Circumstances</w:t>
                                </w:r>
                              </w:hyperlink>
                              <w:r>
                                <w:rPr>
                                  <w:rFonts w:cs="Tahoma"/>
                                  <w:szCs w:val="22"/>
                                  <w:lang w:val="en-GB"/>
                                </w:rPr>
                                <w:t xml:space="preserve"> (</w:t>
                              </w:r>
                              <w:hyperlink w:anchor="Resit_Without_Penalty" w:history="1">
                                <w:r w:rsidRPr="009820ED">
                                  <w:rPr>
                                    <w:rStyle w:val="Hyperlink"/>
                                    <w:rFonts w:cs="Tahoma"/>
                                    <w:szCs w:val="22"/>
                                    <w:lang w:val="en-GB"/>
                                  </w:rPr>
                                  <w:t>Resit without penalty</w:t>
                                </w:r>
                              </w:hyperlink>
                              <w:r>
                                <w:rPr>
                                  <w:rFonts w:cs="Tahoma"/>
                                  <w:szCs w:val="22"/>
                                  <w:lang w:val="en-GB"/>
                                </w:rPr>
                                <w:t>) has been approved, so this submission is considered as a first attempt.</w:t>
                              </w:r>
                            </w:p>
                          </w:txbxContent>
                        </wps:txbx>
                        <wps:bodyPr rot="0" vert="horz" wrap="square" lIns="91440" tIns="45720" rIns="91440" bIns="45720" anchor="t" anchorCtr="0">
                          <a:noAutofit/>
                        </wps:bodyPr>
                      </wps:wsp>
                      <wps:wsp>
                        <wps:cNvPr id="500" name="AutoShape 566"/>
                        <wps:cNvCnPr>
                          <a:cxnSpLocks noChangeShapeType="1"/>
                        </wps:cNvCnPr>
                        <wps:spPr bwMode="auto">
                          <a:xfrm rot="16200000" flipH="1">
                            <a:off x="996830" y="635580"/>
                            <a:ext cx="274388" cy="1250"/>
                          </a:xfrm>
                          <a:prstGeom prst="bentConnector3">
                            <a:avLst>
                              <a:gd name="adj1" fmla="val 50000"/>
                            </a:avLst>
                          </a:prstGeom>
                          <a:noFill/>
                          <a:ln w="9525">
                            <a:solidFill>
                              <a:srgbClr val="548DD4"/>
                            </a:solidFill>
                            <a:miter lim="800000"/>
                            <a:headEnd/>
                            <a:tailEnd type="triangle" w="med" len="med"/>
                          </a:ln>
                          <a:extLst>
                            <a:ext uri="{909E8E84-426E-40DD-AFC4-6F175D3DCCD1}">
                              <a14:hiddenFill xmlns:a14="http://schemas.microsoft.com/office/drawing/2010/main">
                                <a:noFill/>
                              </a14:hiddenFill>
                            </a:ext>
                          </a:extLst>
                        </wps:spPr>
                        <wps:bodyPr/>
                      </wps:wsp>
                      <wps:wsp>
                        <wps:cNvPr id="501" name="AutoShape 567"/>
                        <wps:cNvCnPr>
                          <a:cxnSpLocks noChangeShapeType="1"/>
                        </wps:cNvCnPr>
                        <wps:spPr bwMode="auto">
                          <a:xfrm>
                            <a:off x="1133475" y="1666875"/>
                            <a:ext cx="0" cy="669838"/>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06" name="AutoShape 568"/>
                        <wps:cNvCnPr>
                          <a:cxnSpLocks noChangeShapeType="1"/>
                        </wps:cNvCnPr>
                        <wps:spPr bwMode="auto">
                          <a:xfrm flipH="1">
                            <a:off x="5333643" y="514710"/>
                            <a:ext cx="16530" cy="6678693"/>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02" name="AutoShape 579"/>
                        <wps:cNvCnPr>
                          <a:cxnSpLocks noChangeShapeType="1"/>
                        </wps:cNvCnPr>
                        <wps:spPr bwMode="auto">
                          <a:xfrm>
                            <a:off x="3305175" y="2038350"/>
                            <a:ext cx="0" cy="298411"/>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08" name="AutoShape 580"/>
                        <wps:cNvCnPr>
                          <a:cxnSpLocks noChangeShapeType="1"/>
                        </wps:cNvCnPr>
                        <wps:spPr bwMode="auto">
                          <a:xfrm>
                            <a:off x="2276475" y="933450"/>
                            <a:ext cx="3074056" cy="0"/>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09" name="AutoShape 581"/>
                        <wps:cNvCnPr>
                          <a:cxnSpLocks noChangeShapeType="1"/>
                        </wps:cNvCnPr>
                        <wps:spPr bwMode="auto">
                          <a:xfrm>
                            <a:off x="4610100" y="2524125"/>
                            <a:ext cx="726295" cy="0"/>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11" name="AutoShape 777"/>
                        <wps:cNvCnPr>
                          <a:cxnSpLocks noChangeShapeType="1"/>
                        </wps:cNvCnPr>
                        <wps:spPr bwMode="auto">
                          <a:xfrm>
                            <a:off x="2266950" y="2609850"/>
                            <a:ext cx="0" cy="298422"/>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1C3D010" id="Group 308" o:spid="_x0000_s1099" alt="Title: Compensated Pass Flowchart - Description: For a screen reader-friendly description of this flowchart, please see Appendix Three - Compensated Pass Flowchart." style="width:462.05pt;height:604.3pt;mso-position-horizontal-relative:char;mso-position-vertical-relative:line" coordorigin="-381,348" coordsize="58677,7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">
                <v:shape id="AutoShape 574" o:spid="_x0000_s1100" type="#_x0000_t32" style="position:absolute;left:22574;top:15335;width:7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" strokecolor="#548dd4">
                  <v:stroke endarrow="block"/>
                </v:shape>
                <v:shape id="Text Box 2" o:spid="_x0000_s1101" type="#_x0000_t202" style="position:absolute;top:7810;width:22648;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" strokecolor="#e46c0a">
                  <v:textbox>
                    <w:txbxContent>
                      <w:p w14:paraId="35196DF5" w14:textId="77777777" w:rsidR="005645D4" w:rsidRPr="00A32594" w:rsidRDefault="005645D4" w:rsidP="00687107">
                        <w:pPr>
                          <w:rPr>
                            <w:rFonts w:cs="Tahoma"/>
                            <w:b/>
                            <w:lang w:val="en-GB"/>
                          </w:rPr>
                        </w:pPr>
                        <w:r w:rsidRPr="00A32594">
                          <w:rPr>
                            <w:rFonts w:cs="Tahoma"/>
                            <w:b/>
                            <w:lang w:val="en-GB"/>
                          </w:rPr>
                          <w:t>Yes.</w:t>
                        </w:r>
                      </w:p>
                      <w:p w14:paraId="2B9C0D99" w14:textId="77777777" w:rsidR="005645D4" w:rsidRPr="00A32594" w:rsidRDefault="005645D4" w:rsidP="00687107">
                        <w:r w:rsidRPr="00A32594">
                          <w:rPr>
                            <w:rFonts w:cs="Tahoma"/>
                            <w:lang w:val="en-GB"/>
                          </w:rPr>
                          <w:t>Is the submission the first attempt?</w:t>
                        </w:r>
                      </w:p>
                    </w:txbxContent>
                  </v:textbox>
                </v:shape>
                <v:shape id="Text Box 2" o:spid="_x0000_s1102" type="#_x0000_t202" style="position:absolute;left:44100;top:71532;width:14196;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" strokecolor="#e46c0a">
                  <v:textbox>
                    <w:txbxContent>
                      <w:p w14:paraId="68CBEEAF" w14:textId="77777777" w:rsidR="005645D4" w:rsidRPr="00182DF5" w:rsidRDefault="005645D4" w:rsidP="00984856">
                        <w:pPr>
                          <w:jc w:val="center"/>
                          <w:rPr>
                            <w:rFonts w:cs="Tahoma"/>
                            <w:szCs w:val="22"/>
                            <w:lang w:val="en-GB"/>
                          </w:rPr>
                        </w:pPr>
                        <w:r w:rsidRPr="008020E9">
                          <w:rPr>
                            <w:rFonts w:cs="Tahoma"/>
                            <w:b/>
                            <w:szCs w:val="22"/>
                            <w:lang w:val="en-GB"/>
                          </w:rPr>
                          <w:t>No</w:t>
                        </w:r>
                        <w:r w:rsidRPr="00182DF5">
                          <w:rPr>
                            <w:rFonts w:cs="Tahoma"/>
                            <w:szCs w:val="22"/>
                            <w:lang w:val="en-GB"/>
                          </w:rPr>
                          <w:t>.</w:t>
                        </w:r>
                      </w:p>
                      <w:p w14:paraId="7290B060" w14:textId="77777777" w:rsidR="005645D4" w:rsidRPr="00182DF5" w:rsidRDefault="005645D4" w:rsidP="00687107">
                        <w:pPr>
                          <w:rPr>
                            <w:rFonts w:cs="Tahoma"/>
                            <w:szCs w:val="22"/>
                            <w:lang w:val="en-GB"/>
                          </w:rPr>
                        </w:pPr>
                        <w:r w:rsidRPr="00182DF5">
                          <w:rPr>
                            <w:rFonts w:cs="Tahoma"/>
                            <w:szCs w:val="22"/>
                            <w:lang w:val="en-GB"/>
                          </w:rPr>
                          <w:t>Compensated Pass</w:t>
                        </w:r>
                        <w:r>
                          <w:rPr>
                            <w:rFonts w:cs="Tahoma"/>
                            <w:szCs w:val="22"/>
                            <w:lang w:val="en-GB"/>
                          </w:rPr>
                          <w:t xml:space="preserve"> cannot be applied.</w:t>
                        </w:r>
                      </w:p>
                    </w:txbxContent>
                  </v:textbox>
                </v:shape>
                <v:shape id="Text Box 2" o:spid="_x0000_s1103" type="#_x0000_t202" style="position:absolute;top:29051;width:46124;height: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" strokecolor="#e46c0a">
                  <v:textbox>
                    <w:txbxContent>
                      <w:p w14:paraId="15E0CA66" w14:textId="77777777" w:rsidR="005645D4" w:rsidRDefault="005645D4" w:rsidP="00687107">
                        <w:pPr>
                          <w:rPr>
                            <w:rFonts w:cs="Tahoma"/>
                          </w:rPr>
                        </w:pPr>
                        <w:r w:rsidRPr="00A32594">
                          <w:rPr>
                            <w:rFonts w:cs="Tahoma"/>
                            <w:b/>
                            <w:lang w:val="en-GB"/>
                          </w:rPr>
                          <w:t>Yes</w:t>
                        </w:r>
                        <w:r w:rsidRPr="00A32594">
                          <w:rPr>
                            <w:rFonts w:cs="Tahoma"/>
                            <w:lang w:val="en-GB"/>
                          </w:rPr>
                          <w:t xml:space="preserve">. </w:t>
                        </w:r>
                        <w:r w:rsidRPr="00A32594">
                          <w:rPr>
                            <w:rFonts w:cs="Tahoma"/>
                          </w:rPr>
                          <w:t>Has only one of the assessment components been failed</w:t>
                        </w:r>
                      </w:p>
                      <w:p w14:paraId="6BC163D9" w14:textId="7BCA1BE5" w:rsidR="005645D4" w:rsidRPr="00A32594" w:rsidRDefault="004A06FF" w:rsidP="00687107">
                        <w:r w:rsidRPr="00A32594">
                          <w:rPr>
                            <w:rFonts w:cs="Tahoma"/>
                          </w:rPr>
                          <w:t>i.e.,</w:t>
                        </w:r>
                        <w:r w:rsidR="005645D4" w:rsidRPr="00A32594">
                          <w:rPr>
                            <w:rFonts w:cs="Tahoma"/>
                          </w:rPr>
                          <w:t xml:space="preserve"> a mark of less than 40%? </w:t>
                        </w:r>
                      </w:p>
                    </w:txbxContent>
                  </v:textbox>
                </v:shape>
                <v:shape id="Text Box 2" o:spid="_x0000_s1104" type="#_x0000_t202" style="position:absolute;left:95;top:37338;width:46118;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" strokecolor="#e46c0a">
                  <v:textbox>
                    <w:txbxContent>
                      <w:p w14:paraId="78718BF7" w14:textId="77777777" w:rsidR="005645D4" w:rsidRPr="00A32594" w:rsidRDefault="005645D4" w:rsidP="00687107">
                        <w:r w:rsidRPr="00A32594">
                          <w:rPr>
                            <w:rFonts w:cs="Tahoma"/>
                            <w:b/>
                            <w:lang w:val="en-GB"/>
                          </w:rPr>
                          <w:t>Yes</w:t>
                        </w:r>
                        <w:r w:rsidRPr="00A32594">
                          <w:rPr>
                            <w:rFonts w:cs="Tahoma"/>
                            <w:lang w:val="en-GB"/>
                          </w:rPr>
                          <w:t xml:space="preserve">. </w:t>
                        </w:r>
                        <w:r w:rsidRPr="00A32594">
                          <w:rPr>
                            <w:rFonts w:cs="Tahoma"/>
                          </w:rPr>
                          <w:t>Has the failed component recei</w:t>
                        </w:r>
                        <w:r>
                          <w:rPr>
                            <w:rFonts w:cs="Tahoma"/>
                          </w:rPr>
                          <w:t>ved a mark of 35% or above?</w:t>
                        </w:r>
                      </w:p>
                    </w:txbxContent>
                  </v:textbox>
                </v:shape>
                <v:shape id="Text Box 2" o:spid="_x0000_s1105" type="#_x0000_t202" style="position:absolute;left:95;top:42862;width:4611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" strokecolor="#e46c0a">
                  <v:textbox>
                    <w:txbxContent>
                      <w:p w14:paraId="002038C5" w14:textId="77777777" w:rsidR="005645D4" w:rsidRPr="00A32594" w:rsidRDefault="005645D4" w:rsidP="00687107">
                        <w:r w:rsidRPr="00A32594">
                          <w:rPr>
                            <w:rFonts w:cs="Tahoma"/>
                            <w:b/>
                            <w:lang w:val="en-GB"/>
                          </w:rPr>
                          <w:t>Yes</w:t>
                        </w:r>
                        <w:r w:rsidRPr="00A32594">
                          <w:rPr>
                            <w:rFonts w:cs="Tahoma"/>
                            <w:lang w:val="en-GB"/>
                          </w:rPr>
                          <w:t xml:space="preserve">. </w:t>
                        </w:r>
                        <w:r w:rsidRPr="00A32594">
                          <w:rPr>
                            <w:rFonts w:cs="Tahoma"/>
                          </w:rPr>
                          <w:t xml:space="preserve">Is the overall mark for </w:t>
                        </w:r>
                        <w:r>
                          <w:rPr>
                            <w:rFonts w:cs="Tahoma"/>
                          </w:rPr>
                          <w:t>all the components 40% or more?</w:t>
                        </w:r>
                      </w:p>
                    </w:txbxContent>
                  </v:textbox>
                </v:shape>
                <v:shape id="Text Box 2" o:spid="_x0000_s1106" type="#_x0000_t202" style="position:absolute;left:95;top:48387;width:47344;height:20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" strokecolor="#e46c0a">
                  <v:textbox>
                    <w:txbxContent>
                      <w:p w14:paraId="66209FF5" w14:textId="77777777" w:rsidR="005645D4" w:rsidRPr="00A32594" w:rsidRDefault="005645D4" w:rsidP="00984856">
                        <w:r w:rsidRPr="00A32594">
                          <w:rPr>
                            <w:rFonts w:cs="Tahoma"/>
                            <w:b/>
                            <w:lang w:val="en-GB"/>
                          </w:rPr>
                          <w:t>Yes</w:t>
                        </w:r>
                        <w:r w:rsidRPr="00A32594">
                          <w:rPr>
                            <w:rFonts w:cs="Tahoma"/>
                            <w:lang w:val="en-GB"/>
                          </w:rPr>
                          <w:t>. Compensated Pass can be applied.</w:t>
                        </w:r>
                      </w:p>
                    </w:txbxContent>
                  </v:textbox>
                </v:shape>
                <v:shape id="AutoShape 570" o:spid="_x0000_s1107" type="#_x0000_t32" style="position:absolute;left:22669;top:34099;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" strokecolor="#548dd4">
                  <v:stroke endarrow="block"/>
                </v:shape>
                <v:shape id="AutoShape 571" o:spid="_x0000_s1108" type="#_x0000_t32" style="position:absolute;left:22764;top:40195;width:45;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" strokecolor="#548dd4">
                  <v:stroke endarrow="block"/>
                </v:shape>
                <v:shape id="AutoShape 572" o:spid="_x0000_s1109" type="#_x0000_t32" style="position:absolute;left:22764;top:46005;width:7;height:2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" strokecolor="#548dd4">
                  <v:stroke endarrow="block"/>
                </v:shape>
                <v:shape id="AutoShape 575" o:spid="_x0000_s1110" type="#_x0000_t32" style="position:absolute;left:46196;top:31718;width:726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" strokecolor="#548dd4">
                  <v:stroke endarrow="block"/>
                </v:shape>
                <v:shape id="AutoShape 576" o:spid="_x0000_s1111" type="#_x0000_t32" style="position:absolute;left:46196;top:38576;width:726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" strokecolor="#548dd4">
                  <v:stroke endarrow="block"/>
                </v:shape>
                <v:shape id="AutoShape 577" o:spid="_x0000_s1112" type="#_x0000_t32" style="position:absolute;left:46196;top:44672;width:726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" strokecolor="#548dd4">
                  <v:stroke endarrow="block"/>
                </v:shape>
                <v:shape id="AutoShape 578" o:spid="_x0000_s1113" type="#_x0000_t32" style="position:absolute;left:47339;top:62293;width:604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" strokecolor="#548dd4">
                  <v:stroke endarrow="block"/>
                </v:shape>
                <v:shape id="Text Box 2" o:spid="_x0000_s1114" type="#_x0000_t202" style="position:absolute;left:-381;top:348;width:57075;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" strokecolor="#e46c0a">
                  <v:textbox>
                    <w:txbxContent>
                      <w:p w14:paraId="3DBC5512" w14:textId="77777777" w:rsidR="005645D4" w:rsidRPr="00A32594" w:rsidRDefault="005645D4" w:rsidP="00687107">
                        <w:r w:rsidRPr="00182DF5">
                          <w:rPr>
                            <w:rFonts w:cs="Tahoma"/>
                            <w:szCs w:val="22"/>
                            <w:lang w:val="en-GB"/>
                          </w:rPr>
                          <w:t xml:space="preserve">Is the </w:t>
                        </w:r>
                        <w:r>
                          <w:rPr>
                            <w:rFonts w:cs="Tahoma"/>
                            <w:szCs w:val="22"/>
                            <w:lang w:val="en-GB"/>
                          </w:rPr>
                          <w:t xml:space="preserve">module part of an Undergraduate Programme that is </w:t>
                        </w:r>
                        <w:r w:rsidRPr="009B16D4">
                          <w:rPr>
                            <w:rFonts w:cs="Tahoma"/>
                            <w:szCs w:val="22"/>
                            <w:u w:val="single"/>
                            <w:lang w:val="en-GB"/>
                          </w:rPr>
                          <w:t>not</w:t>
                        </w:r>
                        <w:r>
                          <w:rPr>
                            <w:rFonts w:cs="Tahoma"/>
                            <w:szCs w:val="22"/>
                            <w:lang w:val="en-GB"/>
                          </w:rPr>
                          <w:t xml:space="preserve"> ITE and is not Youth and Community Work / Youth Studies</w:t>
                        </w:r>
                        <w:r>
                          <w:rPr>
                            <w:rFonts w:cs="Tahoma"/>
                            <w:lang w:val="en-GB"/>
                          </w:rPr>
                          <w:t>?</w:t>
                        </w:r>
                      </w:p>
                    </w:txbxContent>
                  </v:textbox>
                </v:shape>
                <v:shape id="Text Box 2" o:spid="_x0000_s1115" type="#_x0000_t202" style="position:absolute;top:23336;width:4612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" strokecolor="#e46c0a">
                  <v:textbox>
                    <w:txbxContent>
                      <w:p w14:paraId="2EB5A211" w14:textId="77777777" w:rsidR="005645D4" w:rsidRPr="00A32594" w:rsidRDefault="005645D4" w:rsidP="00687107">
                        <w:r w:rsidRPr="00A32594">
                          <w:rPr>
                            <w:rFonts w:cs="Tahoma"/>
                            <w:b/>
                            <w:lang w:val="en-GB"/>
                          </w:rPr>
                          <w:t>Yes.</w:t>
                        </w:r>
                        <w:r w:rsidRPr="00A32594">
                          <w:rPr>
                            <w:rFonts w:cs="Tahoma"/>
                            <w:lang w:val="en-GB"/>
                          </w:rPr>
                          <w:t xml:space="preserve"> Does the module have more than one assessment component?</w:t>
                        </w:r>
                      </w:p>
                    </w:txbxContent>
                  </v:textbox>
                </v:shape>
                <v:shape id="Text Box 2" o:spid="_x0000_s1116" type="#_x0000_t202" style="position:absolute;left:29908;top:10477;width:21165;height:9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" strokecolor="#e46c0a">
                  <v:textbox>
                    <w:txbxContent>
                      <w:p w14:paraId="5731627A" w14:textId="77777777" w:rsidR="005645D4" w:rsidRPr="00182DF5" w:rsidRDefault="005645D4" w:rsidP="00687107">
                        <w:pPr>
                          <w:rPr>
                            <w:rFonts w:cs="Tahoma"/>
                            <w:szCs w:val="22"/>
                            <w:lang w:val="en-GB"/>
                          </w:rPr>
                        </w:pPr>
                        <w:r w:rsidRPr="008020E9">
                          <w:rPr>
                            <w:rFonts w:cs="Tahoma"/>
                            <w:b/>
                            <w:szCs w:val="22"/>
                            <w:lang w:val="en-GB"/>
                          </w:rPr>
                          <w:t>No</w:t>
                        </w:r>
                        <w:r>
                          <w:rPr>
                            <w:rFonts w:cs="Tahoma"/>
                            <w:szCs w:val="22"/>
                            <w:lang w:val="en-GB"/>
                          </w:rPr>
                          <w:t xml:space="preserve">, but </w:t>
                        </w:r>
                        <w:hyperlink w:anchor="Mitigating_Circumstances_Definition" w:history="1">
                          <w:r w:rsidRPr="009820ED">
                            <w:rPr>
                              <w:rStyle w:val="Hyperlink"/>
                              <w:rFonts w:cs="Tahoma"/>
                              <w:szCs w:val="22"/>
                              <w:lang w:val="en-GB"/>
                            </w:rPr>
                            <w:t>Mitigating Circumstances</w:t>
                          </w:r>
                        </w:hyperlink>
                        <w:r>
                          <w:rPr>
                            <w:rFonts w:cs="Tahoma"/>
                            <w:szCs w:val="22"/>
                            <w:lang w:val="en-GB"/>
                          </w:rPr>
                          <w:t xml:space="preserve"> (</w:t>
                        </w:r>
                        <w:hyperlink w:anchor="Resit_Without_Penalty" w:history="1">
                          <w:r w:rsidRPr="009820ED">
                            <w:rPr>
                              <w:rStyle w:val="Hyperlink"/>
                              <w:rFonts w:cs="Tahoma"/>
                              <w:szCs w:val="22"/>
                              <w:lang w:val="en-GB"/>
                            </w:rPr>
                            <w:t>Resit without penalty</w:t>
                          </w:r>
                        </w:hyperlink>
                        <w:r>
                          <w:rPr>
                            <w:rFonts w:cs="Tahoma"/>
                            <w:szCs w:val="22"/>
                            <w:lang w:val="en-GB"/>
                          </w:rPr>
                          <w:t>) has been approved, so this submission is considered as a first attempt.</w:t>
                        </w:r>
                      </w:p>
                    </w:txbxContent>
                  </v:textbox>
                </v:shape>
                <v:shape id="AutoShape 566" o:spid="_x0000_s1117" type="#_x0000_t34" style="position:absolute;left:9968;top:6355;width:2743;height: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" strokecolor="#548dd4">
                  <v:stroke endarrow="block"/>
                </v:shape>
                <v:shape id="AutoShape 567" o:spid="_x0000_s1118" type="#_x0000_t32" style="position:absolute;left:11334;top:16668;width:0;height:6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" strokecolor="#548dd4">
                  <v:stroke endarrow="block"/>
                </v:shape>
                <v:shape id="AutoShape 568" o:spid="_x0000_s1119" type="#_x0000_t32" style="position:absolute;left:53336;top:5147;width:165;height:667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" strokecolor="#548dd4">
                  <v:stroke endarrow="block"/>
                </v:shape>
                <v:shape id="AutoShape 579" o:spid="_x0000_s1120" type="#_x0000_t32" style="position:absolute;left:33051;top:20383;width:0;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" strokecolor="#548dd4">
                  <v:stroke endarrow="block"/>
                </v:shape>
                <v:shape id="AutoShape 580" o:spid="_x0000_s1121" type="#_x0000_t32" style="position:absolute;left:22764;top:9334;width:30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" strokecolor="#548dd4">
                  <v:stroke endarrow="block"/>
                </v:shape>
                <v:shape id="AutoShape 581" o:spid="_x0000_s1122" type="#_x0000_t32" style="position:absolute;left:46101;top:25241;width:7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" strokecolor="#548dd4">
                  <v:stroke endarrow="block"/>
                </v:shape>
                <v:shape id="AutoShape 777" o:spid="_x0000_s1123" type="#_x0000_t32" style="position:absolute;left:22669;top:26098;width:0;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" strokecolor="#548dd4">
                  <v:stroke endarrow="block"/>
                </v:shape>
                <w10:anchorlock/>
              </v:group>
            </w:pict>
          </mc:Fallback>
        </mc:AlternateContent>
      </w:r>
    </w:p>
    <w:p w14:paraId="05FEC1E7" w14:textId="77777777" w:rsidR="00FA60F2" w:rsidRPr="00687107" w:rsidRDefault="00FA60F2" w:rsidP="008D09DE">
      <w:pPr>
        <w:pStyle w:val="Heading3"/>
      </w:pPr>
      <w:bookmarkStart w:id="478" w:name="_Toc114567082"/>
      <w:bookmarkStart w:id="479" w:name="_Toc189743031"/>
      <w:r w:rsidRPr="00687107">
        <w:lastRenderedPageBreak/>
        <w:t>Anonymous Marking</w:t>
      </w:r>
      <w:bookmarkEnd w:id="478"/>
      <w:bookmarkEnd w:id="479"/>
    </w:p>
    <w:p w14:paraId="19617A3C" w14:textId="3AD93BE0" w:rsidR="00FA60F2" w:rsidRPr="00687107" w:rsidRDefault="00D963EC" w:rsidP="00A62532">
      <w:pPr>
        <w:spacing w:after="240"/>
        <w:ind w:left="720" w:hanging="720"/>
        <w:rPr>
          <w:lang w:val="en-GB"/>
        </w:rPr>
      </w:pPr>
      <w:r w:rsidRPr="00687107">
        <w:rPr>
          <w:lang w:val="en-GB"/>
        </w:rPr>
        <w:t>E</w:t>
      </w:r>
      <w:r>
        <w:rPr>
          <w:lang w:val="en-GB"/>
        </w:rPr>
        <w:t>14</w:t>
      </w:r>
      <w:r w:rsidR="00984856" w:rsidRPr="00687107">
        <w:rPr>
          <w:lang w:val="en-GB"/>
        </w:rPr>
        <w:t>.</w:t>
      </w:r>
      <w:r w:rsidR="00595B8F">
        <w:rPr>
          <w:lang w:val="en-GB"/>
        </w:rPr>
        <w:t>7</w:t>
      </w:r>
      <w:r w:rsidR="00984856" w:rsidRPr="00687107">
        <w:rPr>
          <w:lang w:val="en-GB"/>
        </w:rPr>
        <w:tab/>
      </w:r>
      <w:r w:rsidR="00FA60F2" w:rsidRPr="00687107">
        <w:rPr>
          <w:lang w:val="en-GB"/>
        </w:rPr>
        <w:t xml:space="preserve">For written assignments and </w:t>
      </w:r>
      <w:hyperlink w:anchor="Examinations" w:history="1">
        <w:r w:rsidR="00FA60F2" w:rsidRPr="003B370B">
          <w:rPr>
            <w:rStyle w:val="Hyperlink"/>
            <w:lang w:val="en-GB"/>
          </w:rPr>
          <w:t>examination</w:t>
        </w:r>
      </w:hyperlink>
      <w:r w:rsidR="00FA60F2" w:rsidRPr="00687107">
        <w:rPr>
          <w:lang w:val="en-GB"/>
        </w:rPr>
        <w:t xml:space="preserve">s at levels 5, 6 and 7, the </w:t>
      </w:r>
      <w:r w:rsidR="00FA60F2" w:rsidRPr="00F00049">
        <w:rPr>
          <w:lang w:val="en-GB"/>
        </w:rPr>
        <w:t xml:space="preserve">student </w:t>
      </w:r>
      <w:r w:rsidR="00F00049">
        <w:rPr>
          <w:lang w:val="en-GB"/>
        </w:rPr>
        <w:t xml:space="preserve">participant </w:t>
      </w:r>
      <w:r w:rsidR="00FA60F2" w:rsidRPr="00F00049">
        <w:rPr>
          <w:lang w:val="en-GB"/>
        </w:rPr>
        <w:t>number</w:t>
      </w:r>
      <w:r w:rsidR="00FA60F2" w:rsidRPr="00687107">
        <w:rPr>
          <w:lang w:val="en-GB"/>
        </w:rPr>
        <w:t xml:space="preserve"> is the only identifier used, allowing </w:t>
      </w:r>
      <w:r w:rsidR="00473E50">
        <w:rPr>
          <w:lang w:val="en-GB"/>
        </w:rPr>
        <w:t>Birmingham Newman University</w:t>
      </w:r>
      <w:r w:rsidR="00FA60F2" w:rsidRPr="00687107">
        <w:rPr>
          <w:lang w:val="en-GB"/>
        </w:rPr>
        <w:t xml:space="preserve"> to operate an anonymous marking process</w:t>
      </w:r>
      <w:r w:rsidR="00F00049">
        <w:rPr>
          <w:lang w:val="en-GB"/>
        </w:rPr>
        <w:t xml:space="preserve"> (</w:t>
      </w:r>
      <w:proofErr w:type="gramStart"/>
      <w:r w:rsidR="00F00049">
        <w:rPr>
          <w:lang w:val="en-GB"/>
        </w:rPr>
        <w:t>with the exception of</w:t>
      </w:r>
      <w:proofErr w:type="gramEnd"/>
      <w:r w:rsidR="00F00049">
        <w:rPr>
          <w:lang w:val="en-GB"/>
        </w:rPr>
        <w:t xml:space="preserve"> dissertations).</w:t>
      </w:r>
      <w:r w:rsidR="00FA60F2" w:rsidRPr="00687107">
        <w:rPr>
          <w:lang w:val="en-GB"/>
        </w:rPr>
        <w:t xml:space="preserve">  However, tutors may need to signal to individual students the need for additional support and may request student identity at that point </w:t>
      </w:r>
      <w:proofErr w:type="gramStart"/>
      <w:r w:rsidR="00FA60F2" w:rsidRPr="00687107">
        <w:rPr>
          <w:lang w:val="en-GB"/>
        </w:rPr>
        <w:t>in order to</w:t>
      </w:r>
      <w:proofErr w:type="gramEnd"/>
      <w:r w:rsidR="00FA60F2" w:rsidRPr="00687107">
        <w:rPr>
          <w:lang w:val="en-GB"/>
        </w:rPr>
        <w:t xml:space="preserve"> contact the student.</w:t>
      </w:r>
    </w:p>
    <w:p w14:paraId="4B9B15EE" w14:textId="1CC8A0F8" w:rsidR="00FA60F2" w:rsidRPr="00687107" w:rsidRDefault="00D963EC" w:rsidP="00A62532">
      <w:pPr>
        <w:spacing w:after="240"/>
        <w:ind w:left="720" w:hanging="720"/>
        <w:rPr>
          <w:lang w:val="en-GB"/>
        </w:rPr>
      </w:pPr>
      <w:r w:rsidRPr="00687107">
        <w:rPr>
          <w:lang w:val="en-GB"/>
        </w:rPr>
        <w:t>E</w:t>
      </w:r>
      <w:r>
        <w:rPr>
          <w:lang w:val="en-GB"/>
        </w:rPr>
        <w:t>14</w:t>
      </w:r>
      <w:r w:rsidR="00984856" w:rsidRPr="00687107">
        <w:rPr>
          <w:lang w:val="en-GB"/>
        </w:rPr>
        <w:t>.</w:t>
      </w:r>
      <w:r w:rsidR="00595B8F">
        <w:rPr>
          <w:lang w:val="en-GB"/>
        </w:rPr>
        <w:t>8</w:t>
      </w:r>
      <w:r w:rsidR="00984856" w:rsidRPr="00687107">
        <w:rPr>
          <w:lang w:val="en-GB"/>
        </w:rPr>
        <w:tab/>
      </w:r>
      <w:r w:rsidR="00FA60F2" w:rsidRPr="00687107">
        <w:rPr>
          <w:lang w:val="en-GB"/>
        </w:rPr>
        <w:t>The anonymous marking process does not operate in those level 4 programmes where the assessment does not contribute to the degree classification.</w:t>
      </w:r>
    </w:p>
    <w:p w14:paraId="17A525E7" w14:textId="7E31937D" w:rsidR="00984856" w:rsidRPr="00687107" w:rsidRDefault="00D963EC" w:rsidP="00A62532">
      <w:pPr>
        <w:spacing w:after="240"/>
        <w:ind w:left="720" w:hanging="720"/>
        <w:rPr>
          <w:lang w:val="en-GB"/>
        </w:rPr>
      </w:pPr>
      <w:r w:rsidRPr="00687107">
        <w:rPr>
          <w:lang w:val="en-GB"/>
        </w:rPr>
        <w:t>E</w:t>
      </w:r>
      <w:r>
        <w:rPr>
          <w:lang w:val="en-GB"/>
        </w:rPr>
        <w:t>14</w:t>
      </w:r>
      <w:r w:rsidR="00984856" w:rsidRPr="00687107">
        <w:rPr>
          <w:lang w:val="en-GB"/>
        </w:rPr>
        <w:t>.</w:t>
      </w:r>
      <w:r w:rsidR="00595B8F">
        <w:rPr>
          <w:lang w:val="en-GB"/>
        </w:rPr>
        <w:t>9</w:t>
      </w:r>
      <w:r w:rsidR="00984856" w:rsidRPr="00687107">
        <w:rPr>
          <w:lang w:val="en-GB"/>
        </w:rPr>
        <w:tab/>
      </w:r>
      <w:r w:rsidR="00FA60F2" w:rsidRPr="00687107">
        <w:rPr>
          <w:lang w:val="en-GB"/>
        </w:rPr>
        <w:t>It is recognised that there are certain types of assessment and reassessment for which it is impractical to operate anonymous marking.  This applies to individual and group presentations, practical assessments, work and school placement</w:t>
      </w:r>
      <w:r w:rsidR="00257542">
        <w:rPr>
          <w:lang w:val="en-GB"/>
        </w:rPr>
        <w:t>s, dissertations and electronic</w:t>
      </w:r>
      <w:r w:rsidR="00FA60F2" w:rsidRPr="00687107">
        <w:rPr>
          <w:lang w:val="en-GB"/>
        </w:rPr>
        <w:t xml:space="preserve"> </w:t>
      </w:r>
      <w:hyperlink w:anchor="Resit" w:history="1">
        <w:r w:rsidR="00FA60F2" w:rsidRPr="00257542">
          <w:rPr>
            <w:rStyle w:val="Hyperlink"/>
            <w:lang w:val="en-GB"/>
          </w:rPr>
          <w:t>resits</w:t>
        </w:r>
      </w:hyperlink>
      <w:r w:rsidR="00FA60F2" w:rsidRPr="00687107">
        <w:rPr>
          <w:lang w:val="en-GB"/>
        </w:rPr>
        <w:t xml:space="preserve"> (resits of assignments where the original submission was online).</w:t>
      </w:r>
    </w:p>
    <w:p w14:paraId="35ABCB9C" w14:textId="77777777" w:rsidR="00FA60F2" w:rsidRPr="00687107" w:rsidRDefault="00FA60F2" w:rsidP="008D09DE">
      <w:pPr>
        <w:pStyle w:val="Heading3"/>
      </w:pPr>
      <w:bookmarkStart w:id="480" w:name="_Toc114567083"/>
      <w:bookmarkStart w:id="481" w:name="_Toc189743032"/>
      <w:r w:rsidRPr="00687107">
        <w:t>Second Marking and Double Marking</w:t>
      </w:r>
      <w:bookmarkEnd w:id="480"/>
      <w:bookmarkEnd w:id="481"/>
    </w:p>
    <w:p w14:paraId="1AAEFE75" w14:textId="5A65D148" w:rsidR="00FA60F2" w:rsidRPr="00687107" w:rsidRDefault="74E74592" w:rsidP="00A62532">
      <w:pPr>
        <w:spacing w:after="240"/>
        <w:ind w:left="720" w:hanging="720"/>
      </w:pPr>
      <w:r>
        <w:t>E14</w:t>
      </w:r>
      <w:r w:rsidR="172E44B5">
        <w:t>.1</w:t>
      </w:r>
      <w:r w:rsidR="7DC107EE">
        <w:t>0</w:t>
      </w:r>
      <w:r w:rsidR="00D963EC">
        <w:tab/>
      </w:r>
      <w:r w:rsidR="0C4FDFB9">
        <w:t xml:space="preserve">Second marking is the process by which a piece of work is marked by a first marker and a second marker considers the work after the first marker and adds their comments. If there is a disagreement about the mark, the two markers meet to </w:t>
      </w:r>
      <w:r w:rsidR="30D6CFFA">
        <w:t>agree on</w:t>
      </w:r>
      <w:r w:rsidR="0C4FDFB9">
        <w:t xml:space="preserve"> the final mark.</w:t>
      </w:r>
    </w:p>
    <w:p w14:paraId="46649FBA" w14:textId="3A4C3513" w:rsidR="00FA60F2" w:rsidRPr="00687107" w:rsidRDefault="00D963EC" w:rsidP="00A62532">
      <w:pPr>
        <w:spacing w:after="240"/>
        <w:ind w:left="720" w:hanging="720"/>
      </w:pPr>
      <w:r w:rsidRPr="00687107">
        <w:t>E</w:t>
      </w:r>
      <w:r>
        <w:t>14</w:t>
      </w:r>
      <w:r w:rsidR="00984856" w:rsidRPr="00687107">
        <w:t>.</w:t>
      </w:r>
      <w:r w:rsidR="00595B8F">
        <w:t>11</w:t>
      </w:r>
      <w:r w:rsidR="00984856" w:rsidRPr="00687107">
        <w:tab/>
      </w:r>
      <w:r w:rsidR="00FA60F2" w:rsidRPr="00687107">
        <w:t>Double marking is the process by which a piece of work is marked by two markers, where neither marker is aware of the other’s assessment decision in formulating their own mark. After which they together agree a final mark (or marks) for</w:t>
      </w:r>
      <w:r w:rsidR="00F56AD2">
        <w:t xml:space="preserve"> the purpose of classification.</w:t>
      </w:r>
    </w:p>
    <w:p w14:paraId="332C208B" w14:textId="2F21D1A4" w:rsidR="00FA60F2" w:rsidRPr="00687107" w:rsidRDefault="74E74592" w:rsidP="00A62532">
      <w:pPr>
        <w:spacing w:after="240"/>
        <w:ind w:left="720" w:hanging="720"/>
      </w:pPr>
      <w:r>
        <w:t>E14</w:t>
      </w:r>
      <w:r w:rsidR="172E44B5">
        <w:t>.</w:t>
      </w:r>
      <w:r w:rsidR="7DC107EE">
        <w:t>13</w:t>
      </w:r>
      <w:r w:rsidR="00D963EC">
        <w:tab/>
      </w:r>
      <w:r w:rsidR="707D941D">
        <w:t>“Live” assessments may be attended by a second lecturer in the room throughout the presentations who is also assessing the work or may be videoed and marked by a second lecturer afterwards.</w:t>
      </w:r>
    </w:p>
    <w:p w14:paraId="3EE93E00" w14:textId="3F870CF2" w:rsidR="00FA60F2" w:rsidRPr="00687107" w:rsidRDefault="00D963EC" w:rsidP="00A62532">
      <w:pPr>
        <w:spacing w:after="240"/>
        <w:ind w:left="720" w:hanging="720"/>
      </w:pPr>
      <w:r w:rsidRPr="00687107">
        <w:t>E</w:t>
      </w:r>
      <w:r>
        <w:t>14</w:t>
      </w:r>
      <w:r w:rsidR="00984856" w:rsidRPr="00687107">
        <w:t>.</w:t>
      </w:r>
      <w:r w:rsidR="00595B8F">
        <w:t>14</w:t>
      </w:r>
      <w:r w:rsidR="00984856" w:rsidRPr="00687107">
        <w:tab/>
      </w:r>
      <w:r w:rsidR="00FA60F2" w:rsidRPr="00687107">
        <w:t>The University uses both double and second marking.</w:t>
      </w:r>
    </w:p>
    <w:p w14:paraId="14FC671C" w14:textId="3B08661F" w:rsidR="00984856" w:rsidRPr="00687107" w:rsidRDefault="00984856" w:rsidP="00104BB8">
      <w:pPr>
        <w:pStyle w:val="Heading2"/>
      </w:pPr>
      <w:bookmarkStart w:id="482" w:name="_Toc114567084"/>
      <w:bookmarkStart w:id="483" w:name="_Toc189743033"/>
      <w:r w:rsidRPr="00687107">
        <w:t xml:space="preserve">Section </w:t>
      </w:r>
      <w:r w:rsidR="00D963EC">
        <w:t>15</w:t>
      </w:r>
      <w:r w:rsidRPr="00687107">
        <w:t>: Moderation</w:t>
      </w:r>
      <w:bookmarkEnd w:id="482"/>
      <w:bookmarkEnd w:id="483"/>
    </w:p>
    <w:p w14:paraId="320C603C" w14:textId="46A9BF62" w:rsidR="00FA60F2" w:rsidRPr="00687107" w:rsidRDefault="00D963EC" w:rsidP="00A62532">
      <w:pPr>
        <w:spacing w:after="240"/>
        <w:ind w:left="720" w:hanging="720"/>
        <w:rPr>
          <w:lang w:val="en-GB"/>
        </w:rPr>
      </w:pPr>
      <w:r w:rsidRPr="00687107">
        <w:t>E</w:t>
      </w:r>
      <w:r>
        <w:t>15</w:t>
      </w:r>
      <w:r w:rsidR="00984856" w:rsidRPr="00687107">
        <w:t>.1</w:t>
      </w:r>
      <w:r w:rsidR="00984856" w:rsidRPr="00687107">
        <w:tab/>
      </w:r>
      <w:r w:rsidR="00FA60F2" w:rsidRPr="00687107">
        <w:rPr>
          <w:lang w:val="en-GB"/>
        </w:rPr>
        <w:t xml:space="preserve">The purpose of </w:t>
      </w:r>
      <w:hyperlink w:anchor="Moderation" w:history="1">
        <w:r w:rsidR="00FA60F2" w:rsidRPr="005C2016">
          <w:rPr>
            <w:rStyle w:val="Hyperlink"/>
            <w:lang w:val="en-GB"/>
          </w:rPr>
          <w:t>moderation</w:t>
        </w:r>
      </w:hyperlink>
      <w:r w:rsidR="00FA60F2" w:rsidRPr="00687107">
        <w:rPr>
          <w:lang w:val="en-GB"/>
        </w:rPr>
        <w:t xml:space="preserve"> is to confirm that the range of grades awarded by the marker is appropriate.  It is distinct from independent marking by two members of staff (double marking), a practice used for the marking of projects and dissertations (unless required by a professional body).</w:t>
      </w:r>
    </w:p>
    <w:p w14:paraId="1FD4A714" w14:textId="7911F087" w:rsidR="00984856" w:rsidRPr="00687107" w:rsidRDefault="00D963EC" w:rsidP="0FB71CDA">
      <w:pPr>
        <w:spacing w:after="240"/>
        <w:ind w:left="720" w:hanging="720"/>
        <w:rPr>
          <w:rFonts w:ascii="Aptos" w:eastAsia="Aptos" w:hAnsi="Aptos" w:cs="Aptos"/>
          <w:color w:val="000000" w:themeColor="text1"/>
          <w:sz w:val="22"/>
          <w:szCs w:val="22"/>
        </w:rPr>
      </w:pPr>
      <w:r>
        <w:t>E15</w:t>
      </w:r>
      <w:r w:rsidR="00984856">
        <w:t>.2</w:t>
      </w:r>
      <w:r>
        <w:tab/>
      </w:r>
      <w:r w:rsidR="00984856">
        <w:t>Internal</w:t>
      </w:r>
      <w:r w:rsidR="005C2016">
        <w:t xml:space="preserve"> </w:t>
      </w:r>
      <w:hyperlink w:anchor="Moderation">
        <w:r w:rsidR="005C2016" w:rsidRPr="0FB71CDA">
          <w:rPr>
            <w:rStyle w:val="Hyperlink"/>
          </w:rPr>
          <w:t>moderation</w:t>
        </w:r>
      </w:hyperlink>
      <w:r w:rsidR="00984856">
        <w:t xml:space="preserve"> is required at all </w:t>
      </w:r>
      <w:hyperlink w:anchor="Levels_Definition">
        <w:r w:rsidR="00984856" w:rsidRPr="0FB71CDA">
          <w:rPr>
            <w:rStyle w:val="Hyperlink"/>
          </w:rPr>
          <w:t>levels</w:t>
        </w:r>
      </w:hyperlink>
      <w:r w:rsidR="00984856">
        <w:t>, including work which has been second marked or double-marked.</w:t>
      </w:r>
      <w:r w:rsidR="22077B94">
        <w:t xml:space="preserve"> Where possible the i</w:t>
      </w:r>
      <w:r w:rsidR="22077B94" w:rsidRPr="0FB71CDA">
        <w:rPr>
          <w:rFonts w:ascii="Aptos" w:eastAsia="Aptos" w:hAnsi="Aptos" w:cs="Aptos"/>
          <w:color w:val="000000" w:themeColor="text1"/>
          <w:sz w:val="22"/>
          <w:szCs w:val="22"/>
        </w:rPr>
        <w:t>nternal moderator should not be someone who has taught th</w:t>
      </w:r>
      <w:r w:rsidR="5BCFB9CF" w:rsidRPr="0FB71CDA">
        <w:rPr>
          <w:rFonts w:ascii="Aptos" w:eastAsia="Aptos" w:hAnsi="Aptos" w:cs="Aptos"/>
          <w:color w:val="000000" w:themeColor="text1"/>
          <w:sz w:val="22"/>
          <w:szCs w:val="22"/>
        </w:rPr>
        <w:t xml:space="preserve">e instance of the module being moderated. </w:t>
      </w:r>
    </w:p>
    <w:p w14:paraId="3C1A7678" w14:textId="2490F61F" w:rsidR="00FA60F2" w:rsidRPr="00687107" w:rsidRDefault="00D963EC" w:rsidP="00A62532">
      <w:pPr>
        <w:spacing w:after="240"/>
        <w:ind w:left="720" w:hanging="720"/>
      </w:pPr>
      <w:r w:rsidRPr="00687107">
        <w:rPr>
          <w:lang w:val="en-GB"/>
        </w:rPr>
        <w:t>E</w:t>
      </w:r>
      <w:r>
        <w:rPr>
          <w:lang w:val="en-GB"/>
        </w:rPr>
        <w:t>15</w:t>
      </w:r>
      <w:r w:rsidR="00984856" w:rsidRPr="00687107">
        <w:rPr>
          <w:lang w:val="en-GB"/>
        </w:rPr>
        <w:t>.3</w:t>
      </w:r>
      <w:r w:rsidR="00984856" w:rsidRPr="00687107">
        <w:rPr>
          <w:lang w:val="en-GB"/>
        </w:rPr>
        <w:tab/>
        <w:t xml:space="preserve">External </w:t>
      </w:r>
      <w:hyperlink w:anchor="Moderation" w:history="1">
        <w:r w:rsidR="00984856" w:rsidRPr="005C2016">
          <w:rPr>
            <w:rStyle w:val="Hyperlink"/>
            <w:lang w:val="en-GB"/>
          </w:rPr>
          <w:t>m</w:t>
        </w:r>
        <w:r w:rsidR="00FA60F2" w:rsidRPr="005C2016">
          <w:rPr>
            <w:rStyle w:val="Hyperlink"/>
            <w:lang w:val="en-GB"/>
          </w:rPr>
          <w:t>oderation</w:t>
        </w:r>
      </w:hyperlink>
      <w:r w:rsidR="00984856" w:rsidRPr="00687107">
        <w:rPr>
          <w:lang w:val="en-GB"/>
        </w:rPr>
        <w:t xml:space="preserve"> </w:t>
      </w:r>
      <w:r w:rsidR="00FA60F2" w:rsidRPr="00687107">
        <w:rPr>
          <w:lang w:val="en-GB"/>
        </w:rPr>
        <w:t xml:space="preserve">(through the use of </w:t>
      </w:r>
      <w:hyperlink w:anchor="External_Examiners" w:history="1">
        <w:r w:rsidR="00FA60F2" w:rsidRPr="004D32AA">
          <w:rPr>
            <w:rStyle w:val="Hyperlink"/>
            <w:lang w:val="en-GB"/>
          </w:rPr>
          <w:t>External Examiners</w:t>
        </w:r>
      </w:hyperlink>
      <w:r w:rsidR="00FA60F2" w:rsidRPr="00687107">
        <w:rPr>
          <w:lang w:val="en-GB"/>
        </w:rPr>
        <w:t xml:space="preserve">) </w:t>
      </w:r>
      <w:r w:rsidR="00984856" w:rsidRPr="00687107">
        <w:rPr>
          <w:lang w:val="en-GB"/>
        </w:rPr>
        <w:t xml:space="preserve">is required </w:t>
      </w:r>
      <w:r w:rsidR="00FA60F2" w:rsidRPr="00687107">
        <w:rPr>
          <w:lang w:val="en-GB"/>
        </w:rPr>
        <w:t>at those levels which contribute to the award classification</w:t>
      </w:r>
      <w:r w:rsidR="00FA60F2" w:rsidRPr="00687107">
        <w:t xml:space="preserve"> (e.g. levels 5 and 6 for all Degree </w:t>
      </w:r>
      <w:proofErr w:type="spellStart"/>
      <w:r w:rsidR="00FA60F2" w:rsidRPr="00687107">
        <w:t>programmes</w:t>
      </w:r>
      <w:proofErr w:type="spellEnd"/>
      <w:r w:rsidR="00FA60F2" w:rsidRPr="00687107">
        <w:t xml:space="preserve"> and levels 4 and 5 for all Foundation Degree </w:t>
      </w:r>
      <w:proofErr w:type="spellStart"/>
      <w:r w:rsidR="00FA60F2" w:rsidRPr="00687107">
        <w:t>programmes</w:t>
      </w:r>
      <w:proofErr w:type="spellEnd"/>
      <w:r w:rsidR="00FA60F2" w:rsidRPr="00687107">
        <w:t xml:space="preserve">). Samples of </w:t>
      </w:r>
      <w:hyperlink w:anchor="Coursework" w:history="1">
        <w:r w:rsidR="00FA60F2" w:rsidRPr="00AB6CC0">
          <w:rPr>
            <w:rStyle w:val="Hyperlink"/>
          </w:rPr>
          <w:t>coursework</w:t>
        </w:r>
      </w:hyperlink>
      <w:r w:rsidR="00FA60F2" w:rsidRPr="00687107">
        <w:t xml:space="preserve"> and </w:t>
      </w:r>
      <w:hyperlink w:anchor="Examinations" w:history="1">
        <w:r w:rsidR="00FA60F2" w:rsidRPr="003B370B">
          <w:rPr>
            <w:rStyle w:val="Hyperlink"/>
          </w:rPr>
          <w:t>examination</w:t>
        </w:r>
      </w:hyperlink>
      <w:r w:rsidR="00FA60F2" w:rsidRPr="00687107">
        <w:t xml:space="preserve"> scripts are made available to External Examiners for each module.</w:t>
      </w:r>
    </w:p>
    <w:p w14:paraId="5E3FA904" w14:textId="683EDB27" w:rsidR="00FA60F2" w:rsidRPr="00687107" w:rsidRDefault="007F624B" w:rsidP="00A62532">
      <w:pPr>
        <w:spacing w:after="240"/>
        <w:ind w:left="720" w:hanging="720"/>
      </w:pPr>
      <w:r w:rsidRPr="00687107">
        <w:t>E</w:t>
      </w:r>
      <w:r w:rsidR="00595B8F">
        <w:t>1</w:t>
      </w:r>
      <w:r w:rsidR="00D963EC">
        <w:t>5</w:t>
      </w:r>
      <w:r w:rsidR="00984856" w:rsidRPr="00687107">
        <w:t>.4</w:t>
      </w:r>
      <w:r w:rsidR="00984856" w:rsidRPr="00687107">
        <w:tab/>
      </w:r>
      <w:r w:rsidR="00FA60F2" w:rsidRPr="00687107">
        <w:t xml:space="preserve">Internal and external </w:t>
      </w:r>
      <w:hyperlink w:anchor="Moderation" w:history="1">
        <w:r w:rsidR="00FA60F2" w:rsidRPr="005C2016">
          <w:rPr>
            <w:rStyle w:val="Hyperlink"/>
          </w:rPr>
          <w:t>moderation</w:t>
        </w:r>
      </w:hyperlink>
      <w:r w:rsidR="00FA60F2" w:rsidRPr="00687107">
        <w:t xml:space="preserve"> also takes place for those modules that contribute </w:t>
      </w:r>
      <w:r w:rsidR="00F56AD2">
        <w:t xml:space="preserve">to a Foundation Year </w:t>
      </w:r>
      <w:proofErr w:type="spellStart"/>
      <w:r w:rsidR="00F56AD2">
        <w:t>programme</w:t>
      </w:r>
      <w:proofErr w:type="spellEnd"/>
      <w:r w:rsidR="00F56AD2">
        <w:t>.</w:t>
      </w:r>
    </w:p>
    <w:p w14:paraId="4B43ECF9" w14:textId="5DAB9721" w:rsidR="006C5F9E" w:rsidRPr="00687107" w:rsidRDefault="00D963EC" w:rsidP="00A62532">
      <w:pPr>
        <w:spacing w:after="240"/>
        <w:ind w:left="720" w:hanging="720"/>
      </w:pPr>
      <w:r w:rsidRPr="00687107">
        <w:t>E</w:t>
      </w:r>
      <w:r>
        <w:t>15</w:t>
      </w:r>
      <w:r w:rsidR="00984856" w:rsidRPr="00687107">
        <w:t>.5</w:t>
      </w:r>
      <w:r w:rsidR="00984856" w:rsidRPr="00687107">
        <w:tab/>
        <w:t>If</w:t>
      </w:r>
      <w:r w:rsidR="00FA60F2" w:rsidRPr="00687107">
        <w:t xml:space="preserve"> coursework is sent to for external </w:t>
      </w:r>
      <w:hyperlink w:anchor="Moderation" w:history="1">
        <w:r w:rsidR="00FA60F2" w:rsidRPr="005C2016">
          <w:rPr>
            <w:rStyle w:val="Hyperlink"/>
          </w:rPr>
          <w:t>moderation</w:t>
        </w:r>
      </w:hyperlink>
      <w:r w:rsidR="00FA60F2" w:rsidRPr="00687107">
        <w:t xml:space="preserve">, students may still be given their provisional </w:t>
      </w:r>
      <w:r w:rsidR="00FA60F2" w:rsidRPr="00687107">
        <w:lastRenderedPageBreak/>
        <w:t xml:space="preserve">mark. Students should note that all marks are provisional until confirmed by the relevant </w:t>
      </w:r>
      <w:hyperlink w:anchor="Programme_Assessment_Board_SECTION" w:history="1">
        <w:r w:rsidR="00FA60F2" w:rsidRPr="00266236">
          <w:rPr>
            <w:rStyle w:val="Hyperlink"/>
          </w:rPr>
          <w:t>Programme Assessment Board</w:t>
        </w:r>
      </w:hyperlink>
      <w:r w:rsidR="00FA60F2" w:rsidRPr="00687107">
        <w:t xml:space="preserve"> and agreed by the External Examiner for the </w:t>
      </w:r>
      <w:hyperlink w:anchor="Programmes_Of_Study" w:history="1">
        <w:proofErr w:type="spellStart"/>
        <w:r w:rsidR="00FA60F2" w:rsidRPr="00A4005D">
          <w:rPr>
            <w:rStyle w:val="Hyperlink"/>
          </w:rPr>
          <w:t>programme</w:t>
        </w:r>
        <w:proofErr w:type="spellEnd"/>
      </w:hyperlink>
      <w:r w:rsidR="00FA60F2" w:rsidRPr="00687107">
        <w:t>/</w:t>
      </w:r>
      <w:hyperlink w:anchor="Subject" w:history="1">
        <w:r w:rsidR="00FA60F2" w:rsidRPr="00A4005D">
          <w:rPr>
            <w:rStyle w:val="Hyperlink"/>
          </w:rPr>
          <w:t>subject</w:t>
        </w:r>
      </w:hyperlink>
      <w:r w:rsidR="00FA60F2" w:rsidRPr="00687107">
        <w:t>.</w:t>
      </w:r>
    </w:p>
    <w:p w14:paraId="07E6E33A" w14:textId="77777777" w:rsidR="006C5F9E" w:rsidRPr="00687107" w:rsidRDefault="006C5F9E" w:rsidP="008D09DE">
      <w:pPr>
        <w:pStyle w:val="Heading3"/>
      </w:pPr>
      <w:bookmarkStart w:id="484" w:name="_Toc114567085"/>
      <w:bookmarkStart w:id="485" w:name="_Toc189743034"/>
      <w:r w:rsidRPr="00687107">
        <w:t>External Examiners</w:t>
      </w:r>
      <w:bookmarkEnd w:id="484"/>
      <w:bookmarkEnd w:id="485"/>
    </w:p>
    <w:p w14:paraId="3FA7E895" w14:textId="25B68402" w:rsidR="006C5F9E" w:rsidRPr="00687107" w:rsidRDefault="74E74592" w:rsidP="00A62532">
      <w:pPr>
        <w:spacing w:after="240"/>
        <w:ind w:left="720" w:hanging="720"/>
        <w:rPr>
          <w:lang w:val="en-GB"/>
        </w:rPr>
      </w:pPr>
      <w:r w:rsidRPr="1FED7A68">
        <w:rPr>
          <w:lang w:val="en-GB"/>
        </w:rPr>
        <w:t>E15</w:t>
      </w:r>
      <w:r w:rsidR="70E316D7" w:rsidRPr="1FED7A68">
        <w:rPr>
          <w:lang w:val="en-GB"/>
        </w:rPr>
        <w:t>.</w:t>
      </w:r>
      <w:r w:rsidR="7DC107EE" w:rsidRPr="1FED7A68">
        <w:rPr>
          <w:lang w:val="en-GB"/>
        </w:rPr>
        <w:t>6</w:t>
      </w:r>
      <w:r w:rsidR="00D963EC">
        <w:tab/>
      </w:r>
      <w:proofErr w:type="gramStart"/>
      <w:r w:rsidR="70E316D7" w:rsidRPr="1FED7A68">
        <w:rPr>
          <w:lang w:val="en-GB"/>
        </w:rPr>
        <w:t xml:space="preserve">For </w:t>
      </w:r>
      <w:r w:rsidR="41D1E523" w:rsidRPr="1FED7A68">
        <w:rPr>
          <w:lang w:val="en-GB"/>
        </w:rPr>
        <w:t xml:space="preserve"> modules</w:t>
      </w:r>
      <w:proofErr w:type="gramEnd"/>
      <w:r w:rsidR="41D1E523" w:rsidRPr="1FED7A68">
        <w:rPr>
          <w:lang w:val="en-GB"/>
        </w:rPr>
        <w:t xml:space="preserve"> </w:t>
      </w:r>
      <w:r w:rsidR="70E316D7" w:rsidRPr="1FED7A68">
        <w:rPr>
          <w:lang w:val="en-GB"/>
        </w:rPr>
        <w:t xml:space="preserve">where there are more than 100 students registered, it is considered appropriate to appoint a second </w:t>
      </w:r>
      <w:hyperlink w:anchor="External_Examiners">
        <w:r w:rsidR="70E316D7" w:rsidRPr="1FED7A68">
          <w:rPr>
            <w:rStyle w:val="Hyperlink"/>
            <w:lang w:val="en-GB"/>
          </w:rPr>
          <w:t>External Examiner</w:t>
        </w:r>
      </w:hyperlink>
      <w:r w:rsidR="70E316D7" w:rsidRPr="1FED7A68">
        <w:rPr>
          <w:lang w:val="en-GB"/>
        </w:rPr>
        <w:t>.</w:t>
      </w:r>
    </w:p>
    <w:p w14:paraId="27928508" w14:textId="3F4A4D4D" w:rsidR="006C5F9E" w:rsidRPr="00687107" w:rsidRDefault="74E74592" w:rsidP="00A62532">
      <w:pPr>
        <w:spacing w:after="240"/>
        <w:ind w:left="720" w:hanging="720"/>
        <w:rPr>
          <w:lang w:val="en-GB"/>
        </w:rPr>
      </w:pPr>
      <w:r w:rsidRPr="75801B41">
        <w:rPr>
          <w:lang w:val="en-GB"/>
        </w:rPr>
        <w:t>E15</w:t>
      </w:r>
      <w:r w:rsidR="7DC107EE" w:rsidRPr="75801B41">
        <w:rPr>
          <w:lang w:val="en-GB"/>
        </w:rPr>
        <w:t>.7</w:t>
      </w:r>
      <w:r w:rsidR="00D963EC">
        <w:tab/>
      </w:r>
      <w:r w:rsidR="70E316D7" w:rsidRPr="75801B41">
        <w:rPr>
          <w:lang w:val="en-GB"/>
        </w:rPr>
        <w:t xml:space="preserve">Full details of the requirements for, and roles and responsibilities of </w:t>
      </w:r>
      <w:hyperlink w:anchor="External_Examiners">
        <w:r w:rsidR="70E316D7" w:rsidRPr="75801B41">
          <w:rPr>
            <w:rStyle w:val="Hyperlink"/>
            <w:lang w:val="en-GB"/>
          </w:rPr>
          <w:t>external examiners</w:t>
        </w:r>
      </w:hyperlink>
      <w:r w:rsidR="70E316D7" w:rsidRPr="75801B41">
        <w:rPr>
          <w:lang w:val="en-GB"/>
        </w:rPr>
        <w:t xml:space="preserve"> are detailed in the External Examiners’ Handbook</w:t>
      </w:r>
      <w:r w:rsidR="2E51E0A0" w:rsidRPr="75801B41">
        <w:rPr>
          <w:lang w:val="en-GB"/>
        </w:rPr>
        <w:t>.</w:t>
      </w:r>
      <w:hyperlink r:id="rId64" w:history="1"/>
    </w:p>
    <w:p w14:paraId="3B0642C6" w14:textId="64BBC689" w:rsidR="00FA60F2" w:rsidRPr="00687107" w:rsidRDefault="00595B8F" w:rsidP="00104BB8">
      <w:pPr>
        <w:pStyle w:val="Heading2"/>
      </w:pPr>
      <w:bookmarkStart w:id="486" w:name="_Toc114567086"/>
      <w:bookmarkStart w:id="487" w:name="_Toc189743035"/>
      <w:r>
        <w:t xml:space="preserve">Section </w:t>
      </w:r>
      <w:r w:rsidR="00D963EC">
        <w:t>16</w:t>
      </w:r>
      <w:r>
        <w:t xml:space="preserve">: </w:t>
      </w:r>
      <w:r w:rsidR="00FA60F2" w:rsidRPr="00687107">
        <w:t>Viva Voce Examination</w:t>
      </w:r>
      <w:bookmarkEnd w:id="486"/>
      <w:bookmarkEnd w:id="487"/>
    </w:p>
    <w:p w14:paraId="7A3C689D" w14:textId="249F26E2" w:rsidR="00FA60F2" w:rsidRPr="00687107" w:rsidRDefault="00D963EC" w:rsidP="00A62532">
      <w:pPr>
        <w:spacing w:after="240"/>
        <w:ind w:left="720" w:hanging="720"/>
        <w:rPr>
          <w:lang w:val="en-GB"/>
        </w:rPr>
      </w:pPr>
      <w:r w:rsidRPr="00687107">
        <w:rPr>
          <w:lang w:val="en-GB"/>
        </w:rPr>
        <w:t>E</w:t>
      </w:r>
      <w:r>
        <w:rPr>
          <w:lang w:val="en-GB"/>
        </w:rPr>
        <w:t>16</w:t>
      </w:r>
      <w:r w:rsidR="00984856" w:rsidRPr="00687107">
        <w:rPr>
          <w:lang w:val="en-GB"/>
        </w:rPr>
        <w:t>.</w:t>
      </w:r>
      <w:r w:rsidR="00595B8F">
        <w:rPr>
          <w:lang w:val="en-GB"/>
        </w:rPr>
        <w:t>1</w:t>
      </w:r>
      <w:r w:rsidR="00984856" w:rsidRPr="00687107">
        <w:rPr>
          <w:lang w:val="en-GB"/>
        </w:rPr>
        <w:tab/>
      </w:r>
      <w:hyperlink w:anchor="External_Examiners" w:history="1">
        <w:r w:rsidR="00FA60F2" w:rsidRPr="00942158">
          <w:rPr>
            <w:rStyle w:val="Hyperlink"/>
            <w:lang w:val="en-GB"/>
          </w:rPr>
          <w:t>External Examiners</w:t>
        </w:r>
      </w:hyperlink>
      <w:r w:rsidR="00FA60F2" w:rsidRPr="00687107">
        <w:rPr>
          <w:lang w:val="en-GB"/>
        </w:rPr>
        <w:t xml:space="preserve"> have the right to examine any student </w:t>
      </w:r>
      <w:hyperlink w:anchor="Viva_Voce_Examination" w:history="1">
        <w:r w:rsidR="00FA60F2" w:rsidRPr="008D79C9">
          <w:rPr>
            <w:rStyle w:val="Hyperlink"/>
            <w:lang w:val="en-GB"/>
          </w:rPr>
          <w:t>viva voce</w:t>
        </w:r>
      </w:hyperlink>
      <w:r w:rsidR="00FA60F2" w:rsidRPr="00687107">
        <w:rPr>
          <w:lang w:val="en-GB"/>
        </w:rPr>
        <w:t xml:space="preserve"> in additio</w:t>
      </w:r>
      <w:r w:rsidR="00F56AD2">
        <w:rPr>
          <w:lang w:val="en-GB"/>
        </w:rPr>
        <w:t>n to the assessments specified.</w:t>
      </w:r>
    </w:p>
    <w:p w14:paraId="7A864232" w14:textId="02FD4FBF" w:rsidR="00FA60F2" w:rsidRPr="00687107" w:rsidRDefault="00D963EC" w:rsidP="00AB6CC0">
      <w:pPr>
        <w:spacing w:after="240"/>
        <w:ind w:left="709" w:hanging="709"/>
        <w:rPr>
          <w:lang w:val="en-GB"/>
        </w:rPr>
      </w:pPr>
      <w:r w:rsidRPr="00687107">
        <w:rPr>
          <w:lang w:val="en-GB"/>
        </w:rPr>
        <w:t>E</w:t>
      </w:r>
      <w:r>
        <w:rPr>
          <w:lang w:val="en-GB"/>
        </w:rPr>
        <w:t>16</w:t>
      </w:r>
      <w:r w:rsidR="006C5F9E" w:rsidRPr="00687107">
        <w:rPr>
          <w:lang w:val="en-GB"/>
        </w:rPr>
        <w:t>.2</w:t>
      </w:r>
      <w:r w:rsidR="006C5F9E" w:rsidRPr="00687107">
        <w:rPr>
          <w:lang w:val="en-GB"/>
        </w:rPr>
        <w:tab/>
      </w:r>
      <w:r w:rsidR="00FA60F2" w:rsidRPr="00687107">
        <w:rPr>
          <w:lang w:val="en-GB"/>
        </w:rPr>
        <w:t>Internal examiners may also request a viva voc</w:t>
      </w:r>
      <w:r w:rsidR="006C5F9E" w:rsidRPr="00687107">
        <w:rPr>
          <w:lang w:val="en-GB"/>
        </w:rPr>
        <w:t>e examination, which may be used:</w:t>
      </w:r>
    </w:p>
    <w:p w14:paraId="0BA67F6A" w14:textId="77777777" w:rsidR="006C5F9E" w:rsidRPr="00687107" w:rsidRDefault="00FA60F2" w:rsidP="00AB6CC0">
      <w:pPr>
        <w:numPr>
          <w:ilvl w:val="0"/>
          <w:numId w:val="8"/>
        </w:numPr>
        <w:tabs>
          <w:tab w:val="left" w:pos="993"/>
        </w:tabs>
        <w:ind w:left="1134" w:hanging="425"/>
        <w:rPr>
          <w:lang w:val="en-GB"/>
        </w:rPr>
      </w:pPr>
      <w:r w:rsidRPr="00687107">
        <w:rPr>
          <w:lang w:val="en-GB"/>
        </w:rPr>
        <w:t>To determine difficult or borderline cases, such additional assessment being used only t</w:t>
      </w:r>
      <w:r w:rsidR="006C5F9E" w:rsidRPr="00687107">
        <w:rPr>
          <w:lang w:val="en-GB"/>
        </w:rPr>
        <w:t>o</w:t>
      </w:r>
    </w:p>
    <w:p w14:paraId="0D72B3BE" w14:textId="77777777" w:rsidR="00FA60F2" w:rsidRPr="00687107" w:rsidRDefault="0C4FDFB9" w:rsidP="1FED7A68">
      <w:pPr>
        <w:tabs>
          <w:tab w:val="left" w:pos="993"/>
        </w:tabs>
        <w:ind w:left="1134"/>
        <w:rPr>
          <w:lang w:val="en-GB"/>
        </w:rPr>
      </w:pPr>
      <w:r w:rsidRPr="00687107">
        <w:rPr>
          <w:lang w:val="en-GB"/>
        </w:rPr>
        <w:t>confirm or raise and not to lower a student's mark(s)</w:t>
      </w:r>
    </w:p>
    <w:p w14:paraId="603CE263" w14:textId="1ADCFBFE" w:rsidR="00AB6CC0" w:rsidRDefault="10F0278A" w:rsidP="1FED7A68">
      <w:pPr>
        <w:numPr>
          <w:ilvl w:val="0"/>
          <w:numId w:val="8"/>
        </w:numPr>
        <w:tabs>
          <w:tab w:val="left" w:pos="993"/>
        </w:tabs>
        <w:ind w:left="1134" w:hanging="425"/>
        <w:rPr>
          <w:lang w:val="en-GB"/>
        </w:rPr>
      </w:pPr>
      <w:r w:rsidRPr="1FED7A68">
        <w:rPr>
          <w:lang w:val="en-GB"/>
        </w:rPr>
        <w:t xml:space="preserve"> </w:t>
      </w:r>
      <w:r w:rsidR="0C4FDFB9" w:rsidRPr="1FED7A68">
        <w:rPr>
          <w:lang w:val="en-GB"/>
        </w:rPr>
        <w:t>As an alternative or additional assessment where valid reasons for poor performance have</w:t>
      </w:r>
      <w:r w:rsidR="070B24CF" w:rsidRPr="1FED7A68">
        <w:rPr>
          <w:lang w:val="en-GB"/>
        </w:rPr>
        <w:t xml:space="preserve"> </w:t>
      </w:r>
      <w:r w:rsidR="0C4FDFB9" w:rsidRPr="00687107">
        <w:rPr>
          <w:lang w:val="en-GB"/>
        </w:rPr>
        <w:t>been established</w:t>
      </w:r>
    </w:p>
    <w:p w14:paraId="1AC5CA55" w14:textId="110005D8" w:rsidR="00FA60F2" w:rsidRPr="006B026F" w:rsidRDefault="0C4FDFB9" w:rsidP="00AB6CC0">
      <w:pPr>
        <w:numPr>
          <w:ilvl w:val="0"/>
          <w:numId w:val="8"/>
        </w:numPr>
        <w:tabs>
          <w:tab w:val="left" w:pos="993"/>
        </w:tabs>
        <w:spacing w:after="240"/>
        <w:ind w:left="1078" w:hanging="369"/>
        <w:rPr>
          <w:lang w:val="en-GB"/>
        </w:rPr>
      </w:pPr>
      <w:r w:rsidRPr="1FED7A68">
        <w:rPr>
          <w:lang w:val="en-GB"/>
        </w:rPr>
        <w:t xml:space="preserve">Where a potential </w:t>
      </w:r>
      <w:r w:rsidR="3D5889F6" w:rsidRPr="1FED7A68">
        <w:rPr>
          <w:lang w:val="en-GB"/>
        </w:rPr>
        <w:t xml:space="preserve">breach </w:t>
      </w:r>
      <w:r w:rsidR="554ABA1A" w:rsidRPr="1FED7A68">
        <w:rPr>
          <w:lang w:val="en-GB"/>
        </w:rPr>
        <w:t>of</w:t>
      </w:r>
      <w:r w:rsidR="554ABA1A">
        <w:t xml:space="preserve"> academic</w:t>
      </w:r>
      <w:r w:rsidR="3D5889F6" w:rsidRPr="1FED7A68">
        <w:rPr>
          <w:lang w:val="en-GB"/>
        </w:rPr>
        <w:t xml:space="preserve"> </w:t>
      </w:r>
      <w:r w:rsidR="64622E61" w:rsidRPr="1FED7A68">
        <w:rPr>
          <w:lang w:val="en-GB"/>
        </w:rPr>
        <w:t xml:space="preserve">integrity </w:t>
      </w:r>
      <w:r w:rsidRPr="1FED7A68">
        <w:rPr>
          <w:lang w:val="en-GB"/>
        </w:rPr>
        <w:t xml:space="preserve">has been identified (for example, </w:t>
      </w:r>
      <w:r w:rsidR="554ABA1A" w:rsidRPr="1FED7A68">
        <w:rPr>
          <w:lang w:val="en-GB"/>
        </w:rPr>
        <w:t>plagiarism</w:t>
      </w:r>
      <w:r w:rsidR="70E316D7">
        <w:t xml:space="preserve">m </w:t>
      </w:r>
      <w:r w:rsidRPr="1FED7A68">
        <w:rPr>
          <w:lang w:val="en-GB"/>
        </w:rPr>
        <w:t xml:space="preserve">and collusion, including the use of essay mills), and a viva voce agreed by the Chair of the </w:t>
      </w:r>
      <w:hyperlink w:anchor="Programme_Assessment_Board_SECTION">
        <w:r w:rsidRPr="1FED7A68">
          <w:rPr>
            <w:rStyle w:val="Hyperlink"/>
            <w:lang w:val="en-GB"/>
          </w:rPr>
          <w:t>Programme Assessment Board</w:t>
        </w:r>
      </w:hyperlink>
      <w:r w:rsidRPr="1FED7A68">
        <w:rPr>
          <w:lang w:val="en-GB"/>
        </w:rPr>
        <w:t>s</w:t>
      </w:r>
      <w:r w:rsidR="10F0278A" w:rsidRPr="1FED7A68">
        <w:rPr>
          <w:lang w:val="en-GB"/>
        </w:rPr>
        <w:t>.</w:t>
      </w:r>
    </w:p>
    <w:p w14:paraId="30EFD49B" w14:textId="4AE90137" w:rsidR="00FA60F2" w:rsidRPr="00687107" w:rsidRDefault="006C5F9E" w:rsidP="00104BB8">
      <w:pPr>
        <w:pStyle w:val="Heading2"/>
      </w:pPr>
      <w:bookmarkStart w:id="488" w:name="_Toc114567087"/>
      <w:bookmarkStart w:id="489" w:name="_Toc189743036"/>
      <w:r w:rsidRPr="00687107">
        <w:t xml:space="preserve">Section </w:t>
      </w:r>
      <w:r w:rsidR="00D963EC">
        <w:t>17</w:t>
      </w:r>
      <w:r w:rsidRPr="00687107">
        <w:t xml:space="preserve">: </w:t>
      </w:r>
      <w:r w:rsidR="00FA60F2" w:rsidRPr="00687107">
        <w:t>Return of Work</w:t>
      </w:r>
      <w:bookmarkEnd w:id="488"/>
      <w:bookmarkEnd w:id="489"/>
    </w:p>
    <w:p w14:paraId="7BBBFAD9" w14:textId="06D23680" w:rsidR="00FA60F2" w:rsidRPr="00687107" w:rsidRDefault="65CD1F6B" w:rsidP="00A62532">
      <w:pPr>
        <w:spacing w:after="240"/>
        <w:ind w:left="720" w:hanging="720"/>
      </w:pPr>
      <w:r>
        <w:t>E</w:t>
      </w:r>
      <w:r w:rsidR="7DC107EE">
        <w:t>1</w:t>
      </w:r>
      <w:r w:rsidR="74E74592">
        <w:t>7</w:t>
      </w:r>
      <w:r w:rsidR="70E316D7">
        <w:t>.1</w:t>
      </w:r>
      <w:r w:rsidR="007F624B">
        <w:tab/>
      </w:r>
      <w:r w:rsidR="0C4FDFB9">
        <w:t xml:space="preserve">The University operates a target of a </w:t>
      </w:r>
      <w:r w:rsidR="361D30BE">
        <w:t xml:space="preserve">maximum </w:t>
      </w:r>
      <w:r w:rsidR="34AAC5B3">
        <w:t>three-week</w:t>
      </w:r>
      <w:r w:rsidR="0C4FDFB9">
        <w:t xml:space="preserve"> turnaround time, (similar targets are also </w:t>
      </w:r>
      <w:proofErr w:type="gramStart"/>
      <w:r w:rsidR="0C4FDFB9">
        <w:t>operated</w:t>
      </w:r>
      <w:proofErr w:type="gramEnd"/>
      <w:r w:rsidR="0C4FDFB9">
        <w:t xml:space="preserve"> for </w:t>
      </w:r>
      <w:r w:rsidR="21C2A151">
        <w:t>Birmingham Newman University</w:t>
      </w:r>
      <w:r w:rsidR="0C4FDFB9">
        <w:t xml:space="preserve"> students studying at partner institutions), and therefore </w:t>
      </w:r>
      <w:proofErr w:type="gramStart"/>
      <w:r w:rsidR="0C4FDFB9">
        <w:t>the majority of</w:t>
      </w:r>
      <w:proofErr w:type="gramEnd"/>
      <w:r w:rsidR="0C4FDFB9">
        <w:t xml:space="preserve"> work submitted should be ready for </w:t>
      </w:r>
      <w:r w:rsidR="09B0655E">
        <w:t>return to students</w:t>
      </w:r>
      <w:r w:rsidR="0C4FDFB9">
        <w:t xml:space="preserve"> three weeks after the deadline for submission set.  This target does not apply to work submitted late or work submitted with an extension.</w:t>
      </w:r>
    </w:p>
    <w:p w14:paraId="2F25D589" w14:textId="4110D5EA" w:rsidR="00FA60F2" w:rsidRPr="00687107" w:rsidRDefault="00D963EC" w:rsidP="00A62532">
      <w:pPr>
        <w:spacing w:after="240"/>
        <w:ind w:left="720" w:hanging="720"/>
      </w:pPr>
      <w:r w:rsidRPr="00687107">
        <w:t>E</w:t>
      </w:r>
      <w:r>
        <w:t>17</w:t>
      </w:r>
      <w:r w:rsidR="006C5F9E" w:rsidRPr="00687107">
        <w:t>.</w:t>
      </w:r>
      <w:r>
        <w:t>2</w:t>
      </w:r>
      <w:r w:rsidR="006C5F9E" w:rsidRPr="00687107">
        <w:tab/>
      </w:r>
      <w:r w:rsidR="00FA60F2" w:rsidRPr="00687107">
        <w:t xml:space="preserve">In some cases where there are </w:t>
      </w:r>
      <w:proofErr w:type="gramStart"/>
      <w:r w:rsidR="00FA60F2" w:rsidRPr="00687107">
        <w:t>a large number of</w:t>
      </w:r>
      <w:proofErr w:type="gramEnd"/>
      <w:r w:rsidR="00FA60F2" w:rsidRPr="00687107">
        <w:t xml:space="preserve"> scripts, tutors may agree a longer turnaround ti</w:t>
      </w:r>
      <w:r w:rsidR="00F56AD2">
        <w:t>me with the students concerned.</w:t>
      </w:r>
    </w:p>
    <w:p w14:paraId="597DC501" w14:textId="0F92A200" w:rsidR="00FA60F2" w:rsidRPr="00687107" w:rsidRDefault="74E74592" w:rsidP="00A62532">
      <w:pPr>
        <w:spacing w:after="240"/>
        <w:ind w:left="720" w:hanging="720"/>
      </w:pPr>
      <w:r>
        <w:t>E</w:t>
      </w:r>
    </w:p>
    <w:p w14:paraId="48FBA834" w14:textId="08F09271" w:rsidR="00FA60F2" w:rsidRPr="00687107" w:rsidRDefault="00D963EC" w:rsidP="00A62532">
      <w:pPr>
        <w:spacing w:after="240"/>
        <w:ind w:left="720" w:hanging="720"/>
      </w:pPr>
      <w:r w:rsidRPr="00687107">
        <w:t>E</w:t>
      </w:r>
      <w:r>
        <w:t>17.4</w:t>
      </w:r>
      <w:r w:rsidR="006C5F9E" w:rsidRPr="00687107">
        <w:tab/>
      </w:r>
      <w:r w:rsidR="00067E80">
        <w:t xml:space="preserve">If </w:t>
      </w:r>
      <w:r w:rsidR="00FA60F2" w:rsidRPr="00687107">
        <w:t xml:space="preserve">collecting their work </w:t>
      </w:r>
      <w:r w:rsidR="00067E80">
        <w:t>in person</w:t>
      </w:r>
      <w:r w:rsidR="00E134D6" w:rsidRPr="00687107">
        <w:t xml:space="preserve">, </w:t>
      </w:r>
      <w:r w:rsidR="00FA60F2" w:rsidRPr="00687107">
        <w:t>students need to produce ID. Work can be collected by someone else on behalf of a student if two criteria are fulfilled: the person collecting the work must show their own ID, and the Registry Support Team must have received written permission by email from the student whose work is being collected, using their Newman email account.</w:t>
      </w:r>
    </w:p>
    <w:p w14:paraId="7970C1DB" w14:textId="18B857C7" w:rsidR="00FA60F2" w:rsidRPr="00687107" w:rsidRDefault="00D963EC" w:rsidP="00A62532">
      <w:pPr>
        <w:spacing w:after="240"/>
        <w:ind w:left="720" w:hanging="720"/>
      </w:pPr>
      <w:r w:rsidRPr="00687107">
        <w:t>E</w:t>
      </w:r>
      <w:r>
        <w:t>17</w:t>
      </w:r>
      <w:r w:rsidR="006C5F9E" w:rsidRPr="00687107">
        <w:t>.</w:t>
      </w:r>
      <w:r>
        <w:t>5</w:t>
      </w:r>
      <w:r w:rsidR="006C5F9E" w:rsidRPr="00687107">
        <w:tab/>
      </w:r>
      <w:r w:rsidR="00FA60F2" w:rsidRPr="00687107">
        <w:t>For students at level 4 only, assessed work may be returned through a form of personal contact, usually during module sessions.</w:t>
      </w:r>
    </w:p>
    <w:p w14:paraId="75C9EF22" w14:textId="730C2749" w:rsidR="00595B8F" w:rsidRDefault="006C5F9E" w:rsidP="00104BB8">
      <w:pPr>
        <w:pStyle w:val="Heading2"/>
      </w:pPr>
      <w:bookmarkStart w:id="490" w:name="_Toc114567088"/>
      <w:bookmarkStart w:id="491" w:name="_Toc189743037"/>
      <w:r w:rsidRPr="00687107">
        <w:t xml:space="preserve">Section </w:t>
      </w:r>
      <w:r w:rsidR="00D963EC">
        <w:t>18</w:t>
      </w:r>
      <w:r w:rsidRPr="00687107">
        <w:t xml:space="preserve">: </w:t>
      </w:r>
      <w:r w:rsidR="00FA60F2" w:rsidRPr="00687107">
        <w:t>Accessing Provisional Examination Marks</w:t>
      </w:r>
      <w:bookmarkEnd w:id="490"/>
      <w:bookmarkEnd w:id="491"/>
    </w:p>
    <w:p w14:paraId="5EE7DFDD" w14:textId="308C19AD" w:rsidR="00FA60F2" w:rsidRDefault="00D963EC" w:rsidP="00595B8F">
      <w:r w:rsidRPr="00595B8F">
        <w:t>E</w:t>
      </w:r>
      <w:r>
        <w:t>18</w:t>
      </w:r>
      <w:r w:rsidR="006C5F9E" w:rsidRPr="00595B8F">
        <w:t>.1</w:t>
      </w:r>
      <w:r w:rsidR="006C5F9E" w:rsidRPr="00595B8F">
        <w:tab/>
      </w:r>
      <w:r w:rsidR="00FA60F2" w:rsidRPr="00595B8F">
        <w:t>Provisional examination marks are currently made available in a variety of forms.</w:t>
      </w:r>
    </w:p>
    <w:p w14:paraId="00840C83" w14:textId="77777777" w:rsidR="00595B8F" w:rsidRPr="00595B8F" w:rsidRDefault="00595B8F" w:rsidP="00595B8F">
      <w:pPr>
        <w:rPr>
          <w:lang w:val="en-GB"/>
        </w:rPr>
      </w:pPr>
    </w:p>
    <w:p w14:paraId="64E0AE4B" w14:textId="09C1C117" w:rsidR="00CD0FB3" w:rsidRPr="00687107" w:rsidRDefault="00CD0FB3" w:rsidP="00104BB8">
      <w:pPr>
        <w:pStyle w:val="Heading2"/>
      </w:pPr>
      <w:bookmarkStart w:id="492" w:name="_Toc114567089"/>
      <w:bookmarkStart w:id="493" w:name="_Toc189743038"/>
      <w:bookmarkStart w:id="494" w:name="ACADEMIC_MISCONDUCT_SECTION"/>
      <w:r w:rsidRPr="00687107">
        <w:t xml:space="preserve">Section </w:t>
      </w:r>
      <w:r w:rsidR="00D963EC">
        <w:t>19</w:t>
      </w:r>
      <w:r w:rsidRPr="00687107">
        <w:t xml:space="preserve">: Academic </w:t>
      </w:r>
      <w:r w:rsidR="002D5BC3">
        <w:t>Integrity</w:t>
      </w:r>
      <w:bookmarkEnd w:id="492"/>
      <w:bookmarkEnd w:id="493"/>
    </w:p>
    <w:bookmarkEnd w:id="494"/>
    <w:p w14:paraId="1A8B4FA3" w14:textId="5EFACF27" w:rsidR="00CD0FB3" w:rsidRPr="00687107" w:rsidRDefault="00D963EC" w:rsidP="00A62532">
      <w:pPr>
        <w:spacing w:after="240"/>
        <w:ind w:left="720" w:hanging="720"/>
        <w:rPr>
          <w:lang w:val="en-GB"/>
        </w:rPr>
      </w:pPr>
      <w:r w:rsidRPr="00687107">
        <w:t>E</w:t>
      </w:r>
      <w:r>
        <w:t>19</w:t>
      </w:r>
      <w:r w:rsidR="00CD0FB3" w:rsidRPr="00687107">
        <w:t>.1</w:t>
      </w:r>
      <w:r w:rsidR="00CD0FB3" w:rsidRPr="00687107">
        <w:tab/>
      </w:r>
      <w:r w:rsidR="00CD0FB3" w:rsidRPr="00687107">
        <w:rPr>
          <w:lang w:val="en-GB"/>
        </w:rPr>
        <w:t xml:space="preserve">It will be regarded as </w:t>
      </w:r>
      <w:r w:rsidR="00A94D09">
        <w:rPr>
          <w:lang w:val="en-GB"/>
        </w:rPr>
        <w:t xml:space="preserve">a breach of </w:t>
      </w:r>
      <w:r w:rsidR="00CD0FB3" w:rsidRPr="00687107">
        <w:rPr>
          <w:lang w:val="en-GB"/>
        </w:rPr>
        <w:t xml:space="preserve">academic </w:t>
      </w:r>
      <w:r w:rsidR="00A94D09">
        <w:rPr>
          <w:lang w:val="en-GB"/>
        </w:rPr>
        <w:t>integrity</w:t>
      </w:r>
      <w:r w:rsidR="00A94D09" w:rsidRPr="00687107">
        <w:rPr>
          <w:lang w:val="en-GB"/>
        </w:rPr>
        <w:t xml:space="preserve"> </w:t>
      </w:r>
      <w:r w:rsidR="00CD0FB3" w:rsidRPr="00687107">
        <w:rPr>
          <w:lang w:val="en-GB"/>
        </w:rPr>
        <w:t xml:space="preserve">for any student to commit an act whereby </w:t>
      </w:r>
      <w:r w:rsidR="005645D4">
        <w:rPr>
          <w:lang w:val="en-GB"/>
        </w:rPr>
        <w:t xml:space="preserve">they seek </w:t>
      </w:r>
      <w:r w:rsidR="00CD0FB3" w:rsidRPr="00687107">
        <w:rPr>
          <w:lang w:val="en-GB"/>
        </w:rPr>
        <w:t xml:space="preserve">to obtain for </w:t>
      </w:r>
      <w:r w:rsidR="005645D4">
        <w:rPr>
          <w:lang w:val="en-GB"/>
        </w:rPr>
        <w:t>themselves</w:t>
      </w:r>
      <w:r w:rsidR="00CD0FB3" w:rsidRPr="00687107">
        <w:rPr>
          <w:lang w:val="en-GB"/>
        </w:rPr>
        <w:t xml:space="preserve"> or for another student, an unfair advantage</w:t>
      </w:r>
      <w:r w:rsidR="000A0D49">
        <w:rPr>
          <w:lang w:val="en-GB"/>
        </w:rPr>
        <w:t xml:space="preserve">, as detailed in the University’s </w:t>
      </w:r>
      <w:r w:rsidR="0041449E">
        <w:rPr>
          <w:lang w:val="en-GB"/>
        </w:rPr>
        <w:t xml:space="preserve">Student </w:t>
      </w:r>
      <w:hyperlink r:id="rId65" w:history="1">
        <w:r w:rsidR="000A0D49" w:rsidRPr="000A0D49">
          <w:rPr>
            <w:rStyle w:val="Hyperlink"/>
            <w:lang w:val="en-GB"/>
          </w:rPr>
          <w:t xml:space="preserve">Academic </w:t>
        </w:r>
        <w:r w:rsidR="0041449E">
          <w:rPr>
            <w:rStyle w:val="Hyperlink"/>
            <w:lang w:val="en-GB"/>
          </w:rPr>
          <w:t>I</w:t>
        </w:r>
        <w:r w:rsidR="002D5BC3">
          <w:rPr>
            <w:rStyle w:val="Hyperlink"/>
            <w:lang w:val="en-GB"/>
          </w:rPr>
          <w:t>nteg</w:t>
        </w:r>
        <w:r w:rsidR="0041449E">
          <w:rPr>
            <w:rStyle w:val="Hyperlink"/>
            <w:lang w:val="en-GB"/>
          </w:rPr>
          <w:t>rity Policy and</w:t>
        </w:r>
        <w:r w:rsidR="0041449E" w:rsidRPr="000A0D49">
          <w:rPr>
            <w:rStyle w:val="Hyperlink"/>
            <w:lang w:val="en-GB"/>
          </w:rPr>
          <w:t xml:space="preserve"> </w:t>
        </w:r>
        <w:r w:rsidR="000A0D49" w:rsidRPr="000A0D49">
          <w:rPr>
            <w:rStyle w:val="Hyperlink"/>
            <w:lang w:val="en-GB"/>
          </w:rPr>
          <w:t>Proce</w:t>
        </w:r>
        <w:r w:rsidR="005645D4">
          <w:rPr>
            <w:rStyle w:val="Hyperlink"/>
            <w:lang w:val="en-GB"/>
          </w:rPr>
          <w:t>sse</w:t>
        </w:r>
        <w:r w:rsidR="00EB6882">
          <w:rPr>
            <w:rStyle w:val="Hyperlink"/>
            <w:lang w:val="en-GB"/>
          </w:rPr>
          <w:t>s</w:t>
        </w:r>
      </w:hyperlink>
      <w:r w:rsidR="00A557AC">
        <w:rPr>
          <w:lang w:val="en-GB"/>
        </w:rPr>
        <w:t>.</w:t>
      </w:r>
    </w:p>
    <w:p w14:paraId="6D7ADDBB" w14:textId="6AE5B724" w:rsidR="00CD0FB3" w:rsidRPr="00687107" w:rsidRDefault="00D963EC" w:rsidP="00A62532">
      <w:pPr>
        <w:spacing w:after="240"/>
        <w:ind w:left="720" w:hanging="720"/>
        <w:rPr>
          <w:lang w:val="en-GB"/>
        </w:rPr>
      </w:pPr>
      <w:r w:rsidRPr="00687107">
        <w:rPr>
          <w:lang w:val="en-GB"/>
        </w:rPr>
        <w:t>E</w:t>
      </w:r>
      <w:r>
        <w:rPr>
          <w:lang w:val="en-GB"/>
        </w:rPr>
        <w:t>19</w:t>
      </w:r>
      <w:r w:rsidR="00CD0FB3" w:rsidRPr="00687107">
        <w:rPr>
          <w:lang w:val="en-GB"/>
        </w:rPr>
        <w:t>.2</w:t>
      </w:r>
      <w:r w:rsidR="00CD0FB3" w:rsidRPr="00687107">
        <w:rPr>
          <w:lang w:val="en-GB"/>
        </w:rPr>
        <w:tab/>
        <w:t>Academic misconduct will be taken to include:</w:t>
      </w:r>
    </w:p>
    <w:p w14:paraId="1D992DA5" w14:textId="4CCDD2E6" w:rsidR="00CD0FB3" w:rsidRPr="00687107" w:rsidRDefault="00CD0FB3" w:rsidP="00354DC7">
      <w:pPr>
        <w:numPr>
          <w:ilvl w:val="0"/>
          <w:numId w:val="7"/>
        </w:numPr>
        <w:ind w:left="1077" w:hanging="368"/>
        <w:rPr>
          <w:lang w:val="en-GB"/>
        </w:rPr>
      </w:pPr>
      <w:r w:rsidRPr="00687107">
        <w:rPr>
          <w:lang w:val="en-GB"/>
        </w:rPr>
        <w:t>impersonation of another candidate or knowingly allowing another candidate to impersonate</w:t>
      </w:r>
      <w:r w:rsidR="00687107" w:rsidRPr="00687107">
        <w:rPr>
          <w:lang w:val="en-GB"/>
        </w:rPr>
        <w:t xml:space="preserve"> </w:t>
      </w:r>
      <w:proofErr w:type="gramStart"/>
      <w:r w:rsidR="005645D4">
        <w:rPr>
          <w:lang w:val="en-GB"/>
        </w:rPr>
        <w:t>them</w:t>
      </w:r>
      <w:r w:rsidRPr="00687107">
        <w:rPr>
          <w:lang w:val="en-GB"/>
        </w:rPr>
        <w:t>;</w:t>
      </w:r>
      <w:proofErr w:type="gramEnd"/>
    </w:p>
    <w:p w14:paraId="1878DD33" w14:textId="77777777" w:rsidR="00CD0FB3" w:rsidRPr="00687107" w:rsidRDefault="00CD0FB3" w:rsidP="00354DC7">
      <w:pPr>
        <w:numPr>
          <w:ilvl w:val="0"/>
          <w:numId w:val="7"/>
        </w:numPr>
        <w:ind w:left="1077" w:hanging="368"/>
        <w:rPr>
          <w:lang w:val="en-GB"/>
        </w:rPr>
      </w:pPr>
      <w:r w:rsidRPr="00687107">
        <w:rPr>
          <w:lang w:val="en-GB"/>
        </w:rPr>
        <w:t xml:space="preserve">copying or communicating with another candidate in a formal, timed </w:t>
      </w:r>
      <w:proofErr w:type="gramStart"/>
      <w:r w:rsidRPr="00687107">
        <w:rPr>
          <w:lang w:val="en-GB"/>
        </w:rPr>
        <w:t>examination;</w:t>
      </w:r>
      <w:proofErr w:type="gramEnd"/>
    </w:p>
    <w:p w14:paraId="6FCAA13A" w14:textId="77777777" w:rsidR="00CD0FB3" w:rsidRPr="00687107" w:rsidRDefault="00CD0FB3" w:rsidP="00354DC7">
      <w:pPr>
        <w:numPr>
          <w:ilvl w:val="0"/>
          <w:numId w:val="7"/>
        </w:numPr>
        <w:ind w:left="1077" w:hanging="368"/>
        <w:rPr>
          <w:lang w:val="en-GB"/>
        </w:rPr>
      </w:pPr>
      <w:r w:rsidRPr="00687107">
        <w:rPr>
          <w:lang w:val="en-GB"/>
        </w:rPr>
        <w:t xml:space="preserve">introducing into an examination room any unauthorised aid or sources of </w:t>
      </w:r>
      <w:proofErr w:type="gramStart"/>
      <w:r w:rsidRPr="00687107">
        <w:rPr>
          <w:lang w:val="en-GB"/>
        </w:rPr>
        <w:t>information;</w:t>
      </w:r>
      <w:proofErr w:type="gramEnd"/>
    </w:p>
    <w:p w14:paraId="245CF168" w14:textId="6C502069" w:rsidR="00CD0FB3" w:rsidRPr="005645D4" w:rsidRDefault="00CD0FB3" w:rsidP="005645D4">
      <w:pPr>
        <w:numPr>
          <w:ilvl w:val="0"/>
          <w:numId w:val="7"/>
        </w:numPr>
        <w:ind w:left="1077" w:hanging="368"/>
        <w:rPr>
          <w:lang w:val="en-GB"/>
        </w:rPr>
      </w:pPr>
      <w:r w:rsidRPr="005645D4">
        <w:rPr>
          <w:lang w:val="en-GB"/>
        </w:rPr>
        <w:t xml:space="preserve">fabrication of the results of work which </w:t>
      </w:r>
      <w:r w:rsidR="005645D4" w:rsidRPr="005645D4">
        <w:rPr>
          <w:lang w:val="en-GB"/>
        </w:rPr>
        <w:t>the student</w:t>
      </w:r>
      <w:r w:rsidRPr="005645D4">
        <w:rPr>
          <w:lang w:val="en-GB"/>
        </w:rPr>
        <w:t xml:space="preserve"> claims to have undertaken (for example</w:t>
      </w:r>
      <w:r w:rsidR="005645D4">
        <w:rPr>
          <w:lang w:val="en-GB"/>
        </w:rPr>
        <w:t xml:space="preserve"> </w:t>
      </w:r>
      <w:r w:rsidRPr="005645D4">
        <w:rPr>
          <w:lang w:val="en-GB"/>
        </w:rPr>
        <w:t xml:space="preserve">experiments, interviews, observations or other forms of research and investigations) which </w:t>
      </w:r>
      <w:r w:rsidR="005645D4">
        <w:rPr>
          <w:lang w:val="en-GB"/>
        </w:rPr>
        <w:t xml:space="preserve">they have </w:t>
      </w:r>
      <w:r w:rsidRPr="005645D4">
        <w:rPr>
          <w:lang w:val="en-GB"/>
        </w:rPr>
        <w:t xml:space="preserve">not carried out or results which </w:t>
      </w:r>
      <w:r w:rsidR="005645D4">
        <w:rPr>
          <w:lang w:val="en-GB"/>
        </w:rPr>
        <w:t>they have</w:t>
      </w:r>
      <w:r w:rsidRPr="005645D4">
        <w:rPr>
          <w:lang w:val="en-GB"/>
        </w:rPr>
        <w:t xml:space="preserve"> not </w:t>
      </w:r>
      <w:proofErr w:type="gramStart"/>
      <w:r w:rsidRPr="005645D4">
        <w:rPr>
          <w:lang w:val="en-GB"/>
        </w:rPr>
        <w:t>obtained;</w:t>
      </w:r>
      <w:proofErr w:type="gramEnd"/>
    </w:p>
    <w:p w14:paraId="1CA5F91A" w14:textId="77777777" w:rsidR="00CD0FB3" w:rsidRPr="00687107" w:rsidRDefault="00CD0FB3" w:rsidP="00354DC7">
      <w:pPr>
        <w:numPr>
          <w:ilvl w:val="0"/>
          <w:numId w:val="7"/>
        </w:numPr>
        <w:ind w:left="1077" w:hanging="368"/>
        <w:rPr>
          <w:lang w:val="en-GB"/>
        </w:rPr>
      </w:pPr>
      <w:r w:rsidRPr="00687107">
        <w:rPr>
          <w:lang w:val="en-GB"/>
        </w:rPr>
        <w:t>undertaking research without ethical approval, not adhering to the parameters given ethical</w:t>
      </w:r>
      <w:r w:rsidR="00687107" w:rsidRPr="00687107">
        <w:rPr>
          <w:lang w:val="en-GB"/>
        </w:rPr>
        <w:t xml:space="preserve"> </w:t>
      </w:r>
      <w:r w:rsidRPr="00687107">
        <w:rPr>
          <w:lang w:val="en-GB"/>
        </w:rPr>
        <w:t xml:space="preserve">approval, not securing informed consent in the manner set out in the student’s ethical approval </w:t>
      </w:r>
      <w:proofErr w:type="gramStart"/>
      <w:r w:rsidRPr="00687107">
        <w:rPr>
          <w:lang w:val="en-GB"/>
        </w:rPr>
        <w:t>application;</w:t>
      </w:r>
      <w:proofErr w:type="gramEnd"/>
    </w:p>
    <w:p w14:paraId="26521784" w14:textId="63D40659" w:rsidR="00CD0FB3" w:rsidRPr="00687107" w:rsidRDefault="00CD0FB3" w:rsidP="00354DC7">
      <w:pPr>
        <w:numPr>
          <w:ilvl w:val="0"/>
          <w:numId w:val="7"/>
        </w:numPr>
        <w:ind w:left="1077" w:hanging="368"/>
        <w:rPr>
          <w:lang w:val="en-GB"/>
        </w:rPr>
      </w:pPr>
      <w:r w:rsidRPr="00687107">
        <w:rPr>
          <w:lang w:val="en-GB"/>
        </w:rPr>
        <w:t xml:space="preserve">colluding with others to present work which </w:t>
      </w:r>
      <w:r w:rsidR="005645D4">
        <w:rPr>
          <w:lang w:val="en-GB"/>
        </w:rPr>
        <w:t>is not their</w:t>
      </w:r>
      <w:r w:rsidRPr="00687107">
        <w:rPr>
          <w:lang w:val="en-GB"/>
        </w:rPr>
        <w:t xml:space="preserve"> own (including the commissioning</w:t>
      </w:r>
      <w:r w:rsidR="00687107" w:rsidRPr="00687107">
        <w:rPr>
          <w:lang w:val="en-GB"/>
        </w:rPr>
        <w:t xml:space="preserve"> </w:t>
      </w:r>
      <w:r w:rsidRPr="00687107">
        <w:rPr>
          <w:lang w:val="en-GB"/>
        </w:rPr>
        <w:t>of work, for example, t</w:t>
      </w:r>
      <w:r w:rsidR="00F56AD2">
        <w:rPr>
          <w:lang w:val="en-GB"/>
        </w:rPr>
        <w:t>hrough the use of essay mills</w:t>
      </w:r>
      <w:proofErr w:type="gramStart"/>
      <w:r w:rsidR="00F56AD2">
        <w:rPr>
          <w:lang w:val="en-GB"/>
        </w:rPr>
        <w:t>);</w:t>
      </w:r>
      <w:proofErr w:type="gramEnd"/>
    </w:p>
    <w:p w14:paraId="365CD7DA" w14:textId="4FBE9AE3" w:rsidR="00CD0FB3" w:rsidRDefault="00CD0FB3" w:rsidP="00354DC7">
      <w:pPr>
        <w:numPr>
          <w:ilvl w:val="0"/>
          <w:numId w:val="7"/>
        </w:numPr>
        <w:ind w:left="1077" w:hanging="368"/>
        <w:rPr>
          <w:lang w:val="en-GB"/>
        </w:rPr>
      </w:pPr>
      <w:r w:rsidRPr="00687107">
        <w:rPr>
          <w:lang w:val="en-GB"/>
        </w:rPr>
        <w:t xml:space="preserve">plagiarism or otherwise misrepresentation of </w:t>
      </w:r>
      <w:r w:rsidR="005645D4">
        <w:rPr>
          <w:lang w:val="en-GB"/>
        </w:rPr>
        <w:t>their</w:t>
      </w:r>
      <w:r w:rsidRPr="00687107">
        <w:rPr>
          <w:lang w:val="en-GB"/>
        </w:rPr>
        <w:t xml:space="preserve"> participation in and responsibly for any</w:t>
      </w:r>
      <w:r w:rsidR="00687107" w:rsidRPr="00687107">
        <w:rPr>
          <w:lang w:val="en-GB"/>
        </w:rPr>
        <w:t xml:space="preserve"> </w:t>
      </w:r>
      <w:r w:rsidRPr="00687107">
        <w:rPr>
          <w:lang w:val="en-GB"/>
        </w:rPr>
        <w:t>material submitted for assessment.</w:t>
      </w:r>
    </w:p>
    <w:p w14:paraId="22D1A92D" w14:textId="77777777" w:rsidR="00A557AC" w:rsidRPr="00687107" w:rsidRDefault="00A557AC" w:rsidP="00A557AC">
      <w:pPr>
        <w:ind w:left="1077"/>
        <w:rPr>
          <w:lang w:val="en-GB"/>
        </w:rPr>
      </w:pPr>
    </w:p>
    <w:p w14:paraId="3F7128F2" w14:textId="36FA8CD8" w:rsidR="005645D4" w:rsidRDefault="007F624B" w:rsidP="00A62532">
      <w:pPr>
        <w:spacing w:after="240"/>
        <w:ind w:left="720" w:hanging="720"/>
        <w:rPr>
          <w:rFonts w:eastAsia="Calibri"/>
          <w:kern w:val="0"/>
          <w:lang w:val="en-GB" w:eastAsia="en-US"/>
        </w:rPr>
      </w:pPr>
      <w:r w:rsidRPr="00687107">
        <w:rPr>
          <w:rFonts w:eastAsia="Calibri"/>
          <w:kern w:val="0"/>
          <w:lang w:val="en-GB" w:eastAsia="en-US"/>
        </w:rPr>
        <w:t>E</w:t>
      </w:r>
      <w:r w:rsidR="00D963EC">
        <w:rPr>
          <w:rFonts w:eastAsia="Calibri"/>
          <w:kern w:val="0"/>
          <w:lang w:val="en-GB" w:eastAsia="en-US"/>
        </w:rPr>
        <w:t>19</w:t>
      </w:r>
      <w:r w:rsidR="00CD0FB3" w:rsidRPr="00687107">
        <w:rPr>
          <w:rFonts w:eastAsia="Calibri"/>
          <w:kern w:val="0"/>
          <w:lang w:val="en-GB" w:eastAsia="en-US"/>
        </w:rPr>
        <w:t>.3</w:t>
      </w:r>
      <w:r w:rsidR="00CD0FB3" w:rsidRPr="00687107">
        <w:rPr>
          <w:rFonts w:eastAsia="Calibri"/>
          <w:kern w:val="0"/>
          <w:lang w:val="en-GB" w:eastAsia="en-US"/>
        </w:rPr>
        <w:tab/>
        <w:t xml:space="preserve">Collusion is defined as unauthorised co-operation to gain an advantage.  This may occur where students have collaborated on a piece of work which is then submitted as an individual effort or where one student has allowed another to use their work.  In the latter case, both students may be found guilty of </w:t>
      </w:r>
      <w:r w:rsidR="00A94D09">
        <w:rPr>
          <w:rFonts w:eastAsia="Calibri"/>
          <w:kern w:val="0"/>
          <w:lang w:val="en-GB" w:eastAsia="en-US"/>
        </w:rPr>
        <w:t xml:space="preserve">a breach of </w:t>
      </w:r>
      <w:r w:rsidR="00CD0FB3" w:rsidRPr="00687107">
        <w:rPr>
          <w:rFonts w:eastAsia="Calibri"/>
          <w:kern w:val="0"/>
          <w:lang w:val="en-GB" w:eastAsia="en-US"/>
        </w:rPr>
        <w:t xml:space="preserve">academic </w:t>
      </w:r>
      <w:r w:rsidR="00A94D09">
        <w:rPr>
          <w:rFonts w:eastAsia="Calibri"/>
          <w:kern w:val="0"/>
          <w:lang w:val="en-GB" w:eastAsia="en-US"/>
        </w:rPr>
        <w:t>integrity</w:t>
      </w:r>
      <w:r w:rsidR="005645D4">
        <w:rPr>
          <w:rFonts w:eastAsia="Calibri"/>
          <w:kern w:val="0"/>
          <w:lang w:val="en-GB" w:eastAsia="en-US"/>
        </w:rPr>
        <w:t>.</w:t>
      </w:r>
    </w:p>
    <w:p w14:paraId="10D74F9B" w14:textId="47322028" w:rsidR="00CD0FB3" w:rsidRPr="00687107" w:rsidRDefault="00D963EC" w:rsidP="00A62532">
      <w:pPr>
        <w:spacing w:after="240"/>
        <w:ind w:left="720" w:hanging="720"/>
        <w:rPr>
          <w:rFonts w:eastAsia="Calibri"/>
          <w:kern w:val="0"/>
          <w:lang w:val="en-GB" w:eastAsia="en-US"/>
        </w:rPr>
      </w:pPr>
      <w:r w:rsidRPr="00687107">
        <w:rPr>
          <w:rFonts w:eastAsia="Calibri"/>
          <w:kern w:val="0"/>
          <w:lang w:val="en-GB" w:eastAsia="en-US"/>
        </w:rPr>
        <w:t>E</w:t>
      </w:r>
      <w:r>
        <w:rPr>
          <w:rFonts w:eastAsia="Calibri"/>
          <w:kern w:val="0"/>
          <w:lang w:val="en-GB" w:eastAsia="en-US"/>
        </w:rPr>
        <w:t>19</w:t>
      </w:r>
      <w:r w:rsidR="00CD0FB3" w:rsidRPr="00687107">
        <w:rPr>
          <w:rFonts w:eastAsia="Calibri"/>
          <w:kern w:val="0"/>
          <w:lang w:val="en-GB" w:eastAsia="en-US"/>
        </w:rPr>
        <w:t>.4</w:t>
      </w:r>
      <w:r w:rsidR="00CD0FB3" w:rsidRPr="00687107">
        <w:rPr>
          <w:rFonts w:eastAsia="Calibri"/>
          <w:kern w:val="0"/>
          <w:lang w:val="en-GB" w:eastAsia="en-US"/>
        </w:rPr>
        <w:tab/>
        <w:t>Commissioning is defined as the requesting and/or purchase of a piece of work from a third party and the submission of this work (in whole or in part) for assessme</w:t>
      </w:r>
      <w:r w:rsidR="00A557AC">
        <w:rPr>
          <w:rFonts w:eastAsia="Calibri"/>
          <w:kern w:val="0"/>
          <w:lang w:val="en-GB" w:eastAsia="en-US"/>
        </w:rPr>
        <w:t xml:space="preserve">nt as the work of the student. </w:t>
      </w:r>
      <w:r w:rsidR="00CD0FB3" w:rsidRPr="00687107">
        <w:rPr>
          <w:rFonts w:eastAsia="Calibri"/>
          <w:kern w:val="0"/>
          <w:lang w:val="en-GB" w:eastAsia="en-US"/>
        </w:rPr>
        <w:t>The University views this as an extremely serious offence which will attract a severe penalty.</w:t>
      </w:r>
    </w:p>
    <w:p w14:paraId="2F159C84" w14:textId="076E6A20" w:rsidR="00CD0FB3" w:rsidRPr="00687107" w:rsidRDefault="00D963EC" w:rsidP="00A62532">
      <w:pPr>
        <w:spacing w:after="240"/>
        <w:ind w:left="720" w:hanging="720"/>
        <w:rPr>
          <w:lang w:val="en-GB"/>
        </w:rPr>
      </w:pPr>
      <w:r w:rsidRPr="00687107">
        <w:rPr>
          <w:rFonts w:eastAsia="Calibri"/>
          <w:kern w:val="0"/>
          <w:lang w:val="en-GB" w:eastAsia="en-US"/>
        </w:rPr>
        <w:t>E</w:t>
      </w:r>
      <w:r>
        <w:rPr>
          <w:rFonts w:eastAsia="Calibri"/>
          <w:kern w:val="0"/>
          <w:lang w:val="en-GB" w:eastAsia="en-US"/>
        </w:rPr>
        <w:t>19</w:t>
      </w:r>
      <w:r w:rsidR="00CD0FB3" w:rsidRPr="00687107">
        <w:rPr>
          <w:rFonts w:eastAsia="Calibri"/>
          <w:kern w:val="0"/>
          <w:lang w:val="en-GB" w:eastAsia="en-US"/>
        </w:rPr>
        <w:t>.5</w:t>
      </w:r>
      <w:r w:rsidR="00CD0FB3" w:rsidRPr="00687107">
        <w:rPr>
          <w:rFonts w:eastAsia="Calibri"/>
          <w:kern w:val="0"/>
          <w:lang w:val="en-GB" w:eastAsia="en-US"/>
        </w:rPr>
        <w:tab/>
      </w:r>
      <w:r w:rsidR="00CD0FB3" w:rsidRPr="00687107">
        <w:rPr>
          <w:lang w:val="en-GB"/>
        </w:rPr>
        <w:t>An essay mill is a business where customers pay for a custom essay writing service. It is an academic offence to submit any essay received this way, whether the content is a piece of original writing</w:t>
      </w:r>
      <w:r w:rsidR="00A557AC">
        <w:rPr>
          <w:lang w:val="en-GB"/>
        </w:rPr>
        <w:t xml:space="preserve"> or plagiarised from elsewhere.</w:t>
      </w:r>
    </w:p>
    <w:p w14:paraId="6B223810" w14:textId="3FDB1407" w:rsidR="00CD0FB3" w:rsidRPr="00687107" w:rsidRDefault="00D963EC" w:rsidP="00A62532">
      <w:pPr>
        <w:spacing w:after="240"/>
        <w:ind w:left="720" w:hanging="720"/>
        <w:rPr>
          <w:rFonts w:eastAsia="Calibri"/>
          <w:kern w:val="0"/>
          <w:lang w:val="en-GB" w:eastAsia="en-US"/>
        </w:rPr>
      </w:pPr>
      <w:r w:rsidRPr="00687107">
        <w:rPr>
          <w:lang w:val="en-GB"/>
        </w:rPr>
        <w:t>E</w:t>
      </w:r>
      <w:r>
        <w:rPr>
          <w:lang w:val="en-GB"/>
        </w:rPr>
        <w:t>19</w:t>
      </w:r>
      <w:r w:rsidR="00CD0FB3" w:rsidRPr="00687107">
        <w:rPr>
          <w:lang w:val="en-GB"/>
        </w:rPr>
        <w:t>.6</w:t>
      </w:r>
      <w:r w:rsidR="00CD0FB3" w:rsidRPr="00687107">
        <w:rPr>
          <w:lang w:val="en-GB"/>
        </w:rPr>
        <w:tab/>
      </w:r>
      <w:r w:rsidR="00473E50">
        <w:rPr>
          <w:rFonts w:eastAsia="Calibri"/>
          <w:kern w:val="0"/>
          <w:lang w:val="en-GB" w:eastAsia="en-US"/>
        </w:rPr>
        <w:t>Birmingham Newman University</w:t>
      </w:r>
      <w:r w:rsidR="00CD0FB3" w:rsidRPr="00687107">
        <w:rPr>
          <w:rFonts w:eastAsia="Calibri"/>
          <w:kern w:val="0"/>
          <w:lang w:val="en-GB" w:eastAsia="en-US"/>
        </w:rPr>
        <w:t xml:space="preserve"> defines plagiarism as the use of another person’s work or ideas within an assignment without following the conventions for acknowledging sources.  This includes the unauthorised use/copying of another student’s work.  </w:t>
      </w:r>
      <w:r w:rsidR="00CD0FB3" w:rsidRPr="00687107">
        <w:rPr>
          <w:lang w:val="en-GB"/>
        </w:rPr>
        <w:t xml:space="preserve">This also includes internet sources and any other form of paper of electronic medium. </w:t>
      </w:r>
      <w:r w:rsidR="00CD0FB3" w:rsidRPr="00687107">
        <w:rPr>
          <w:rFonts w:eastAsia="Calibri"/>
          <w:kern w:val="0"/>
          <w:lang w:val="en-GB" w:eastAsia="en-US"/>
        </w:rPr>
        <w:t>The offence does not require any deliberate intent by the student to be proved but the extent of deliberation involved may affect the nature of the penalty.</w:t>
      </w:r>
    </w:p>
    <w:p w14:paraId="1ACD9BED" w14:textId="20D9DFA7" w:rsidR="00CD0FB3" w:rsidRPr="00687107" w:rsidRDefault="00D963EC" w:rsidP="00A62532">
      <w:pPr>
        <w:spacing w:after="240"/>
        <w:ind w:left="720" w:hanging="720"/>
        <w:rPr>
          <w:rFonts w:eastAsia="Calibri"/>
          <w:kern w:val="0"/>
          <w:lang w:val="en-GB" w:eastAsia="en-US"/>
        </w:rPr>
      </w:pPr>
      <w:r w:rsidRPr="00687107">
        <w:rPr>
          <w:rFonts w:eastAsia="Calibri"/>
          <w:kern w:val="0"/>
          <w:lang w:val="en-GB" w:eastAsia="en-US"/>
        </w:rPr>
        <w:t>E</w:t>
      </w:r>
      <w:r>
        <w:rPr>
          <w:rFonts w:eastAsia="Calibri"/>
          <w:kern w:val="0"/>
          <w:lang w:val="en-GB" w:eastAsia="en-US"/>
        </w:rPr>
        <w:t>19</w:t>
      </w:r>
      <w:r w:rsidR="00CD0FB3" w:rsidRPr="00687107">
        <w:rPr>
          <w:rFonts w:eastAsia="Calibri"/>
          <w:kern w:val="0"/>
          <w:lang w:val="en-GB" w:eastAsia="en-US"/>
        </w:rPr>
        <w:t>.</w:t>
      </w:r>
      <w:r w:rsidR="00E134D6" w:rsidRPr="00687107">
        <w:rPr>
          <w:rFonts w:eastAsia="Calibri"/>
          <w:kern w:val="0"/>
          <w:lang w:val="en-GB" w:eastAsia="en-US"/>
        </w:rPr>
        <w:t>7</w:t>
      </w:r>
      <w:r w:rsidR="00CD0FB3" w:rsidRPr="00687107">
        <w:rPr>
          <w:rFonts w:eastAsia="Calibri"/>
          <w:kern w:val="0"/>
          <w:lang w:val="en-GB" w:eastAsia="en-US"/>
        </w:rPr>
        <w:tab/>
        <w:t>Plagiarism may also be defined as the further use by a student of identical or nearly identical portions of</w:t>
      </w:r>
      <w:r w:rsidR="00CD0FB3" w:rsidRPr="00A557AC">
        <w:rPr>
          <w:rFonts w:eastAsia="Calibri"/>
          <w:kern w:val="0"/>
          <w:lang w:val="en-GB" w:eastAsia="en-US"/>
        </w:rPr>
        <w:t xml:space="preserve"> </w:t>
      </w:r>
      <w:r w:rsidR="00CD0FB3" w:rsidRPr="00687107">
        <w:rPr>
          <w:rFonts w:eastAsia="Calibri"/>
          <w:kern w:val="0"/>
          <w:lang w:val="en-GB" w:eastAsia="en-US"/>
        </w:rPr>
        <w:t>their own work for a further/new assessment, without acknowledging what they are doing by citing the original content. This is referred to as self-plagiarism.</w:t>
      </w:r>
    </w:p>
    <w:p w14:paraId="5CE38BF7" w14:textId="701C853C" w:rsidR="00CD0FB3" w:rsidRPr="00687107" w:rsidRDefault="74E74592" w:rsidP="00A62532">
      <w:pPr>
        <w:spacing w:after="240"/>
        <w:ind w:left="720" w:hanging="720"/>
        <w:rPr>
          <w:lang w:val="en-GB"/>
        </w:rPr>
      </w:pPr>
      <w:r w:rsidRPr="1FED7A68">
        <w:rPr>
          <w:lang w:val="en-GB"/>
        </w:rPr>
        <w:t>E19</w:t>
      </w:r>
      <w:r w:rsidR="39FBCFEC" w:rsidRPr="1FED7A68">
        <w:rPr>
          <w:lang w:val="en-GB"/>
        </w:rPr>
        <w:t>.</w:t>
      </w:r>
      <w:r w:rsidR="162912ED" w:rsidRPr="1FED7A68">
        <w:rPr>
          <w:lang w:val="en-GB"/>
        </w:rPr>
        <w:t>8</w:t>
      </w:r>
      <w:r w:rsidR="00D963EC">
        <w:tab/>
      </w:r>
      <w:r w:rsidR="39FBCFEC" w:rsidRPr="1FED7A68">
        <w:rPr>
          <w:lang w:val="en-GB"/>
        </w:rPr>
        <w:t xml:space="preserve">Students’ work is </w:t>
      </w:r>
      <w:r w:rsidR="1D1526CF" w:rsidRPr="1FED7A68">
        <w:rPr>
          <w:lang w:val="en-GB"/>
        </w:rPr>
        <w:t xml:space="preserve">submitted </w:t>
      </w:r>
      <w:r w:rsidR="39FBCFEC" w:rsidRPr="1FED7A68">
        <w:rPr>
          <w:lang w:val="en-GB"/>
        </w:rPr>
        <w:t>to the Turnitin plagiarism and collusion detection service and forms a part of the Turnitin database.</w:t>
      </w:r>
    </w:p>
    <w:p w14:paraId="207D7DC4" w14:textId="7E5ED639" w:rsidR="00CD0FB3" w:rsidRPr="00687107" w:rsidRDefault="00D963EC" w:rsidP="00A62532">
      <w:pPr>
        <w:spacing w:after="240"/>
        <w:ind w:left="720" w:hanging="720"/>
        <w:rPr>
          <w:lang w:val="en-GB"/>
        </w:rPr>
      </w:pPr>
      <w:r w:rsidRPr="00687107">
        <w:rPr>
          <w:lang w:val="en-GB"/>
        </w:rPr>
        <w:t>E</w:t>
      </w:r>
      <w:r>
        <w:rPr>
          <w:lang w:val="en-GB"/>
        </w:rPr>
        <w:t>19</w:t>
      </w:r>
      <w:r w:rsidR="00CD0FB3" w:rsidRPr="00687107">
        <w:rPr>
          <w:lang w:val="en-GB"/>
        </w:rPr>
        <w:t>.</w:t>
      </w:r>
      <w:r w:rsidR="00E134D6" w:rsidRPr="00687107">
        <w:rPr>
          <w:lang w:val="en-GB"/>
        </w:rPr>
        <w:t>9</w:t>
      </w:r>
      <w:r w:rsidR="00CD0FB3" w:rsidRPr="00687107">
        <w:rPr>
          <w:lang w:val="en-GB"/>
        </w:rPr>
        <w:tab/>
        <w:t xml:space="preserve">It is the responsibility of the students to demonstrate that the </w:t>
      </w:r>
      <w:r w:rsidR="00A557AC">
        <w:rPr>
          <w:lang w:val="en-GB"/>
        </w:rPr>
        <w:t>work they submit is their own.</w:t>
      </w:r>
      <w:r w:rsidR="0075584A">
        <w:rPr>
          <w:lang w:val="en-GB"/>
        </w:rPr>
        <w:t xml:space="preserve"> </w:t>
      </w:r>
      <w:r w:rsidR="00A557AC">
        <w:rPr>
          <w:lang w:val="en-GB"/>
        </w:rPr>
        <w:t xml:space="preserve"> </w:t>
      </w:r>
      <w:r w:rsidR="00CD0FB3" w:rsidRPr="00687107">
        <w:rPr>
          <w:lang w:val="en-GB"/>
        </w:rPr>
        <w:lastRenderedPageBreak/>
        <w:t>They must keep electronic copies of their work and are advised to keep all drafts and notes.</w:t>
      </w:r>
    </w:p>
    <w:p w14:paraId="094E856C" w14:textId="146DB4F6" w:rsidR="00CD0FB3" w:rsidRPr="00687107" w:rsidRDefault="00D963EC" w:rsidP="00A62532">
      <w:pPr>
        <w:spacing w:after="240"/>
        <w:ind w:left="720" w:hanging="720"/>
        <w:rPr>
          <w:lang w:val="en-GB"/>
        </w:rPr>
      </w:pPr>
      <w:r w:rsidRPr="00687107">
        <w:rPr>
          <w:lang w:val="en-GB"/>
        </w:rPr>
        <w:t>E</w:t>
      </w:r>
      <w:r>
        <w:rPr>
          <w:lang w:val="en-GB"/>
        </w:rPr>
        <w:t>19</w:t>
      </w:r>
      <w:r w:rsidR="00E134D6" w:rsidRPr="00687107">
        <w:rPr>
          <w:lang w:val="en-GB"/>
        </w:rPr>
        <w:t>.10</w:t>
      </w:r>
      <w:r w:rsidR="00CD0FB3" w:rsidRPr="00687107">
        <w:rPr>
          <w:lang w:val="en-GB"/>
        </w:rPr>
        <w:tab/>
        <w:t xml:space="preserve">In addition to breaching any of the above regulations, all students are reminded that further disciplinary regulations exist relating to behaviour within the confines of </w:t>
      </w:r>
      <w:r w:rsidR="00473E50">
        <w:rPr>
          <w:lang w:val="en-GB"/>
        </w:rPr>
        <w:t>Birmingham Newman University</w:t>
      </w:r>
      <w:r w:rsidR="00CD0FB3" w:rsidRPr="00687107">
        <w:rPr>
          <w:lang w:val="en-GB"/>
        </w:rPr>
        <w:t xml:space="preserve"> (</w:t>
      </w:r>
      <w:hyperlink r:id="rId66" w:history="1">
        <w:r w:rsidR="00CD0FB3" w:rsidRPr="004E43D5">
          <w:rPr>
            <w:rStyle w:val="Hyperlink"/>
            <w:lang w:val="en-GB"/>
          </w:rPr>
          <w:t xml:space="preserve">Student Disciplinary </w:t>
        </w:r>
        <w:r w:rsidR="004E43D5" w:rsidRPr="004E43D5">
          <w:rPr>
            <w:rStyle w:val="Hyperlink"/>
            <w:lang w:val="en-GB"/>
          </w:rPr>
          <w:t>Procedures</w:t>
        </w:r>
      </w:hyperlink>
      <w:r w:rsidR="00CD0FB3" w:rsidRPr="00687107">
        <w:rPr>
          <w:lang w:val="en-GB"/>
        </w:rPr>
        <w:t>).</w:t>
      </w:r>
    </w:p>
    <w:p w14:paraId="24614313" w14:textId="1622748B" w:rsidR="00CD0FB3" w:rsidRPr="00687107" w:rsidRDefault="00D963EC" w:rsidP="00A62532">
      <w:pPr>
        <w:spacing w:after="240"/>
        <w:ind w:left="720" w:hanging="720"/>
        <w:rPr>
          <w:lang w:val="en-GB"/>
        </w:rPr>
      </w:pPr>
      <w:r w:rsidRPr="00687107">
        <w:rPr>
          <w:lang w:val="en-GB"/>
        </w:rPr>
        <w:t>E</w:t>
      </w:r>
      <w:r>
        <w:rPr>
          <w:lang w:val="en-GB"/>
        </w:rPr>
        <w:t>19</w:t>
      </w:r>
      <w:r w:rsidR="00E134D6" w:rsidRPr="00687107">
        <w:rPr>
          <w:lang w:val="en-GB"/>
        </w:rPr>
        <w:t>.11</w:t>
      </w:r>
      <w:r w:rsidR="00CD0FB3" w:rsidRPr="00687107">
        <w:rPr>
          <w:lang w:val="en-GB"/>
        </w:rPr>
        <w:tab/>
        <w:t xml:space="preserve">Reasonable behaviour is also expected in classes, all direct contact sessions and in the VLE (such as discussion boards, blogs and wikis).  Such reasonable behaviour is expected to include silence when others are speaking; mobile phones, recording devices and other electronic devices to be turned off during all sessions and seeking permission before consuming </w:t>
      </w:r>
      <w:r w:rsidR="00A557AC">
        <w:rPr>
          <w:lang w:val="en-GB"/>
        </w:rPr>
        <w:t>food or drink within sessions.</w:t>
      </w:r>
    </w:p>
    <w:p w14:paraId="4256E447" w14:textId="7DB78AB3" w:rsidR="00CD0FB3" w:rsidRPr="00687107" w:rsidRDefault="00D963EC" w:rsidP="00A62532">
      <w:pPr>
        <w:spacing w:after="240"/>
        <w:ind w:left="720" w:hanging="720"/>
        <w:rPr>
          <w:lang w:val="en-GB"/>
        </w:rPr>
      </w:pPr>
      <w:r w:rsidRPr="00687107">
        <w:rPr>
          <w:lang w:val="en-GB"/>
        </w:rPr>
        <w:t>E</w:t>
      </w:r>
      <w:r>
        <w:rPr>
          <w:lang w:val="en-GB"/>
        </w:rPr>
        <w:t>19</w:t>
      </w:r>
      <w:r w:rsidR="00E134D6" w:rsidRPr="00687107">
        <w:rPr>
          <w:lang w:val="en-GB"/>
        </w:rPr>
        <w:t>.12</w:t>
      </w:r>
      <w:r w:rsidR="00CD0FB3" w:rsidRPr="00687107">
        <w:rPr>
          <w:lang w:val="en-GB"/>
        </w:rPr>
        <w:tab/>
        <w:t xml:space="preserve">Misconduct also includes conduct on placement, school experience, field trips, visits and any other circumstances where it may be considered that the student is representing </w:t>
      </w:r>
      <w:r w:rsidR="00473E50">
        <w:rPr>
          <w:lang w:val="en-GB"/>
        </w:rPr>
        <w:t>Birmingham Newman University</w:t>
      </w:r>
      <w:r w:rsidR="00CD0FB3" w:rsidRPr="00687107">
        <w:rPr>
          <w:lang w:val="en-GB"/>
        </w:rPr>
        <w:t>.</w:t>
      </w:r>
    </w:p>
    <w:p w14:paraId="1A80505C" w14:textId="3CEBE6CD" w:rsidR="00CD0FB3" w:rsidRPr="00687107" w:rsidRDefault="00D963EC" w:rsidP="00A62532">
      <w:pPr>
        <w:spacing w:after="240"/>
        <w:ind w:left="720" w:hanging="720"/>
        <w:rPr>
          <w:lang w:val="en-GB"/>
        </w:rPr>
      </w:pPr>
      <w:r w:rsidRPr="00687107">
        <w:rPr>
          <w:lang w:val="en-GB"/>
        </w:rPr>
        <w:t>E</w:t>
      </w:r>
      <w:r>
        <w:rPr>
          <w:lang w:val="en-GB"/>
        </w:rPr>
        <w:t>19</w:t>
      </w:r>
      <w:r w:rsidR="00E134D6" w:rsidRPr="00687107">
        <w:rPr>
          <w:lang w:val="en-GB"/>
        </w:rPr>
        <w:t>.13</w:t>
      </w:r>
      <w:r w:rsidR="00CD0FB3" w:rsidRPr="00687107">
        <w:rPr>
          <w:lang w:val="en-GB"/>
        </w:rPr>
        <w:tab/>
        <w:t xml:space="preserve">Specific conduct requirements are also included in school experience settings and further details including the </w:t>
      </w:r>
      <w:proofErr w:type="spellStart"/>
      <w:r w:rsidR="00CD0FB3" w:rsidRPr="00687107">
        <w:rPr>
          <w:lang w:val="en-GB"/>
        </w:rPr>
        <w:t>‘cause</w:t>
      </w:r>
      <w:proofErr w:type="spellEnd"/>
      <w:r w:rsidR="00CD0FB3" w:rsidRPr="00687107">
        <w:rPr>
          <w:lang w:val="en-GB"/>
        </w:rPr>
        <w:t xml:space="preserve"> for concern’ process are included in the relevant </w:t>
      </w:r>
      <w:hyperlink w:anchor="Subject" w:history="1">
        <w:r w:rsidR="00CD0FB3" w:rsidRPr="00A4005D">
          <w:rPr>
            <w:rStyle w:val="Hyperlink"/>
            <w:lang w:val="en-GB"/>
          </w:rPr>
          <w:t>subject</w:t>
        </w:r>
      </w:hyperlink>
      <w:r w:rsidR="00CD0FB3" w:rsidRPr="00687107">
        <w:rPr>
          <w:lang w:val="en-GB"/>
        </w:rPr>
        <w:t xml:space="preserve"> handbooks.</w:t>
      </w:r>
    </w:p>
    <w:p w14:paraId="4797A7B9" w14:textId="089BBA61" w:rsidR="00CD0FB3" w:rsidRPr="00687107" w:rsidRDefault="00D963EC" w:rsidP="00A62532">
      <w:pPr>
        <w:spacing w:after="240"/>
        <w:ind w:left="720" w:hanging="720"/>
        <w:rPr>
          <w:lang w:val="en-GB"/>
        </w:rPr>
      </w:pPr>
      <w:r w:rsidRPr="00687107">
        <w:rPr>
          <w:lang w:val="en-GB"/>
        </w:rPr>
        <w:t>E</w:t>
      </w:r>
      <w:r>
        <w:rPr>
          <w:lang w:val="en-GB"/>
        </w:rPr>
        <w:t>19</w:t>
      </w:r>
      <w:r w:rsidR="00E134D6" w:rsidRPr="00687107">
        <w:rPr>
          <w:lang w:val="en-GB"/>
        </w:rPr>
        <w:t>.14</w:t>
      </w:r>
      <w:r w:rsidR="00CD0FB3" w:rsidRPr="00687107">
        <w:rPr>
          <w:lang w:val="en-GB"/>
        </w:rPr>
        <w:tab/>
        <w:t>Conduct requirements for work placements are advised in the relevant module details and, where appropriate handbook and by the Programme Leader.</w:t>
      </w:r>
    </w:p>
    <w:p w14:paraId="200A36EE" w14:textId="5660DB5E" w:rsidR="00CD0FB3" w:rsidRPr="00687107" w:rsidRDefault="00D963EC" w:rsidP="00A62532">
      <w:pPr>
        <w:spacing w:after="240"/>
        <w:ind w:left="720" w:hanging="720"/>
        <w:rPr>
          <w:lang w:val="en-GB"/>
        </w:rPr>
      </w:pPr>
      <w:r w:rsidRPr="00687107">
        <w:rPr>
          <w:lang w:val="en-GB"/>
        </w:rPr>
        <w:t>E</w:t>
      </w:r>
      <w:r>
        <w:rPr>
          <w:lang w:val="en-GB"/>
        </w:rPr>
        <w:t>19</w:t>
      </w:r>
      <w:r w:rsidR="00CD0FB3" w:rsidRPr="00687107">
        <w:rPr>
          <w:lang w:val="en-GB"/>
        </w:rPr>
        <w:t>.1</w:t>
      </w:r>
      <w:r w:rsidR="00E134D6" w:rsidRPr="00687107">
        <w:rPr>
          <w:lang w:val="en-GB"/>
        </w:rPr>
        <w:t>5</w:t>
      </w:r>
      <w:r w:rsidR="00CD0FB3" w:rsidRPr="00687107">
        <w:rPr>
          <w:lang w:val="en-GB"/>
        </w:rPr>
        <w:tab/>
      </w:r>
      <w:r w:rsidR="00473E50">
        <w:rPr>
          <w:lang w:val="en-GB"/>
        </w:rPr>
        <w:t>Birmingham Newman University</w:t>
      </w:r>
      <w:r w:rsidR="00CD0FB3" w:rsidRPr="00687107">
        <w:rPr>
          <w:lang w:val="en-GB"/>
        </w:rPr>
        <w:t xml:space="preserve">’s regulations will normally apply in respect of alleged misconduct or conduct likely to bring </w:t>
      </w:r>
      <w:r w:rsidR="00473E50">
        <w:rPr>
          <w:lang w:val="en-GB"/>
        </w:rPr>
        <w:t>Birmingham Newman University</w:t>
      </w:r>
      <w:r w:rsidR="00CD0FB3" w:rsidRPr="00687107">
        <w:rPr>
          <w:lang w:val="en-GB"/>
        </w:rPr>
        <w:t xml:space="preserve"> or its reputation into disrepute.</w:t>
      </w:r>
    </w:p>
    <w:p w14:paraId="42EA1051" w14:textId="30F66316" w:rsidR="00CD0FB3" w:rsidRPr="00687107" w:rsidRDefault="00D963EC" w:rsidP="00A62532">
      <w:pPr>
        <w:spacing w:after="240"/>
        <w:ind w:left="720" w:hanging="720"/>
        <w:rPr>
          <w:lang w:val="en-GB"/>
        </w:rPr>
      </w:pPr>
      <w:r w:rsidRPr="00687107">
        <w:rPr>
          <w:lang w:val="en-GB"/>
        </w:rPr>
        <w:t>E</w:t>
      </w:r>
      <w:r>
        <w:rPr>
          <w:lang w:val="en-GB"/>
        </w:rPr>
        <w:t>19</w:t>
      </w:r>
      <w:r w:rsidR="00CD0FB3" w:rsidRPr="00687107">
        <w:rPr>
          <w:lang w:val="en-GB"/>
        </w:rPr>
        <w:t>.1</w:t>
      </w:r>
      <w:r w:rsidR="00E134D6" w:rsidRPr="00687107">
        <w:rPr>
          <w:lang w:val="en-GB"/>
        </w:rPr>
        <w:t>6</w:t>
      </w:r>
      <w:r w:rsidR="00CD0FB3" w:rsidRPr="00687107">
        <w:rPr>
          <w:lang w:val="en-GB"/>
        </w:rPr>
        <w:tab/>
      </w:r>
      <w:r w:rsidR="00473E50">
        <w:rPr>
          <w:lang w:val="en-GB"/>
        </w:rPr>
        <w:t>Birmingham Newman University</w:t>
      </w:r>
      <w:r w:rsidR="00CD0FB3" w:rsidRPr="00687107">
        <w:rPr>
          <w:lang w:val="en-GB"/>
        </w:rPr>
        <w:t xml:space="preserve"> reserves the right to take disciplinary action against a student in respect of any misconduct wherever it may have taken place when it is considered necessary to protect the interests and reputation of </w:t>
      </w:r>
      <w:r w:rsidR="00473E50">
        <w:rPr>
          <w:lang w:val="en-GB"/>
        </w:rPr>
        <w:t>Birmingham Newman University</w:t>
      </w:r>
      <w:r w:rsidR="00CD0FB3" w:rsidRPr="00687107">
        <w:rPr>
          <w:lang w:val="en-GB"/>
        </w:rPr>
        <w:t>, its staff or students.</w:t>
      </w:r>
    </w:p>
    <w:p w14:paraId="2880D4AF" w14:textId="59DC02B9" w:rsidR="00CD0FB3" w:rsidRPr="00687107" w:rsidRDefault="00D963EC" w:rsidP="00A62532">
      <w:pPr>
        <w:spacing w:after="240"/>
        <w:ind w:left="720" w:hanging="720"/>
        <w:rPr>
          <w:lang w:val="en-GB"/>
        </w:rPr>
      </w:pPr>
      <w:r w:rsidRPr="00687107">
        <w:rPr>
          <w:bCs/>
          <w:lang w:val="en-GB"/>
        </w:rPr>
        <w:t>E</w:t>
      </w:r>
      <w:r>
        <w:rPr>
          <w:bCs/>
          <w:lang w:val="en-GB"/>
        </w:rPr>
        <w:t>19</w:t>
      </w:r>
      <w:r w:rsidR="00CD0FB3" w:rsidRPr="00687107">
        <w:rPr>
          <w:bCs/>
          <w:lang w:val="en-GB"/>
        </w:rPr>
        <w:t>.1</w:t>
      </w:r>
      <w:r w:rsidR="00E134D6" w:rsidRPr="00687107">
        <w:rPr>
          <w:bCs/>
          <w:lang w:val="en-GB"/>
        </w:rPr>
        <w:t>7</w:t>
      </w:r>
      <w:r w:rsidR="00CD0FB3" w:rsidRPr="00687107">
        <w:rPr>
          <w:bCs/>
          <w:lang w:val="en-GB"/>
        </w:rPr>
        <w:tab/>
      </w:r>
      <w:r w:rsidR="00CD0FB3" w:rsidRPr="00687107">
        <w:rPr>
          <w:lang w:val="en-GB"/>
        </w:rPr>
        <w:t>As with all other issues of discipline, cases of plagiarism and cheating will go for judgment of guilt or innocence and imposition of a penalty to the Disciplinary Committee.  However, some</w:t>
      </w:r>
      <w:r w:rsidR="00A557AC">
        <w:rPr>
          <w:lang w:val="en-GB"/>
        </w:rPr>
        <w:t xml:space="preserve"> special considerations apply.</w:t>
      </w:r>
    </w:p>
    <w:p w14:paraId="716C0E92" w14:textId="7BB54A69" w:rsidR="00CD0FB3" w:rsidRPr="00687107" w:rsidRDefault="00D963EC" w:rsidP="00A62532">
      <w:pPr>
        <w:spacing w:after="240"/>
        <w:ind w:left="720" w:hanging="720"/>
        <w:rPr>
          <w:lang w:val="en-GB"/>
        </w:rPr>
      </w:pPr>
      <w:r w:rsidRPr="00687107">
        <w:rPr>
          <w:lang w:val="en-GB"/>
        </w:rPr>
        <w:t>E</w:t>
      </w:r>
      <w:r>
        <w:rPr>
          <w:lang w:val="en-GB"/>
        </w:rPr>
        <w:t>19</w:t>
      </w:r>
      <w:r w:rsidR="00CD0FB3" w:rsidRPr="00687107">
        <w:rPr>
          <w:lang w:val="en-GB"/>
        </w:rPr>
        <w:t>.1</w:t>
      </w:r>
      <w:r w:rsidR="00E134D6" w:rsidRPr="00687107">
        <w:rPr>
          <w:lang w:val="en-GB"/>
        </w:rPr>
        <w:t>8</w:t>
      </w:r>
      <w:r w:rsidR="00CD0FB3" w:rsidRPr="00687107">
        <w:rPr>
          <w:lang w:val="en-GB"/>
        </w:rPr>
        <w:tab/>
        <w:t>Any apparent irregularity occurring in a unit of assessment should be reported to the Assessments Team as soon as possible, with a duly completed plagiarism notification form submitted.  Cases may be considered</w:t>
      </w:r>
      <w:r w:rsidR="00A557AC">
        <w:rPr>
          <w:lang w:val="en-GB"/>
        </w:rPr>
        <w:t xml:space="preserve"> by the Deputy Vice-Chancellor.</w:t>
      </w:r>
    </w:p>
    <w:p w14:paraId="5977DE70" w14:textId="670132F0" w:rsidR="00CD0FB3" w:rsidRPr="00687107" w:rsidRDefault="00D963EC" w:rsidP="00A62532">
      <w:pPr>
        <w:spacing w:after="240"/>
        <w:ind w:left="720" w:hanging="720"/>
      </w:pPr>
      <w:r w:rsidRPr="00687107">
        <w:rPr>
          <w:lang w:val="en-GB"/>
        </w:rPr>
        <w:t>E</w:t>
      </w:r>
      <w:r>
        <w:rPr>
          <w:lang w:val="en-GB"/>
        </w:rPr>
        <w:t>19</w:t>
      </w:r>
      <w:r w:rsidR="00CD0FB3" w:rsidRPr="00687107">
        <w:rPr>
          <w:lang w:val="en-GB"/>
        </w:rPr>
        <w:t>.1</w:t>
      </w:r>
      <w:r w:rsidR="00E134D6" w:rsidRPr="00687107">
        <w:rPr>
          <w:lang w:val="en-GB"/>
        </w:rPr>
        <w:t>9</w:t>
      </w:r>
      <w:r w:rsidR="00CD0FB3" w:rsidRPr="00687107">
        <w:rPr>
          <w:lang w:val="en-GB"/>
        </w:rPr>
        <w:tab/>
        <w:t>If plagiarism, copying or collusion is suspected by a tutor, a plagiarism notification form is duly completed by the tutor including necessary supporting documentation (such as the original sources plagiarised).</w:t>
      </w:r>
      <w:r w:rsidR="00CD0FB3" w:rsidRPr="00687107">
        <w:rPr>
          <w:i/>
          <w:iCs/>
        </w:rPr>
        <w:t xml:space="preserve"> </w:t>
      </w:r>
      <w:r w:rsidR="00CD0FB3" w:rsidRPr="00687107">
        <w:t xml:space="preserve">Only in exceptional circumstances will a Turnitin report </w:t>
      </w:r>
      <w:r w:rsidR="00CD0FB3" w:rsidRPr="00687107">
        <w:rPr>
          <w:b/>
          <w:bCs/>
        </w:rPr>
        <w:t>alone</w:t>
      </w:r>
      <w:r w:rsidR="00CD0FB3" w:rsidRPr="00687107">
        <w:t xml:space="preserve"> be accepte</w:t>
      </w:r>
      <w:r w:rsidR="00A557AC">
        <w:t>d in support of a notification.</w:t>
      </w:r>
    </w:p>
    <w:p w14:paraId="4A31ADDD" w14:textId="77777777" w:rsidR="009D7808" w:rsidRDefault="008D7899" w:rsidP="009D7808">
      <w:pPr>
        <w:textAlignment w:val="baseline"/>
        <w:rPr>
          <w:rFonts w:cs="Tahoma"/>
          <w:b/>
          <w:bCs/>
          <w:caps/>
          <w:kern w:val="0"/>
          <w:sz w:val="28"/>
          <w:szCs w:val="28"/>
        </w:rPr>
      </w:pPr>
      <w:bookmarkStart w:id="495" w:name="Section_Four_Extensions"/>
      <w:bookmarkStart w:id="496" w:name="_Toc453331601"/>
      <w:r w:rsidRPr="00687107">
        <w:br w:type="page"/>
      </w:r>
      <w:bookmarkStart w:id="497" w:name="_Toc114567090"/>
      <w:r w:rsidR="009D7808" w:rsidRPr="008C14A6">
        <w:rPr>
          <w:rFonts w:cs="Tahoma"/>
          <w:b/>
          <w:bCs/>
          <w:caps/>
          <w:kern w:val="0"/>
          <w:sz w:val="28"/>
          <w:szCs w:val="28"/>
          <w:u w:val="single"/>
        </w:rPr>
        <w:lastRenderedPageBreak/>
        <w:t>SECTION F: EXTENSIONS AND MITIGATING CIRCUMSTANCES (INC. ILPS AND RAPS)</w:t>
      </w:r>
      <w:r w:rsidR="009D7808" w:rsidRPr="008C14A6">
        <w:rPr>
          <w:rFonts w:cs="Tahoma"/>
          <w:b/>
          <w:bCs/>
          <w:caps/>
          <w:kern w:val="0"/>
          <w:sz w:val="28"/>
          <w:szCs w:val="28"/>
        </w:rPr>
        <w:t> </w:t>
      </w:r>
    </w:p>
    <w:p w14:paraId="246916B4" w14:textId="77777777" w:rsidR="00704C9B" w:rsidRDefault="00704C9B" w:rsidP="009D7808">
      <w:pPr>
        <w:textAlignment w:val="baseline"/>
        <w:rPr>
          <w:rFonts w:ascii="Segoe UI" w:hAnsi="Segoe UI" w:cs="Segoe UI"/>
          <w:b/>
          <w:bCs/>
          <w:caps/>
          <w:kern w:val="0"/>
          <w:sz w:val="18"/>
          <w:szCs w:val="18"/>
        </w:rPr>
      </w:pPr>
    </w:p>
    <w:p w14:paraId="6EE7C8E1" w14:textId="77777777" w:rsidR="009D7808" w:rsidRDefault="009D7808" w:rsidP="009D7808">
      <w:pPr>
        <w:ind w:firstLine="720"/>
        <w:textAlignment w:val="baseline"/>
        <w:rPr>
          <w:rFonts w:cs="Tahoma"/>
          <w:b/>
          <w:bCs/>
          <w:kern w:val="0"/>
        </w:rPr>
      </w:pPr>
      <w:r w:rsidRPr="008C14A6">
        <w:rPr>
          <w:rFonts w:cs="Tahoma"/>
          <w:b/>
          <w:bCs/>
          <w:kern w:val="0"/>
        </w:rPr>
        <w:t>Section 1: Extensions </w:t>
      </w:r>
    </w:p>
    <w:p w14:paraId="76F56092" w14:textId="77777777" w:rsidR="00704C9B" w:rsidRPr="008C14A6" w:rsidRDefault="00704C9B" w:rsidP="009D7808">
      <w:pPr>
        <w:ind w:firstLine="720"/>
        <w:textAlignment w:val="baseline"/>
        <w:rPr>
          <w:rFonts w:ascii="Segoe UI" w:hAnsi="Segoe UI" w:cs="Segoe UI"/>
          <w:b/>
          <w:bCs/>
          <w:kern w:val="0"/>
          <w:sz w:val="18"/>
          <w:szCs w:val="18"/>
        </w:rPr>
      </w:pPr>
    </w:p>
    <w:p w14:paraId="4D125886"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F1.1</w:t>
      </w:r>
      <w:r w:rsidR="009D7808" w:rsidRPr="008C14A6">
        <w:rPr>
          <w:rFonts w:ascii="Calibri" w:hAnsi="Calibri" w:cs="Calibri"/>
          <w:kern w:val="0"/>
        </w:rPr>
        <w:tab/>
      </w:r>
      <w:r w:rsidRPr="008C14A6">
        <w:rPr>
          <w:rFonts w:cs="Tahoma"/>
          <w:kern w:val="0"/>
        </w:rPr>
        <w:t>Students unable to hand work in on time may request an extension.  Extensions can normally  </w:t>
      </w:r>
      <w:r w:rsidR="009D7808" w:rsidRPr="008C14A6">
        <w:rPr>
          <w:rFonts w:cs="Tahoma"/>
          <w:kern w:val="0"/>
        </w:rPr>
        <w:br/>
      </w:r>
      <w:r w:rsidRPr="008C14A6">
        <w:rPr>
          <w:rFonts w:cs="Tahoma"/>
          <w:kern w:val="0"/>
        </w:rPr>
        <w:t>only be granted if the request is made before the due date for the assignment. However, extensions may be agreed up to one week after the due date, in exceptional circumstances and where relevant evidence is provided. </w:t>
      </w:r>
    </w:p>
    <w:p w14:paraId="4D6F6565" w14:textId="73A35D6D" w:rsidR="1FED7A68" w:rsidRDefault="1FED7A68" w:rsidP="1FED7A68">
      <w:pPr>
        <w:ind w:left="720" w:hanging="720"/>
        <w:rPr>
          <w:rFonts w:cs="Tahoma"/>
        </w:rPr>
      </w:pPr>
    </w:p>
    <w:p w14:paraId="53DADF06"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w:t>
      </w:r>
      <w:r w:rsidR="009D7808" w:rsidRPr="008C14A6">
        <w:rPr>
          <w:rFonts w:ascii="Calibri" w:hAnsi="Calibri" w:cs="Calibri"/>
          <w:kern w:val="0"/>
        </w:rPr>
        <w:tab/>
      </w:r>
      <w:r w:rsidRPr="008C14A6">
        <w:rPr>
          <w:rFonts w:cs="Tahoma"/>
          <w:kern w:val="0"/>
        </w:rPr>
        <w:t xml:space="preserve">Extension requests must be </w:t>
      </w:r>
      <w:proofErr w:type="spellStart"/>
      <w:r w:rsidRPr="008C14A6">
        <w:rPr>
          <w:rFonts w:cs="Tahoma"/>
          <w:kern w:val="0"/>
        </w:rPr>
        <w:t>authorised</w:t>
      </w:r>
      <w:proofErr w:type="spellEnd"/>
      <w:r w:rsidRPr="008C14A6">
        <w:rPr>
          <w:rFonts w:cs="Tahoma"/>
          <w:kern w:val="0"/>
        </w:rPr>
        <w:t xml:space="preserve"> by one of the relevant </w:t>
      </w:r>
      <w:hyperlink r:id="rId67" w:tgtFrame="_blank" w:history="1">
        <w:r w:rsidRPr="008C14A6">
          <w:rPr>
            <w:rFonts w:cs="Tahoma"/>
            <w:color w:val="0000FF"/>
            <w:kern w:val="0"/>
            <w:u w:val="single"/>
          </w:rPr>
          <w:t>Academic Support Advisors</w:t>
        </w:r>
      </w:hyperlink>
      <w:r w:rsidRPr="008C14A6">
        <w:rPr>
          <w:rFonts w:cs="Tahoma"/>
          <w:kern w:val="0"/>
        </w:rPr>
        <w:t xml:space="preserve"> (for non-ITE undergraduate students), </w:t>
      </w:r>
      <w:hyperlink r:id="rId68" w:tgtFrame="_blank" w:history="1">
        <w:r w:rsidRPr="008C14A6">
          <w:rPr>
            <w:rFonts w:cs="Tahoma"/>
            <w:color w:val="0000FF"/>
            <w:kern w:val="0"/>
            <w:u w:val="single"/>
          </w:rPr>
          <w:t>Academic Professional Tutors</w:t>
        </w:r>
      </w:hyperlink>
      <w:r w:rsidRPr="008C14A6">
        <w:rPr>
          <w:rFonts w:cs="Tahoma"/>
          <w:kern w:val="0"/>
        </w:rPr>
        <w:t xml:space="preserve"> (for ITE undergraduate students) or Programme Leader, or in the case of Foundation Degrees, Foundation Year and Masters </w:t>
      </w:r>
      <w:proofErr w:type="spellStart"/>
      <w:r w:rsidRPr="008C14A6">
        <w:rPr>
          <w:rFonts w:cs="Tahoma"/>
          <w:kern w:val="0"/>
        </w:rPr>
        <w:t>programmes</w:t>
      </w:r>
      <w:proofErr w:type="spellEnd"/>
      <w:r w:rsidRPr="008C14A6">
        <w:rPr>
          <w:rFonts w:cs="Tahoma"/>
          <w:kern w:val="0"/>
        </w:rPr>
        <w:t xml:space="preserve">, the relevant Programme/Course Coordinator. In exceptional circumstances the Academic Support Advisors can </w:t>
      </w:r>
      <w:proofErr w:type="spellStart"/>
      <w:r w:rsidRPr="008C14A6">
        <w:rPr>
          <w:rFonts w:cs="Tahoma"/>
          <w:kern w:val="0"/>
        </w:rPr>
        <w:t>authorise</w:t>
      </w:r>
      <w:proofErr w:type="spellEnd"/>
      <w:r w:rsidRPr="008C14A6">
        <w:rPr>
          <w:rFonts w:cs="Tahoma"/>
          <w:kern w:val="0"/>
        </w:rPr>
        <w:t xml:space="preserve"> extension requests if the Academic Professional Tutor, Programme/Course Coordinator is unable to do so.  </w:t>
      </w:r>
    </w:p>
    <w:p w14:paraId="1ACD1629" w14:textId="74BEA583" w:rsidR="1FED7A68" w:rsidRDefault="1FED7A68" w:rsidP="1FED7A68">
      <w:pPr>
        <w:ind w:left="720" w:hanging="720"/>
        <w:rPr>
          <w:rFonts w:cs="Tahoma"/>
        </w:rPr>
      </w:pPr>
    </w:p>
    <w:p w14:paraId="0EAADAED" w14:textId="070EDAE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F1.3</w:t>
      </w:r>
      <w:r w:rsidR="009D7808" w:rsidRPr="008C14A6">
        <w:rPr>
          <w:rFonts w:ascii="Calibri" w:hAnsi="Calibri" w:cs="Calibri"/>
          <w:kern w:val="0"/>
        </w:rPr>
        <w:tab/>
      </w:r>
      <w:r w:rsidRPr="008C14A6">
        <w:rPr>
          <w:rFonts w:cs="Tahoma"/>
          <w:kern w:val="0"/>
        </w:rPr>
        <w:t xml:space="preserve">The University’s </w:t>
      </w:r>
      <w:r w:rsidR="524F96D0" w:rsidRPr="008C14A6">
        <w:rPr>
          <w:rFonts w:cs="Tahoma"/>
          <w:kern w:val="0"/>
        </w:rPr>
        <w:t xml:space="preserve">Student Success Team </w:t>
      </w:r>
      <w:r w:rsidRPr="008C14A6">
        <w:rPr>
          <w:rFonts w:cs="Tahoma"/>
          <w:kern w:val="0"/>
        </w:rPr>
        <w:t xml:space="preserve"> are also permitted to grant extensions in those cases where the extension relates to a mental or physical health condition, subject to agreement by the Mitigating Circumstances Board (if for multiple extensions i.e. an </w:t>
      </w:r>
      <w:hyperlink r:id="rId69" w:tgtFrame="_blank" w:history="1">
        <w:r w:rsidRPr="008C14A6">
          <w:rPr>
            <w:rFonts w:cs="Tahoma"/>
            <w:color w:val="0000FF"/>
            <w:kern w:val="0"/>
            <w:u w:val="single"/>
          </w:rPr>
          <w:t>ILP</w:t>
        </w:r>
      </w:hyperlink>
      <w:r w:rsidRPr="008C14A6">
        <w:rPr>
          <w:rFonts w:cs="Tahoma"/>
          <w:kern w:val="0"/>
        </w:rPr>
        <w:t xml:space="preserve"> or RAP). They may also consider amendments to an agreed date within a </w:t>
      </w:r>
      <w:hyperlink r:id="rId70" w:tgtFrame="_blank" w:history="1">
        <w:r w:rsidRPr="008C14A6">
          <w:rPr>
            <w:rFonts w:cs="Tahoma"/>
            <w:color w:val="0000FF"/>
            <w:kern w:val="0"/>
            <w:u w:val="single"/>
          </w:rPr>
          <w:t>Reasonable Adjustment Plan (RAP)</w:t>
        </w:r>
      </w:hyperlink>
      <w:r w:rsidRPr="008C14A6">
        <w:rPr>
          <w:rFonts w:cs="Tahoma"/>
          <w:kern w:val="0"/>
        </w:rPr>
        <w:t xml:space="preserve"> already granted (subject to the provision of additional evidence). </w:t>
      </w:r>
    </w:p>
    <w:p w14:paraId="3B9DB64A" w14:textId="55AEE6C2" w:rsidR="1FED7A68" w:rsidRDefault="1FED7A68" w:rsidP="1FED7A68">
      <w:pPr>
        <w:ind w:left="720" w:hanging="720"/>
        <w:rPr>
          <w:rFonts w:cs="Tahoma"/>
        </w:rPr>
      </w:pPr>
    </w:p>
    <w:p w14:paraId="4B9D5F3C"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F1.4</w:t>
      </w:r>
      <w:r w:rsidR="009D7808" w:rsidRPr="008C14A6">
        <w:rPr>
          <w:rFonts w:ascii="Calibri" w:hAnsi="Calibri" w:cs="Calibri"/>
          <w:kern w:val="0"/>
        </w:rPr>
        <w:tab/>
      </w:r>
      <w:r w:rsidRPr="008C14A6">
        <w:rPr>
          <w:rFonts w:cs="Tahoma"/>
          <w:kern w:val="0"/>
        </w:rPr>
        <w:t>For students at partner institutions, applications for extensions should be made to the relevant administration office. </w:t>
      </w:r>
    </w:p>
    <w:p w14:paraId="7FF15FC2" w14:textId="305CB7F8" w:rsidR="1FED7A68" w:rsidRDefault="1FED7A68" w:rsidP="1FED7A68">
      <w:pPr>
        <w:ind w:left="720" w:hanging="720"/>
        <w:rPr>
          <w:rFonts w:cs="Tahoma"/>
        </w:rPr>
      </w:pPr>
    </w:p>
    <w:p w14:paraId="6F5B4FEB" w14:textId="77777777" w:rsidR="009D7808" w:rsidRPr="008C14A6" w:rsidRDefault="009D7808" w:rsidP="009D7808">
      <w:pPr>
        <w:textAlignment w:val="baseline"/>
        <w:rPr>
          <w:rFonts w:ascii="Segoe UI" w:hAnsi="Segoe UI" w:cs="Segoe UI"/>
          <w:kern w:val="0"/>
          <w:sz w:val="18"/>
          <w:szCs w:val="18"/>
        </w:rPr>
      </w:pPr>
      <w:r w:rsidRPr="008C14A6">
        <w:rPr>
          <w:rFonts w:cs="Tahoma"/>
          <w:kern w:val="0"/>
        </w:rPr>
        <w:t>F1.5</w:t>
      </w:r>
      <w:r w:rsidRPr="008C14A6">
        <w:rPr>
          <w:rFonts w:ascii="Calibri" w:hAnsi="Calibri" w:cs="Calibri"/>
          <w:kern w:val="0"/>
        </w:rPr>
        <w:tab/>
      </w:r>
      <w:r w:rsidRPr="008C14A6">
        <w:rPr>
          <w:rFonts w:cs="Tahoma"/>
          <w:kern w:val="0"/>
        </w:rPr>
        <w:t>Extensions will not normally be granted for the following: </w:t>
      </w:r>
    </w:p>
    <w:p w14:paraId="1D15E362" w14:textId="77777777" w:rsidR="009D7808" w:rsidRPr="008C14A6" w:rsidRDefault="009D7808" w:rsidP="009D7808">
      <w:pPr>
        <w:widowControl/>
        <w:numPr>
          <w:ilvl w:val="0"/>
          <w:numId w:val="54"/>
        </w:numPr>
        <w:overflowPunct/>
        <w:adjustRightInd/>
        <w:ind w:left="1440" w:firstLine="0"/>
        <w:textAlignment w:val="baseline"/>
        <w:rPr>
          <w:rFonts w:cs="Tahoma"/>
          <w:kern w:val="0"/>
        </w:rPr>
      </w:pPr>
      <w:r w:rsidRPr="008C14A6">
        <w:rPr>
          <w:rFonts w:cs="Tahoma"/>
          <w:kern w:val="0"/>
        </w:rPr>
        <w:t>Computer failure </w:t>
      </w:r>
    </w:p>
    <w:p w14:paraId="6BC0E790" w14:textId="77777777" w:rsidR="009D7808" w:rsidRPr="008C14A6" w:rsidRDefault="009D7808" w:rsidP="009D7808">
      <w:pPr>
        <w:widowControl/>
        <w:numPr>
          <w:ilvl w:val="0"/>
          <w:numId w:val="55"/>
        </w:numPr>
        <w:overflowPunct/>
        <w:adjustRightInd/>
        <w:ind w:left="1440" w:firstLine="0"/>
        <w:textAlignment w:val="baseline"/>
        <w:rPr>
          <w:rFonts w:cs="Tahoma"/>
          <w:kern w:val="0"/>
        </w:rPr>
      </w:pPr>
      <w:r w:rsidRPr="008C14A6">
        <w:rPr>
          <w:rFonts w:cs="Tahoma"/>
          <w:kern w:val="0"/>
        </w:rPr>
        <w:t>Pressure of work </w:t>
      </w:r>
    </w:p>
    <w:p w14:paraId="62806BA8" w14:textId="77777777" w:rsidR="009D7808" w:rsidRPr="008C14A6" w:rsidRDefault="009D7808" w:rsidP="009D7808">
      <w:pPr>
        <w:widowControl/>
        <w:numPr>
          <w:ilvl w:val="0"/>
          <w:numId w:val="56"/>
        </w:numPr>
        <w:overflowPunct/>
        <w:adjustRightInd/>
        <w:ind w:left="1440" w:firstLine="0"/>
        <w:textAlignment w:val="baseline"/>
        <w:rPr>
          <w:rFonts w:cs="Tahoma"/>
          <w:kern w:val="0"/>
        </w:rPr>
      </w:pPr>
      <w:r w:rsidRPr="008C14A6">
        <w:rPr>
          <w:rFonts w:cs="Tahoma"/>
          <w:kern w:val="0"/>
        </w:rPr>
        <w:t>Number of deadlines close together </w:t>
      </w:r>
    </w:p>
    <w:p w14:paraId="73AEFF0B" w14:textId="77777777" w:rsidR="009D7808" w:rsidRPr="008C14A6" w:rsidRDefault="009D7808" w:rsidP="009D7808">
      <w:pPr>
        <w:widowControl/>
        <w:numPr>
          <w:ilvl w:val="0"/>
          <w:numId w:val="57"/>
        </w:numPr>
        <w:overflowPunct/>
        <w:adjustRightInd/>
        <w:ind w:left="1440" w:firstLine="0"/>
        <w:textAlignment w:val="baseline"/>
        <w:rPr>
          <w:rFonts w:cs="Tahoma"/>
          <w:kern w:val="0"/>
        </w:rPr>
      </w:pPr>
      <w:r w:rsidRPr="008C14A6">
        <w:rPr>
          <w:rFonts w:cs="Tahoma"/>
          <w:kern w:val="0"/>
        </w:rPr>
        <w:t>Unaware of the submission date </w:t>
      </w:r>
    </w:p>
    <w:p w14:paraId="1B7B423C" w14:textId="77777777" w:rsidR="009D7808" w:rsidRPr="008C14A6" w:rsidRDefault="009D7808" w:rsidP="009D7808">
      <w:pPr>
        <w:widowControl/>
        <w:numPr>
          <w:ilvl w:val="0"/>
          <w:numId w:val="58"/>
        </w:numPr>
        <w:overflowPunct/>
        <w:adjustRightInd/>
        <w:ind w:left="1440" w:firstLine="0"/>
        <w:textAlignment w:val="baseline"/>
        <w:rPr>
          <w:rFonts w:cs="Tahoma"/>
          <w:kern w:val="0"/>
        </w:rPr>
      </w:pPr>
      <w:r w:rsidRPr="008C14A6">
        <w:rPr>
          <w:rFonts w:cs="Tahoma"/>
          <w:kern w:val="0"/>
        </w:rPr>
        <w:t>Unaware of closing times for Registry  </w:t>
      </w:r>
    </w:p>
    <w:p w14:paraId="62A8A760" w14:textId="3133FE3D" w:rsidR="009D7808" w:rsidRPr="008C14A6" w:rsidRDefault="009D7808" w:rsidP="009D7808">
      <w:pPr>
        <w:widowControl/>
        <w:numPr>
          <w:ilvl w:val="0"/>
          <w:numId w:val="59"/>
        </w:numPr>
        <w:overflowPunct/>
        <w:adjustRightInd/>
        <w:ind w:left="1440" w:firstLine="0"/>
        <w:textAlignment w:val="baseline"/>
        <w:rPr>
          <w:rFonts w:cs="Tahoma"/>
          <w:kern w:val="0"/>
        </w:rPr>
      </w:pPr>
    </w:p>
    <w:p w14:paraId="7B29F4D3" w14:textId="77777777" w:rsidR="009D7808" w:rsidRPr="008C14A6" w:rsidRDefault="009D7808" w:rsidP="009D7808">
      <w:pPr>
        <w:widowControl/>
        <w:numPr>
          <w:ilvl w:val="0"/>
          <w:numId w:val="60"/>
        </w:numPr>
        <w:overflowPunct/>
        <w:adjustRightInd/>
        <w:ind w:left="1440" w:firstLine="0"/>
        <w:textAlignment w:val="baseline"/>
        <w:rPr>
          <w:rFonts w:cs="Tahoma"/>
          <w:kern w:val="0"/>
        </w:rPr>
      </w:pPr>
      <w:r w:rsidRPr="008C14A6">
        <w:rPr>
          <w:rFonts w:cs="Tahoma"/>
          <w:kern w:val="0"/>
        </w:rPr>
        <w:t>Holidays </w:t>
      </w:r>
    </w:p>
    <w:p w14:paraId="13A23286" w14:textId="77777777" w:rsidR="009D7808" w:rsidRPr="008C14A6" w:rsidRDefault="4E7532C3" w:rsidP="009D7808">
      <w:pPr>
        <w:widowControl/>
        <w:numPr>
          <w:ilvl w:val="0"/>
          <w:numId w:val="61"/>
        </w:numPr>
        <w:overflowPunct/>
        <w:adjustRightInd/>
        <w:ind w:left="1440" w:firstLine="0"/>
        <w:textAlignment w:val="baseline"/>
        <w:rPr>
          <w:rFonts w:cs="Tahoma"/>
          <w:kern w:val="0"/>
        </w:rPr>
      </w:pPr>
      <w:r w:rsidRPr="008C14A6">
        <w:rPr>
          <w:rFonts w:cs="Tahoma"/>
          <w:kern w:val="0"/>
        </w:rPr>
        <w:t>Weddings. </w:t>
      </w:r>
    </w:p>
    <w:p w14:paraId="6A4924A7" w14:textId="47209B57" w:rsidR="1FED7A68" w:rsidRDefault="1FED7A68" w:rsidP="1FED7A68">
      <w:pPr>
        <w:widowControl/>
        <w:numPr>
          <w:ilvl w:val="0"/>
          <w:numId w:val="61"/>
        </w:numPr>
        <w:ind w:left="1440" w:firstLine="0"/>
        <w:rPr>
          <w:rFonts w:cs="Tahoma"/>
        </w:rPr>
      </w:pPr>
    </w:p>
    <w:p w14:paraId="5078F97F"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F1.6</w:t>
      </w:r>
      <w:r w:rsidR="009D7808" w:rsidRPr="008C14A6">
        <w:rPr>
          <w:rFonts w:ascii="Calibri" w:hAnsi="Calibri" w:cs="Calibri"/>
          <w:kern w:val="0"/>
        </w:rPr>
        <w:tab/>
      </w:r>
      <w:r w:rsidRPr="008C14A6">
        <w:rPr>
          <w:rFonts w:cs="Tahoma"/>
          <w:kern w:val="0"/>
        </w:rPr>
        <w:t>Extensions cannot be granted for examinations </w:t>
      </w:r>
    </w:p>
    <w:p w14:paraId="337078B2" w14:textId="3F6B355C" w:rsidR="1FED7A68" w:rsidRDefault="1FED7A68" w:rsidP="1FED7A68">
      <w:pPr>
        <w:ind w:left="720" w:hanging="720"/>
        <w:rPr>
          <w:rFonts w:cs="Tahoma"/>
        </w:rPr>
      </w:pPr>
    </w:p>
    <w:p w14:paraId="4C086D87"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F1.7</w:t>
      </w:r>
      <w:r w:rsidR="009D7808" w:rsidRPr="008C14A6">
        <w:rPr>
          <w:rFonts w:ascii="Calibri" w:hAnsi="Calibri" w:cs="Calibri"/>
          <w:kern w:val="0"/>
        </w:rPr>
        <w:tab/>
      </w:r>
      <w:r w:rsidRPr="008C14A6">
        <w:rPr>
          <w:rFonts w:cs="Tahoma"/>
          <w:kern w:val="0"/>
        </w:rPr>
        <w:t xml:space="preserve">Extension requests should be supported by relevant evidence of the circumstances which have affected the </w:t>
      </w:r>
      <w:proofErr w:type="gramStart"/>
      <w:r w:rsidRPr="008C14A6">
        <w:rPr>
          <w:rFonts w:cs="Tahoma"/>
          <w:kern w:val="0"/>
        </w:rPr>
        <w:t>student’s</w:t>
      </w:r>
      <w:proofErr w:type="gramEnd"/>
      <w:r w:rsidRPr="008C14A6">
        <w:rPr>
          <w:rFonts w:cs="Tahoma"/>
          <w:kern w:val="0"/>
        </w:rPr>
        <w:t xml:space="preserve"> studies. This may be provided at the time of the application, or </w:t>
      </w:r>
      <w:proofErr w:type="gramStart"/>
      <w:r w:rsidRPr="008C14A6">
        <w:rPr>
          <w:rFonts w:cs="Tahoma"/>
          <w:kern w:val="0"/>
        </w:rPr>
        <w:t>at a later date</w:t>
      </w:r>
      <w:proofErr w:type="gramEnd"/>
      <w:r w:rsidRPr="008C14A6">
        <w:rPr>
          <w:rFonts w:cs="Tahoma"/>
          <w:kern w:val="0"/>
        </w:rPr>
        <w:t xml:space="preserve"> which has been agreed with the officer considering the request; to be no later than the extended deadline. </w:t>
      </w:r>
    </w:p>
    <w:p w14:paraId="0D416D5E" w14:textId="603C43FA" w:rsidR="1FED7A68" w:rsidRDefault="1FED7A68" w:rsidP="1FED7A68">
      <w:pPr>
        <w:ind w:left="720" w:hanging="720"/>
        <w:rPr>
          <w:rFonts w:cs="Tahoma"/>
        </w:rPr>
      </w:pPr>
    </w:p>
    <w:p w14:paraId="7A5EBF90" w14:textId="0769D757" w:rsidR="009D7808" w:rsidRPr="008C14A6" w:rsidRDefault="4E7532C3" w:rsidP="009D7808">
      <w:pPr>
        <w:ind w:left="720" w:hanging="720"/>
        <w:textAlignment w:val="baseline"/>
        <w:rPr>
          <w:rFonts w:ascii="Segoe UI" w:hAnsi="Segoe UI" w:cs="Segoe UI"/>
          <w:kern w:val="0"/>
          <w:sz w:val="18"/>
          <w:szCs w:val="18"/>
        </w:rPr>
      </w:pPr>
      <w:r w:rsidRPr="1FED7A68">
        <w:rPr>
          <w:rFonts w:cs="Tahoma"/>
          <w:i/>
          <w:iCs/>
          <w:kern w:val="0"/>
        </w:rPr>
        <w:t>F.1.7</w:t>
      </w:r>
      <w:r w:rsidR="009D7808" w:rsidRPr="008C14A6">
        <w:rPr>
          <w:rFonts w:ascii="Calibri" w:hAnsi="Calibri" w:cs="Calibri"/>
          <w:kern w:val="0"/>
        </w:rPr>
        <w:tab/>
      </w:r>
      <w:r w:rsidRPr="008C14A6">
        <w:rPr>
          <w:rFonts w:cs="Tahoma"/>
          <w:kern w:val="0"/>
        </w:rPr>
        <w:t xml:space="preserve">Students with disabilities (including Specific learning Difficulties) and long-term health conditions) should apply in the usual way via the extensions application link but will not need to provide evidence each time they apply if they have disclosed this information previously.  They will be encouraged to </w:t>
      </w:r>
      <w:r w:rsidR="32EED311" w:rsidRPr="008C14A6">
        <w:rPr>
          <w:rFonts w:cs="Tahoma"/>
          <w:kern w:val="0"/>
        </w:rPr>
        <w:t>disclose</w:t>
      </w:r>
      <w:r w:rsidRPr="008C14A6">
        <w:rPr>
          <w:rFonts w:cs="Tahoma"/>
          <w:kern w:val="0"/>
        </w:rPr>
        <w:t xml:space="preserve"> issues at the beginning of their first semester. </w:t>
      </w:r>
    </w:p>
    <w:p w14:paraId="58A2A729" w14:textId="1709100A" w:rsidR="1FED7A68" w:rsidRDefault="1FED7A68" w:rsidP="1FED7A68">
      <w:pPr>
        <w:ind w:left="720" w:hanging="720"/>
        <w:rPr>
          <w:rFonts w:cs="Tahoma"/>
        </w:rPr>
      </w:pPr>
    </w:p>
    <w:p w14:paraId="1FE7EA41"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F1.7</w:t>
      </w:r>
      <w:r w:rsidR="009D7808" w:rsidRPr="008C14A6">
        <w:rPr>
          <w:rFonts w:ascii="Calibri" w:hAnsi="Calibri" w:cs="Calibri"/>
          <w:kern w:val="0"/>
        </w:rPr>
        <w:tab/>
      </w:r>
      <w:r w:rsidRPr="008C14A6">
        <w:rPr>
          <w:rFonts w:cs="Tahoma"/>
          <w:kern w:val="0"/>
        </w:rPr>
        <w:t xml:space="preserve">Students are trusted to act honestly when self-certifying an illness, but should a student make repeated extension requests based on self-certificate, medical evidence may be required before the request can be </w:t>
      </w:r>
      <w:proofErr w:type="spellStart"/>
      <w:r w:rsidRPr="008C14A6">
        <w:rPr>
          <w:rFonts w:cs="Tahoma"/>
          <w:kern w:val="0"/>
        </w:rPr>
        <w:t>authorised</w:t>
      </w:r>
      <w:proofErr w:type="spellEnd"/>
      <w:r w:rsidRPr="008C14A6">
        <w:rPr>
          <w:rFonts w:cs="Tahoma"/>
          <w:kern w:val="0"/>
        </w:rPr>
        <w:t xml:space="preserve">. For health conditions which are long term in nature, </w:t>
      </w:r>
      <w:r w:rsidRPr="008C14A6">
        <w:rPr>
          <w:rFonts w:cs="Tahoma"/>
          <w:kern w:val="0"/>
        </w:rPr>
        <w:lastRenderedPageBreak/>
        <w:t>students are expected to provide up to date medical evidence to support extension requests but may be permitted to self-certify for the first episode of such a health issue. </w:t>
      </w:r>
    </w:p>
    <w:p w14:paraId="4398B0B3" w14:textId="39694906" w:rsidR="1FED7A68" w:rsidRDefault="1FED7A68" w:rsidP="1FED7A68">
      <w:pPr>
        <w:ind w:left="720" w:hanging="720"/>
        <w:rPr>
          <w:rFonts w:cs="Tahoma"/>
        </w:rPr>
      </w:pPr>
    </w:p>
    <w:p w14:paraId="1F128BAB"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F1.8</w:t>
      </w:r>
      <w:r w:rsidR="009D7808" w:rsidRPr="008C14A6">
        <w:rPr>
          <w:rFonts w:ascii="Calibri" w:hAnsi="Calibri" w:cs="Calibri"/>
          <w:kern w:val="0"/>
        </w:rPr>
        <w:tab/>
      </w:r>
      <w:r w:rsidRPr="008C14A6">
        <w:rPr>
          <w:rFonts w:cs="Tahoma"/>
          <w:kern w:val="0"/>
        </w:rPr>
        <w:t xml:space="preserve">Where the student wishes to apply for a longer extension due to ill health, a letter should be provided from a medical professional or </w:t>
      </w:r>
      <w:proofErr w:type="gramStart"/>
      <w:r w:rsidRPr="008C14A6">
        <w:rPr>
          <w:rFonts w:cs="Tahoma"/>
          <w:kern w:val="0"/>
        </w:rPr>
        <w:t>print</w:t>
      </w:r>
      <w:proofErr w:type="gramEnd"/>
      <w:r w:rsidRPr="008C14A6">
        <w:rPr>
          <w:rFonts w:cs="Tahoma"/>
          <w:kern w:val="0"/>
        </w:rPr>
        <w:t xml:space="preserve"> out of patient record. This should provide a diagnosis of an illness/medical condition or if such a diagnosis is not yet available, details of </w:t>
      </w:r>
      <w:proofErr w:type="gramStart"/>
      <w:r w:rsidRPr="008C14A6">
        <w:rPr>
          <w:rFonts w:cs="Tahoma"/>
          <w:kern w:val="0"/>
        </w:rPr>
        <w:t>the further</w:t>
      </w:r>
      <w:proofErr w:type="gramEnd"/>
      <w:r w:rsidRPr="008C14A6">
        <w:rPr>
          <w:rFonts w:cs="Tahoma"/>
          <w:kern w:val="0"/>
        </w:rPr>
        <w:t xml:space="preserve"> investigations and/or any initial treatment proposed. </w:t>
      </w:r>
    </w:p>
    <w:p w14:paraId="174C88B2" w14:textId="6ED701D5" w:rsidR="1FED7A68" w:rsidRDefault="1FED7A68" w:rsidP="1FED7A68">
      <w:pPr>
        <w:ind w:left="720" w:hanging="720"/>
        <w:rPr>
          <w:rFonts w:cs="Tahoma"/>
        </w:rPr>
      </w:pPr>
    </w:p>
    <w:p w14:paraId="2584E09C"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F1.9</w:t>
      </w:r>
      <w:r w:rsidR="009D7808" w:rsidRPr="008C14A6">
        <w:rPr>
          <w:rFonts w:ascii="Calibri" w:hAnsi="Calibri" w:cs="Calibri"/>
          <w:kern w:val="0"/>
        </w:rPr>
        <w:tab/>
      </w:r>
      <w:r w:rsidRPr="008C14A6">
        <w:rPr>
          <w:rFonts w:cs="Tahoma"/>
          <w:kern w:val="0"/>
        </w:rPr>
        <w:t>Where providing supporting evidence is challenging, the Academic Support Advisor/Academic and Professional Tutor are required to confirm that they have discussed the circumstances with the student and that the information given in support of their claim is verified. </w:t>
      </w:r>
    </w:p>
    <w:p w14:paraId="6830B262" w14:textId="737DA81A" w:rsidR="1FED7A68" w:rsidRDefault="1FED7A68" w:rsidP="1FED7A68">
      <w:pPr>
        <w:ind w:left="720" w:hanging="720"/>
        <w:rPr>
          <w:rFonts w:cs="Tahoma"/>
        </w:rPr>
      </w:pPr>
    </w:p>
    <w:p w14:paraId="75A99111" w14:textId="32AD43A0" w:rsidR="009D7808" w:rsidRDefault="4E7532C3" w:rsidP="009D7808">
      <w:pPr>
        <w:ind w:left="720" w:hanging="720"/>
        <w:textAlignment w:val="baseline"/>
        <w:rPr>
          <w:rFonts w:cs="Tahoma"/>
          <w:kern w:val="0"/>
        </w:rPr>
      </w:pPr>
      <w:r w:rsidRPr="008C14A6">
        <w:rPr>
          <w:rFonts w:cs="Tahoma"/>
          <w:kern w:val="0"/>
        </w:rPr>
        <w:t>F1.10</w:t>
      </w:r>
      <w:r w:rsidR="009D7808" w:rsidRPr="008C14A6">
        <w:rPr>
          <w:rFonts w:ascii="Calibri" w:hAnsi="Calibri" w:cs="Calibri"/>
          <w:kern w:val="0"/>
        </w:rPr>
        <w:tab/>
      </w:r>
      <w:r w:rsidRPr="008C14A6">
        <w:rPr>
          <w:rFonts w:cs="Tahoma"/>
          <w:kern w:val="0"/>
        </w:rPr>
        <w:t xml:space="preserve">The total maximum extension that may be granted for any piece of work is three weeks from the original submission deadline, but extensions will only be granted for the minimum time necessary for the work to be completed by the circumstances. If a student requires longer than this, a </w:t>
      </w:r>
      <w:hyperlink r:id="rId71" w:tgtFrame="_blank" w:history="1">
        <w:r w:rsidRPr="008C14A6">
          <w:rPr>
            <w:rFonts w:cs="Tahoma"/>
            <w:color w:val="0000FF"/>
            <w:kern w:val="0"/>
            <w:u w:val="single"/>
          </w:rPr>
          <w:t>mitigating circumstances</w:t>
        </w:r>
      </w:hyperlink>
      <w:r w:rsidRPr="008C14A6">
        <w:rPr>
          <w:rFonts w:cs="Tahoma"/>
          <w:kern w:val="0"/>
        </w:rPr>
        <w:t xml:space="preserve"> application should be considered instead.  </w:t>
      </w:r>
    </w:p>
    <w:p w14:paraId="3B0E9A69" w14:textId="77777777" w:rsidR="00B3542B" w:rsidRDefault="00B3542B" w:rsidP="009D7808">
      <w:pPr>
        <w:ind w:left="720" w:hanging="720"/>
        <w:textAlignment w:val="baseline"/>
        <w:rPr>
          <w:rFonts w:cs="Tahoma"/>
          <w:kern w:val="0"/>
        </w:rPr>
      </w:pPr>
    </w:p>
    <w:p w14:paraId="577132EC" w14:textId="77777777" w:rsidR="00B3542B" w:rsidRDefault="00B3542B" w:rsidP="00B3542B">
      <w:pPr>
        <w:ind w:left="720"/>
      </w:pPr>
      <w:r>
        <w:t xml:space="preserve">The maximum extension that may be granted for students enrolled on PSRB (Nursing and Midwifery Council/Health and Care Professionals Council/Charted Society of Physiotherapy /Royal College of Occupational Therapists) </w:t>
      </w:r>
      <w:proofErr w:type="spellStart"/>
      <w:r>
        <w:t>programmes</w:t>
      </w:r>
      <w:proofErr w:type="spellEnd"/>
      <w:r>
        <w:t xml:space="preserve"> within the School of Nursing and Allied Health is one week </w:t>
      </w:r>
      <w:proofErr w:type="gramStart"/>
      <w:r>
        <w:t>in order to</w:t>
      </w:r>
      <w:proofErr w:type="gramEnd"/>
      <w:r>
        <w:t xml:space="preserve"> ensure student progression.  Other </w:t>
      </w:r>
      <w:proofErr w:type="spellStart"/>
      <w:r>
        <w:t>programmes</w:t>
      </w:r>
      <w:proofErr w:type="spellEnd"/>
      <w:r>
        <w:t xml:space="preserve"> delivered by the school are subject to the normal limit of three weeks.</w:t>
      </w:r>
    </w:p>
    <w:p w14:paraId="12CBD313" w14:textId="77777777" w:rsidR="00B3542B" w:rsidRDefault="00B3542B" w:rsidP="00B3542B">
      <w:pPr>
        <w:ind w:left="720"/>
      </w:pPr>
    </w:p>
    <w:p w14:paraId="7F267681" w14:textId="77777777" w:rsidR="009D7808" w:rsidRPr="008C14A6" w:rsidRDefault="4E7532C3" w:rsidP="00704C9B">
      <w:pPr>
        <w:ind w:left="720" w:hanging="720"/>
        <w:textAlignment w:val="baseline"/>
        <w:rPr>
          <w:rFonts w:ascii="Segoe UI" w:hAnsi="Segoe UI" w:cs="Segoe UI"/>
          <w:kern w:val="0"/>
          <w:sz w:val="18"/>
          <w:szCs w:val="18"/>
        </w:rPr>
      </w:pPr>
      <w:r w:rsidRPr="008C14A6">
        <w:rPr>
          <w:rFonts w:cs="Tahoma"/>
          <w:kern w:val="0"/>
        </w:rPr>
        <w:t>F1.11</w:t>
      </w:r>
      <w:r w:rsidR="009D7808" w:rsidRPr="008C14A6">
        <w:rPr>
          <w:rFonts w:ascii="Calibri" w:hAnsi="Calibri" w:cs="Calibri"/>
          <w:kern w:val="0"/>
        </w:rPr>
        <w:tab/>
      </w:r>
      <w:r w:rsidRPr="008C14A6">
        <w:rPr>
          <w:rFonts w:cs="Tahoma"/>
          <w:kern w:val="0"/>
        </w:rPr>
        <w:t xml:space="preserve">Submissions with extensions should be submitted in the format stated in the </w:t>
      </w:r>
      <w:hyperlink r:id="rId72" w:tgtFrame="_blank" w:history="1">
        <w:r w:rsidRPr="008C14A6">
          <w:rPr>
            <w:rFonts w:cs="Tahoma"/>
            <w:color w:val="0000FF"/>
            <w:kern w:val="0"/>
            <w:u w:val="single"/>
          </w:rPr>
          <w:t>Assignment Brief</w:t>
        </w:r>
      </w:hyperlink>
      <w:r w:rsidRPr="008C14A6">
        <w:rPr>
          <w:rFonts w:cs="Tahoma"/>
          <w:kern w:val="0"/>
        </w:rPr>
        <w:t>. </w:t>
      </w:r>
    </w:p>
    <w:p w14:paraId="13EE8ECA" w14:textId="5261D436" w:rsidR="1FED7A68" w:rsidRDefault="1FED7A68" w:rsidP="1FED7A68">
      <w:pPr>
        <w:ind w:left="720" w:hanging="720"/>
        <w:rPr>
          <w:rFonts w:cs="Tahoma"/>
        </w:rPr>
      </w:pPr>
    </w:p>
    <w:p w14:paraId="019D1E9D" w14:textId="77777777" w:rsidR="009D7808" w:rsidRPr="008C14A6" w:rsidRDefault="009D7808" w:rsidP="009D7808">
      <w:pPr>
        <w:ind w:left="720" w:hanging="720"/>
        <w:textAlignment w:val="baseline"/>
        <w:rPr>
          <w:rFonts w:ascii="Segoe UI" w:hAnsi="Segoe UI" w:cs="Segoe UI"/>
          <w:kern w:val="0"/>
          <w:sz w:val="18"/>
          <w:szCs w:val="18"/>
        </w:rPr>
      </w:pPr>
      <w:r w:rsidRPr="008C14A6">
        <w:rPr>
          <w:rFonts w:cs="Tahoma"/>
          <w:kern w:val="0"/>
        </w:rPr>
        <w:t>F1.12</w:t>
      </w:r>
      <w:r w:rsidRPr="008C14A6">
        <w:rPr>
          <w:rFonts w:ascii="Calibri" w:hAnsi="Calibri" w:cs="Calibri"/>
          <w:kern w:val="0"/>
        </w:rPr>
        <w:tab/>
      </w:r>
      <w:r w:rsidRPr="008C14A6">
        <w:rPr>
          <w:rFonts w:cs="Tahoma"/>
          <w:kern w:val="0"/>
        </w:rPr>
        <w:t>Any extension agreed after the published submission deadline is also subject to the following requirements: </w:t>
      </w:r>
    </w:p>
    <w:p w14:paraId="03AC284F" w14:textId="77777777" w:rsidR="009D7808" w:rsidRPr="008C14A6" w:rsidRDefault="009D7808" w:rsidP="009D7808">
      <w:pPr>
        <w:widowControl/>
        <w:numPr>
          <w:ilvl w:val="0"/>
          <w:numId w:val="62"/>
        </w:numPr>
        <w:overflowPunct/>
        <w:adjustRightInd/>
        <w:ind w:left="1290" w:firstLine="0"/>
        <w:textAlignment w:val="baseline"/>
        <w:rPr>
          <w:rFonts w:cs="Tahoma"/>
          <w:kern w:val="0"/>
        </w:rPr>
      </w:pPr>
      <w:r w:rsidRPr="008C14A6">
        <w:rPr>
          <w:rFonts w:cs="Tahoma"/>
          <w:kern w:val="0"/>
        </w:rPr>
        <w:t xml:space="preserve">No more than two items may be given an extension (no more than one item if the student holds a </w:t>
      </w:r>
      <w:hyperlink r:id="rId73" w:tgtFrame="_blank" w:history="1">
        <w:r w:rsidRPr="008C14A6">
          <w:rPr>
            <w:rFonts w:cs="Tahoma"/>
            <w:color w:val="0000FF"/>
            <w:kern w:val="0"/>
            <w:u w:val="single"/>
          </w:rPr>
          <w:t>RAP</w:t>
        </w:r>
      </w:hyperlink>
      <w:r w:rsidRPr="008C14A6">
        <w:rPr>
          <w:rFonts w:cs="Tahoma"/>
          <w:kern w:val="0"/>
        </w:rPr>
        <w:t>) </w:t>
      </w:r>
    </w:p>
    <w:p w14:paraId="7E9305CF" w14:textId="77777777" w:rsidR="009D7808" w:rsidRPr="008C14A6" w:rsidRDefault="009D7808" w:rsidP="009D7808">
      <w:pPr>
        <w:widowControl/>
        <w:numPr>
          <w:ilvl w:val="0"/>
          <w:numId w:val="63"/>
        </w:numPr>
        <w:overflowPunct/>
        <w:adjustRightInd/>
        <w:ind w:left="1290" w:firstLine="0"/>
        <w:textAlignment w:val="baseline"/>
        <w:rPr>
          <w:rFonts w:cs="Tahoma"/>
          <w:kern w:val="0"/>
        </w:rPr>
      </w:pPr>
      <w:r w:rsidRPr="008C14A6">
        <w:rPr>
          <w:rFonts w:cs="Tahoma"/>
          <w:kern w:val="0"/>
        </w:rPr>
        <w:t xml:space="preserve">No more than three weeks extension may be granted, except for </w:t>
      </w:r>
      <w:hyperlink r:id="rId74" w:tgtFrame="_blank" w:history="1">
        <w:r w:rsidRPr="008C14A6">
          <w:rPr>
            <w:rFonts w:cs="Tahoma"/>
            <w:color w:val="0000FF"/>
            <w:kern w:val="0"/>
            <w:u w:val="single"/>
          </w:rPr>
          <w:t>ILPs</w:t>
        </w:r>
      </w:hyperlink>
      <w:r w:rsidRPr="008C14A6">
        <w:rPr>
          <w:rFonts w:cs="Tahoma"/>
          <w:kern w:val="0"/>
        </w:rPr>
        <w:t xml:space="preserve"> and </w:t>
      </w:r>
      <w:hyperlink r:id="rId75" w:tgtFrame="_blank" w:history="1">
        <w:r w:rsidRPr="008C14A6">
          <w:rPr>
            <w:rFonts w:cs="Tahoma"/>
            <w:color w:val="0000FF"/>
            <w:kern w:val="0"/>
            <w:u w:val="single"/>
          </w:rPr>
          <w:t>RAPs</w:t>
        </w:r>
      </w:hyperlink>
      <w:r w:rsidRPr="008C14A6">
        <w:rPr>
          <w:rFonts w:cs="Tahoma"/>
          <w:kern w:val="0"/>
        </w:rPr>
        <w:t> </w:t>
      </w:r>
    </w:p>
    <w:p w14:paraId="6952DADA" w14:textId="77777777" w:rsidR="009D7808" w:rsidRPr="008C14A6" w:rsidRDefault="009D7808" w:rsidP="009D7808">
      <w:pPr>
        <w:widowControl/>
        <w:numPr>
          <w:ilvl w:val="0"/>
          <w:numId w:val="64"/>
        </w:numPr>
        <w:overflowPunct/>
        <w:adjustRightInd/>
        <w:ind w:left="1290" w:firstLine="0"/>
        <w:textAlignment w:val="baseline"/>
        <w:rPr>
          <w:rFonts w:cs="Tahoma"/>
          <w:kern w:val="0"/>
        </w:rPr>
      </w:pPr>
      <w:r w:rsidRPr="008C14A6">
        <w:rPr>
          <w:rFonts w:cs="Tahoma"/>
          <w:kern w:val="0"/>
        </w:rPr>
        <w:t>Students will be required to confirm their progress on the items concerned </w:t>
      </w:r>
    </w:p>
    <w:p w14:paraId="2AA2D981" w14:textId="77777777" w:rsidR="009D7808" w:rsidRPr="008C14A6" w:rsidRDefault="4E7532C3" w:rsidP="009D7808">
      <w:pPr>
        <w:widowControl/>
        <w:numPr>
          <w:ilvl w:val="0"/>
          <w:numId w:val="65"/>
        </w:numPr>
        <w:overflowPunct/>
        <w:adjustRightInd/>
        <w:ind w:left="1290" w:firstLine="0"/>
        <w:textAlignment w:val="baseline"/>
        <w:rPr>
          <w:rFonts w:cs="Tahoma"/>
          <w:kern w:val="0"/>
        </w:rPr>
      </w:pPr>
      <w:r w:rsidRPr="008C14A6">
        <w:rPr>
          <w:rFonts w:cs="Tahoma"/>
          <w:kern w:val="0"/>
        </w:rPr>
        <w:t>Students must demonstrate why the extension is needed and why not requested prior to the submission deadline. </w:t>
      </w:r>
    </w:p>
    <w:p w14:paraId="20ADC074" w14:textId="12F9CACB" w:rsidR="1FED7A68" w:rsidRDefault="1FED7A68" w:rsidP="1FED7A68">
      <w:pPr>
        <w:widowControl/>
        <w:ind w:left="1290"/>
        <w:rPr>
          <w:rFonts w:cs="Tahoma"/>
        </w:rPr>
      </w:pPr>
    </w:p>
    <w:p w14:paraId="447EEA74" w14:textId="77777777" w:rsidR="009D7808" w:rsidRPr="008C14A6" w:rsidRDefault="009D7808" w:rsidP="009D7808">
      <w:pPr>
        <w:ind w:left="720" w:hanging="720"/>
        <w:textAlignment w:val="baseline"/>
        <w:rPr>
          <w:rFonts w:ascii="Segoe UI" w:hAnsi="Segoe UI" w:cs="Segoe UI"/>
          <w:kern w:val="0"/>
          <w:sz w:val="18"/>
          <w:szCs w:val="18"/>
        </w:rPr>
      </w:pPr>
      <w:r w:rsidRPr="008C14A6">
        <w:rPr>
          <w:rFonts w:cs="Tahoma"/>
          <w:kern w:val="0"/>
        </w:rPr>
        <w:t>F1.13</w:t>
      </w:r>
      <w:r w:rsidRPr="008C14A6">
        <w:rPr>
          <w:rFonts w:ascii="Calibri" w:hAnsi="Calibri" w:cs="Calibri"/>
          <w:kern w:val="0"/>
        </w:rPr>
        <w:tab/>
      </w:r>
      <w:r w:rsidRPr="008C14A6">
        <w:rPr>
          <w:rFonts w:cs="Tahoma"/>
          <w:kern w:val="0"/>
        </w:rPr>
        <w:t xml:space="preserve">Extensions may not normally provide a submission date beyond the end of the second semester. For submission deadlines after the end of specified semester dates, extensions may not be offered, and if given, no guarantee can be offered of consideration of the relevant results at the end of semester </w:t>
      </w:r>
      <w:hyperlink r:id="rId76" w:tgtFrame="_blank" w:history="1">
        <w:r w:rsidRPr="008C14A6">
          <w:rPr>
            <w:rFonts w:cs="Tahoma"/>
            <w:color w:val="0000FF"/>
            <w:kern w:val="0"/>
            <w:u w:val="single"/>
          </w:rPr>
          <w:t>Programme Assessment Board</w:t>
        </w:r>
      </w:hyperlink>
      <w:r w:rsidRPr="008C14A6">
        <w:rPr>
          <w:rFonts w:cs="Tahoma"/>
          <w:kern w:val="0"/>
        </w:rPr>
        <w:t>s. </w:t>
      </w:r>
    </w:p>
    <w:p w14:paraId="7394C4A9" w14:textId="77777777" w:rsidR="00704C9B" w:rsidRDefault="00704C9B" w:rsidP="009D7808">
      <w:pPr>
        <w:ind w:left="720"/>
        <w:textAlignment w:val="baseline"/>
        <w:rPr>
          <w:rFonts w:cs="Tahoma"/>
          <w:b/>
          <w:bCs/>
          <w:kern w:val="0"/>
        </w:rPr>
      </w:pPr>
    </w:p>
    <w:p w14:paraId="53F52DA5" w14:textId="6E98B641" w:rsidR="009D7808" w:rsidRDefault="009D7808" w:rsidP="009D7808">
      <w:pPr>
        <w:ind w:left="720"/>
        <w:textAlignment w:val="baseline"/>
        <w:rPr>
          <w:rFonts w:cs="Tahoma"/>
          <w:b/>
          <w:bCs/>
          <w:kern w:val="0"/>
        </w:rPr>
      </w:pPr>
      <w:r w:rsidRPr="008C14A6">
        <w:rPr>
          <w:rFonts w:cs="Tahoma"/>
          <w:b/>
          <w:bCs/>
          <w:kern w:val="0"/>
        </w:rPr>
        <w:t>Requesting an Extension </w:t>
      </w:r>
    </w:p>
    <w:p w14:paraId="50A7F0C1" w14:textId="77777777" w:rsidR="00704C9B" w:rsidRPr="008C14A6" w:rsidRDefault="00704C9B" w:rsidP="009D7808">
      <w:pPr>
        <w:ind w:left="720"/>
        <w:textAlignment w:val="baseline"/>
        <w:rPr>
          <w:rFonts w:ascii="Segoe UI" w:hAnsi="Segoe UI" w:cs="Segoe UI"/>
          <w:b/>
          <w:bCs/>
          <w:kern w:val="0"/>
          <w:sz w:val="18"/>
          <w:szCs w:val="18"/>
        </w:rPr>
      </w:pPr>
    </w:p>
    <w:p w14:paraId="7FE4F40B"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F1.14</w:t>
      </w:r>
      <w:r w:rsidR="009D7808" w:rsidRPr="008C14A6">
        <w:rPr>
          <w:rFonts w:ascii="Calibri" w:hAnsi="Calibri" w:cs="Calibri"/>
          <w:kern w:val="0"/>
        </w:rPr>
        <w:tab/>
      </w:r>
      <w:r w:rsidRPr="008C14A6">
        <w:rPr>
          <w:rFonts w:cs="Tahoma"/>
          <w:kern w:val="0"/>
        </w:rPr>
        <w:t>For Initial Teacher Education (ITE) students and master’s students, an online extension request form should be completed and submitted, together with documents supporting the claim (sick notes, certificates etc.) to be considered by the relevant Programme Leader. </w:t>
      </w:r>
    </w:p>
    <w:p w14:paraId="17C0F351" w14:textId="47B5F72A" w:rsidR="1FED7A68" w:rsidRDefault="1FED7A68" w:rsidP="1FED7A68">
      <w:pPr>
        <w:ind w:left="720" w:hanging="720"/>
        <w:rPr>
          <w:rFonts w:cs="Tahoma"/>
        </w:rPr>
      </w:pPr>
    </w:p>
    <w:p w14:paraId="0D7359C9"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F1.15</w:t>
      </w:r>
      <w:r w:rsidR="009D7808" w:rsidRPr="008C14A6">
        <w:rPr>
          <w:rFonts w:ascii="Calibri" w:hAnsi="Calibri" w:cs="Calibri"/>
          <w:kern w:val="0"/>
        </w:rPr>
        <w:tab/>
      </w:r>
      <w:r w:rsidRPr="008C14A6">
        <w:rPr>
          <w:rFonts w:cs="Tahoma"/>
          <w:kern w:val="0"/>
        </w:rPr>
        <w:t xml:space="preserve">For all other students, </w:t>
      </w:r>
      <w:hyperlink r:id="rId77" w:tgtFrame="_blank" w:history="1">
        <w:r w:rsidRPr="008C14A6">
          <w:rPr>
            <w:rFonts w:cs="Tahoma"/>
            <w:color w:val="0000FF"/>
            <w:kern w:val="0"/>
            <w:u w:val="single"/>
          </w:rPr>
          <w:t>an application should be made on The VLE</w:t>
        </w:r>
      </w:hyperlink>
      <w:r w:rsidRPr="008C14A6">
        <w:rPr>
          <w:rFonts w:cs="Tahoma"/>
          <w:kern w:val="0"/>
        </w:rPr>
        <w:t xml:space="preserve"> or by meeting with an Academic Support Advisor. </w:t>
      </w:r>
    </w:p>
    <w:p w14:paraId="4EE47807" w14:textId="1A184A2D" w:rsidR="1FED7A68" w:rsidRDefault="1FED7A68" w:rsidP="1FED7A68">
      <w:pPr>
        <w:ind w:left="720" w:hanging="720"/>
        <w:rPr>
          <w:rFonts w:cs="Tahoma"/>
        </w:rPr>
      </w:pPr>
    </w:p>
    <w:p w14:paraId="1D483D60"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F1.16</w:t>
      </w:r>
      <w:r w:rsidR="009D7808" w:rsidRPr="008C14A6">
        <w:rPr>
          <w:rFonts w:ascii="Calibri" w:hAnsi="Calibri" w:cs="Calibri"/>
          <w:kern w:val="0"/>
        </w:rPr>
        <w:tab/>
      </w:r>
      <w:r w:rsidRPr="008C14A6">
        <w:rPr>
          <w:rFonts w:cs="Tahoma"/>
          <w:kern w:val="0"/>
        </w:rPr>
        <w:t xml:space="preserve">Where the </w:t>
      </w:r>
      <w:hyperlink r:id="rId78" w:tgtFrame="_blank" w:history="1">
        <w:r w:rsidRPr="008C14A6">
          <w:rPr>
            <w:rFonts w:cs="Tahoma"/>
            <w:color w:val="0000FF"/>
            <w:kern w:val="0"/>
            <w:u w:val="single"/>
          </w:rPr>
          <w:t>Academic Support Advisors</w:t>
        </w:r>
      </w:hyperlink>
      <w:r w:rsidRPr="008C14A6">
        <w:rPr>
          <w:rFonts w:cs="Tahoma"/>
          <w:kern w:val="0"/>
        </w:rPr>
        <w:t xml:space="preserve"> are not available, extension requests will be considered by the Programme Leader/Co-Ordinator, unless the student has indicated on their application that they do not agree to this. </w:t>
      </w:r>
    </w:p>
    <w:p w14:paraId="4750AC26" w14:textId="2CFCA601" w:rsidR="1FED7A68" w:rsidRDefault="1FED7A68" w:rsidP="1FED7A68">
      <w:pPr>
        <w:ind w:left="720" w:hanging="720"/>
        <w:rPr>
          <w:rFonts w:cs="Tahoma"/>
        </w:rPr>
      </w:pPr>
    </w:p>
    <w:p w14:paraId="77675F0B"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lastRenderedPageBreak/>
        <w:t>F1.17</w:t>
      </w:r>
      <w:r w:rsidR="009D7808" w:rsidRPr="008C14A6">
        <w:rPr>
          <w:rFonts w:ascii="Calibri" w:hAnsi="Calibri" w:cs="Calibri"/>
          <w:kern w:val="0"/>
        </w:rPr>
        <w:tab/>
      </w:r>
      <w:r w:rsidRPr="008C14A6">
        <w:rPr>
          <w:rFonts w:cs="Tahoma"/>
          <w:kern w:val="0"/>
        </w:rPr>
        <w:t>Any extension requests that cannot be directed to the Programme Leader/Co-Ordinator will be considered by the Academic Support Advisor Manager on a weekly basis. </w:t>
      </w:r>
    </w:p>
    <w:p w14:paraId="66BE93C1" w14:textId="2DB60FD3" w:rsidR="1FED7A68" w:rsidRDefault="1FED7A68" w:rsidP="1FED7A68">
      <w:pPr>
        <w:ind w:left="720" w:hanging="720"/>
        <w:rPr>
          <w:rFonts w:cs="Tahoma"/>
        </w:rPr>
      </w:pPr>
    </w:p>
    <w:p w14:paraId="368614A5" w14:textId="1FB2DF6C" w:rsidR="1FED7A68" w:rsidRDefault="4E7532C3" w:rsidP="1FED7A68">
      <w:pPr>
        <w:ind w:left="720" w:hanging="720"/>
        <w:rPr>
          <w:rFonts w:cs="Tahoma"/>
        </w:rPr>
      </w:pPr>
      <w:r w:rsidRPr="008C14A6">
        <w:rPr>
          <w:rFonts w:cs="Tahoma"/>
          <w:kern w:val="0"/>
        </w:rPr>
        <w:t>F1.18</w:t>
      </w:r>
      <w:r w:rsidR="009D7808" w:rsidRPr="008C14A6">
        <w:rPr>
          <w:rFonts w:ascii="Calibri" w:hAnsi="Calibri" w:cs="Calibri"/>
          <w:kern w:val="0"/>
        </w:rPr>
        <w:tab/>
      </w:r>
      <w:r w:rsidRPr="008C14A6">
        <w:rPr>
          <w:rFonts w:cs="Tahoma"/>
          <w:kern w:val="0"/>
        </w:rPr>
        <w:t>Foundation Year students may make their extension request to one of their tutors</w:t>
      </w:r>
      <w:r w:rsidR="3D41743A" w:rsidRPr="008C14A6">
        <w:rPr>
          <w:rFonts w:cs="Tahoma"/>
          <w:kern w:val="0"/>
        </w:rPr>
        <w:t>.</w:t>
      </w:r>
    </w:p>
    <w:p w14:paraId="0C29B45E" w14:textId="6F262651"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F1.19</w:t>
      </w:r>
      <w:r w:rsidR="009D7808" w:rsidRPr="008C14A6">
        <w:rPr>
          <w:rFonts w:ascii="Calibri" w:hAnsi="Calibri" w:cs="Calibri"/>
          <w:kern w:val="0"/>
        </w:rPr>
        <w:tab/>
      </w:r>
      <w:r w:rsidRPr="008C14A6">
        <w:rPr>
          <w:rFonts w:cs="Tahoma"/>
          <w:kern w:val="0"/>
        </w:rPr>
        <w:t xml:space="preserve">If the application is agreed and the submission is via a The VLE Assignment Activity, then </w:t>
      </w:r>
      <w:r w:rsidR="7A968B93" w:rsidRPr="008C14A6">
        <w:rPr>
          <w:rFonts w:cs="Tahoma"/>
          <w:kern w:val="0"/>
        </w:rPr>
        <w:t>the VLE</w:t>
      </w:r>
      <w:r w:rsidRPr="008C14A6">
        <w:rPr>
          <w:rFonts w:cs="Tahoma"/>
          <w:kern w:val="0"/>
        </w:rPr>
        <w:t xml:space="preserve"> submission link will automatically be updated to the extended deadline so that students may submit via the link any time before the new deadline. The marking tutor will also see the revised deadlines on </w:t>
      </w:r>
      <w:r w:rsidR="35EBB765" w:rsidRPr="008C14A6">
        <w:rPr>
          <w:rFonts w:cs="Tahoma"/>
          <w:kern w:val="0"/>
        </w:rPr>
        <w:t>the</w:t>
      </w:r>
      <w:r w:rsidRPr="008C14A6">
        <w:rPr>
          <w:rFonts w:cs="Tahoma"/>
          <w:kern w:val="0"/>
        </w:rPr>
        <w:t xml:space="preserve"> VLE. If the submission is by another other means, the person </w:t>
      </w:r>
      <w:proofErr w:type="spellStart"/>
      <w:r w:rsidRPr="008C14A6">
        <w:rPr>
          <w:rFonts w:cs="Tahoma"/>
          <w:kern w:val="0"/>
        </w:rPr>
        <w:t>authorising</w:t>
      </w:r>
      <w:proofErr w:type="spellEnd"/>
      <w:r w:rsidRPr="008C14A6">
        <w:rPr>
          <w:rFonts w:cs="Tahoma"/>
          <w:kern w:val="0"/>
        </w:rPr>
        <w:t xml:space="preserve"> the extension will contact the eLearning Department to make the change to the deadlines if that is possible. If not, then an alternative assessment will be set by the Module Leader. </w:t>
      </w:r>
    </w:p>
    <w:p w14:paraId="12CD0A8C" w14:textId="50635407" w:rsidR="1FED7A68" w:rsidRDefault="1FED7A68" w:rsidP="1FED7A68">
      <w:pPr>
        <w:ind w:left="720" w:hanging="720"/>
        <w:rPr>
          <w:rFonts w:cs="Tahoma"/>
        </w:rPr>
      </w:pPr>
    </w:p>
    <w:p w14:paraId="36F92E00"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F1.20</w:t>
      </w:r>
      <w:r w:rsidR="009D7808" w:rsidRPr="008C14A6">
        <w:rPr>
          <w:rFonts w:ascii="Calibri" w:hAnsi="Calibri" w:cs="Calibri"/>
          <w:kern w:val="0"/>
        </w:rPr>
        <w:tab/>
      </w:r>
      <w:r w:rsidRPr="008C14A6">
        <w:rPr>
          <w:rFonts w:cs="Tahoma"/>
          <w:kern w:val="0"/>
        </w:rPr>
        <w:t>If the submission is to the Registry Support Team, the student will need to submit to Registry a copy of the extension authorization (signed extension form or email confirming new submission dates) with their work, before the new submission deadline. </w:t>
      </w:r>
    </w:p>
    <w:p w14:paraId="68F2A279" w14:textId="4179815D" w:rsidR="1FED7A68" w:rsidRDefault="1FED7A68" w:rsidP="1FED7A68">
      <w:pPr>
        <w:ind w:left="720" w:hanging="720"/>
        <w:rPr>
          <w:rFonts w:cs="Tahoma"/>
        </w:rPr>
      </w:pPr>
    </w:p>
    <w:p w14:paraId="10668427"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F1.21</w:t>
      </w:r>
      <w:r w:rsidR="009D7808" w:rsidRPr="008C14A6">
        <w:rPr>
          <w:rFonts w:ascii="Calibri" w:hAnsi="Calibri" w:cs="Calibri"/>
          <w:kern w:val="0"/>
        </w:rPr>
        <w:tab/>
      </w:r>
      <w:r w:rsidRPr="008C14A6">
        <w:rPr>
          <w:rFonts w:cs="Tahoma"/>
          <w:kern w:val="0"/>
        </w:rPr>
        <w:t>For ‘live’ assessments/</w:t>
      </w:r>
      <w:proofErr w:type="gramStart"/>
      <w:r w:rsidRPr="008C14A6">
        <w:rPr>
          <w:rFonts w:cs="Tahoma"/>
          <w:kern w:val="0"/>
        </w:rPr>
        <w:t>presentation</w:t>
      </w:r>
      <w:proofErr w:type="gramEnd"/>
      <w:r w:rsidRPr="008C14A6">
        <w:rPr>
          <w:rFonts w:cs="Tahoma"/>
          <w:kern w:val="0"/>
        </w:rPr>
        <w:t xml:space="preserve"> which do not have any submission, a copy of the </w:t>
      </w:r>
      <w:proofErr w:type="spellStart"/>
      <w:r w:rsidRPr="008C14A6">
        <w:rPr>
          <w:rFonts w:cs="Tahoma"/>
          <w:kern w:val="0"/>
        </w:rPr>
        <w:t>authorised</w:t>
      </w:r>
      <w:proofErr w:type="spellEnd"/>
      <w:r w:rsidRPr="008C14A6">
        <w:rPr>
          <w:rFonts w:cs="Tahoma"/>
          <w:kern w:val="0"/>
        </w:rPr>
        <w:t xml:space="preserve"> extension form, or confirmation email can be shown to the Module Leader. For all ‘live’ assessment/presentations, the student should rearrange the assessment with the Module Leader before the extended date. </w:t>
      </w:r>
    </w:p>
    <w:p w14:paraId="466DFD9F" w14:textId="488C7BB9" w:rsidR="1FED7A68" w:rsidRDefault="1FED7A68" w:rsidP="1FED7A68">
      <w:pPr>
        <w:ind w:left="720" w:hanging="720"/>
        <w:rPr>
          <w:rFonts w:cs="Tahoma"/>
        </w:rPr>
      </w:pPr>
    </w:p>
    <w:p w14:paraId="47E890F4" w14:textId="2C31FE96"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F1.22</w:t>
      </w:r>
      <w:r w:rsidR="009D7808" w:rsidRPr="008C14A6">
        <w:rPr>
          <w:rFonts w:ascii="Calibri" w:hAnsi="Calibri" w:cs="Calibri"/>
          <w:kern w:val="0"/>
        </w:rPr>
        <w:tab/>
      </w:r>
      <w:r w:rsidRPr="008C14A6">
        <w:rPr>
          <w:rFonts w:cs="Tahoma"/>
          <w:kern w:val="0"/>
        </w:rPr>
        <w:t>For students studying at partner institutions notification will need to be given to the relevant administration office</w:t>
      </w:r>
      <w:r w:rsidR="2825419E" w:rsidRPr="008C14A6">
        <w:rPr>
          <w:rFonts w:cs="Tahoma"/>
          <w:kern w:val="0"/>
        </w:rPr>
        <w:t xml:space="preserve">. </w:t>
      </w:r>
    </w:p>
    <w:p w14:paraId="6F3E35FC" w14:textId="4B7C5C0A" w:rsidR="1FED7A68" w:rsidRDefault="1FED7A68" w:rsidP="1FED7A68">
      <w:pPr>
        <w:ind w:left="720" w:hanging="720"/>
        <w:rPr>
          <w:rFonts w:cs="Tahoma"/>
        </w:rPr>
      </w:pPr>
    </w:p>
    <w:p w14:paraId="400DB0BD"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F1.23</w:t>
      </w:r>
      <w:r w:rsidR="009D7808" w:rsidRPr="008C14A6">
        <w:rPr>
          <w:rFonts w:ascii="Calibri" w:hAnsi="Calibri" w:cs="Calibri"/>
          <w:kern w:val="0"/>
        </w:rPr>
        <w:tab/>
      </w:r>
      <w:r w:rsidRPr="008C14A6">
        <w:rPr>
          <w:rFonts w:cs="Tahoma"/>
          <w:kern w:val="0"/>
        </w:rPr>
        <w:t>If an extension is granted, the late submission rule does not apply.  Any work given an extension date but submitted after that date will be considered a failure. </w:t>
      </w:r>
    </w:p>
    <w:p w14:paraId="72CD0419" w14:textId="7C8E5A41" w:rsidR="1FED7A68" w:rsidRDefault="1FED7A68" w:rsidP="1FED7A68">
      <w:pPr>
        <w:ind w:left="720" w:hanging="720"/>
        <w:rPr>
          <w:rFonts w:cs="Tahoma"/>
        </w:rPr>
      </w:pPr>
    </w:p>
    <w:p w14:paraId="6842232A"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F1.24</w:t>
      </w:r>
      <w:r w:rsidR="009D7808" w:rsidRPr="008C14A6">
        <w:rPr>
          <w:rFonts w:ascii="Calibri" w:hAnsi="Calibri" w:cs="Calibri"/>
          <w:kern w:val="0"/>
        </w:rPr>
        <w:tab/>
      </w:r>
      <w:hyperlink r:id="rId79" w:tgtFrame="_blank" w:history="1">
        <w:proofErr w:type="spellStart"/>
        <w:r w:rsidRPr="008C14A6">
          <w:rPr>
            <w:rFonts w:cs="Tahoma"/>
            <w:color w:val="0000FF"/>
            <w:kern w:val="0"/>
            <w:u w:val="single"/>
          </w:rPr>
          <w:t>Resit</w:t>
        </w:r>
        <w:proofErr w:type="spellEnd"/>
      </w:hyperlink>
      <w:r w:rsidRPr="008C14A6">
        <w:rPr>
          <w:rFonts w:cs="Tahoma"/>
          <w:kern w:val="0"/>
        </w:rPr>
        <w:t xml:space="preserve"> dates are </w:t>
      </w:r>
      <w:r w:rsidRPr="008C14A6">
        <w:rPr>
          <w:rFonts w:cs="Tahoma"/>
          <w:kern w:val="0"/>
          <w:u w:val="single"/>
        </w:rPr>
        <w:t>not</w:t>
      </w:r>
      <w:r w:rsidRPr="008C14A6">
        <w:rPr>
          <w:rFonts w:cs="Tahoma"/>
          <w:kern w:val="0"/>
        </w:rPr>
        <w:t xml:space="preserve"> eligible for extensions. Students who are unable to meet a </w:t>
      </w:r>
      <w:proofErr w:type="spellStart"/>
      <w:r w:rsidRPr="008C14A6">
        <w:rPr>
          <w:rFonts w:cs="Tahoma"/>
          <w:kern w:val="0"/>
        </w:rPr>
        <w:t>resit</w:t>
      </w:r>
      <w:proofErr w:type="spellEnd"/>
      <w:r w:rsidRPr="008C14A6">
        <w:rPr>
          <w:rFonts w:cs="Tahoma"/>
          <w:kern w:val="0"/>
        </w:rPr>
        <w:t xml:space="preserve"> deadline should consider whether they request a deferral or apply for </w:t>
      </w:r>
      <w:hyperlink r:id="rId80" w:tgtFrame="_blank" w:history="1">
        <w:r w:rsidRPr="008C14A6">
          <w:rPr>
            <w:rFonts w:cs="Tahoma"/>
            <w:color w:val="0000FF"/>
            <w:kern w:val="0"/>
            <w:u w:val="single"/>
          </w:rPr>
          <w:t>mitigating circumstances</w:t>
        </w:r>
      </w:hyperlink>
      <w:r w:rsidRPr="008C14A6">
        <w:rPr>
          <w:rFonts w:cs="Tahoma"/>
          <w:kern w:val="0"/>
        </w:rPr>
        <w:t>. </w:t>
      </w:r>
    </w:p>
    <w:p w14:paraId="296A11BF" w14:textId="0E0B852A" w:rsidR="1FED7A68" w:rsidRDefault="1FED7A68" w:rsidP="1FED7A68">
      <w:pPr>
        <w:ind w:left="720" w:hanging="720"/>
        <w:rPr>
          <w:rFonts w:cs="Tahoma"/>
        </w:rPr>
      </w:pPr>
    </w:p>
    <w:p w14:paraId="4C4C00A9"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F1.25</w:t>
      </w:r>
      <w:r w:rsidR="009D7808" w:rsidRPr="008C14A6">
        <w:rPr>
          <w:rFonts w:ascii="Calibri" w:hAnsi="Calibri" w:cs="Calibri"/>
          <w:kern w:val="0"/>
        </w:rPr>
        <w:tab/>
      </w:r>
      <w:r w:rsidRPr="008C14A6">
        <w:rPr>
          <w:rFonts w:cs="Tahoma"/>
          <w:kern w:val="0"/>
        </w:rPr>
        <w:t xml:space="preserve">For students with a </w:t>
      </w:r>
      <w:hyperlink r:id="rId81" w:tgtFrame="_blank" w:history="1">
        <w:r w:rsidRPr="008C14A6">
          <w:rPr>
            <w:rFonts w:cs="Tahoma"/>
            <w:color w:val="0000FF"/>
            <w:kern w:val="0"/>
            <w:u w:val="single"/>
          </w:rPr>
          <w:t>Reasonable Adjustment Plan (RAP)</w:t>
        </w:r>
      </w:hyperlink>
      <w:r w:rsidRPr="008C14A6">
        <w:rPr>
          <w:rFonts w:cs="Tahoma"/>
          <w:kern w:val="0"/>
        </w:rPr>
        <w:t xml:space="preserve"> an extension may be requested if it is </w:t>
      </w:r>
      <w:r w:rsidRPr="008C14A6">
        <w:rPr>
          <w:rFonts w:cs="Tahoma"/>
          <w:kern w:val="0"/>
          <w:u w:val="single"/>
        </w:rPr>
        <w:t>not</w:t>
      </w:r>
      <w:r w:rsidRPr="008C14A6">
        <w:rPr>
          <w:rFonts w:cs="Tahoma"/>
          <w:kern w:val="0"/>
        </w:rPr>
        <w:t xml:space="preserve"> related to the agreement made originally for the RAP. If the circumstances for requesting the extensions are new and entirely unrelated, an extension be given. </w:t>
      </w:r>
    </w:p>
    <w:p w14:paraId="1564F7EC" w14:textId="31C2F399" w:rsidR="1FED7A68" w:rsidRDefault="1FED7A68" w:rsidP="1FED7A68">
      <w:pPr>
        <w:ind w:left="720" w:hanging="720"/>
        <w:rPr>
          <w:rFonts w:cs="Tahoma"/>
        </w:rPr>
      </w:pPr>
    </w:p>
    <w:p w14:paraId="1AC23DA5" w14:textId="2FBBDF13"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F1.26</w:t>
      </w:r>
      <w:r w:rsidR="009D7808" w:rsidRPr="008C14A6">
        <w:rPr>
          <w:rFonts w:ascii="Calibri" w:hAnsi="Calibri" w:cs="Calibri"/>
          <w:kern w:val="0"/>
        </w:rPr>
        <w:tab/>
      </w:r>
      <w:r w:rsidRPr="008C14A6">
        <w:rPr>
          <w:rFonts w:cs="Tahoma"/>
          <w:kern w:val="0"/>
        </w:rPr>
        <w:t xml:space="preserve">Students with an agreed ILP, RAP, or RAP by Proxy may use this Plan to specify the future </w:t>
      </w:r>
      <w:proofErr w:type="spellStart"/>
      <w:r w:rsidRPr="008C14A6">
        <w:rPr>
          <w:rFonts w:cs="Tahoma"/>
          <w:kern w:val="0"/>
        </w:rPr>
        <w:t>resit</w:t>
      </w:r>
      <w:proofErr w:type="spellEnd"/>
      <w:r w:rsidRPr="008C14A6">
        <w:rPr>
          <w:rFonts w:cs="Tahoma"/>
          <w:kern w:val="0"/>
        </w:rPr>
        <w:t xml:space="preserve"> dates that they will submit </w:t>
      </w:r>
      <w:proofErr w:type="spellStart"/>
      <w:r w:rsidRPr="008C14A6">
        <w:rPr>
          <w:rFonts w:cs="Tahoma"/>
          <w:kern w:val="0"/>
        </w:rPr>
        <w:t>resit</w:t>
      </w:r>
      <w:proofErr w:type="spellEnd"/>
      <w:r w:rsidRPr="008C14A6">
        <w:rPr>
          <w:rFonts w:cs="Tahoma"/>
          <w:kern w:val="0"/>
        </w:rPr>
        <w:t xml:space="preserve"> components. </w:t>
      </w:r>
      <w:proofErr w:type="spellStart"/>
      <w:r w:rsidRPr="008C14A6">
        <w:rPr>
          <w:rFonts w:cs="Tahoma"/>
          <w:kern w:val="0"/>
        </w:rPr>
        <w:t>Resits</w:t>
      </w:r>
      <w:proofErr w:type="spellEnd"/>
      <w:r w:rsidRPr="008C14A6">
        <w:rPr>
          <w:rFonts w:cs="Tahoma"/>
          <w:kern w:val="0"/>
        </w:rPr>
        <w:t xml:space="preserve"> must be evenly split between the remaining </w:t>
      </w:r>
      <w:proofErr w:type="spellStart"/>
      <w:r w:rsidRPr="008C14A6">
        <w:rPr>
          <w:rFonts w:cs="Tahoma"/>
          <w:kern w:val="0"/>
        </w:rPr>
        <w:t>resit</w:t>
      </w:r>
      <w:proofErr w:type="spellEnd"/>
      <w:r w:rsidRPr="008C14A6">
        <w:rPr>
          <w:rFonts w:cs="Tahoma"/>
          <w:kern w:val="0"/>
        </w:rPr>
        <w:t xml:space="preserve"> dates. If a student doesn’t submit at these agreed </w:t>
      </w:r>
      <w:proofErr w:type="spellStart"/>
      <w:r w:rsidRPr="008C14A6">
        <w:rPr>
          <w:rFonts w:cs="Tahoma"/>
          <w:kern w:val="0"/>
        </w:rPr>
        <w:t>resit</w:t>
      </w:r>
      <w:proofErr w:type="spellEnd"/>
      <w:r w:rsidRPr="008C14A6">
        <w:rPr>
          <w:rFonts w:cs="Tahoma"/>
          <w:kern w:val="0"/>
        </w:rPr>
        <w:t xml:space="preserve"> dates this will be recorded as a </w:t>
      </w:r>
      <w:r w:rsidR="4BBCBBF4" w:rsidRPr="008C14A6">
        <w:rPr>
          <w:rFonts w:cs="Tahoma"/>
          <w:kern w:val="0"/>
        </w:rPr>
        <w:t>non-submission</w:t>
      </w:r>
      <w:r w:rsidRPr="008C14A6">
        <w:rPr>
          <w:rFonts w:cs="Tahoma"/>
          <w:kern w:val="0"/>
        </w:rPr>
        <w:t>, unless the student has a RAP/RAP by Proxy which is subsequently updated. </w:t>
      </w:r>
    </w:p>
    <w:p w14:paraId="670EE28B" w14:textId="58F7F2B8" w:rsidR="1FED7A68" w:rsidRDefault="1FED7A68" w:rsidP="1FED7A68">
      <w:pPr>
        <w:ind w:left="720" w:hanging="720"/>
        <w:rPr>
          <w:rFonts w:cs="Tahoma"/>
        </w:rPr>
      </w:pPr>
    </w:p>
    <w:p w14:paraId="28C3AC26" w14:textId="15009DDB"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F1.27</w:t>
      </w:r>
      <w:r w:rsidR="009D7808" w:rsidRPr="008C14A6">
        <w:rPr>
          <w:rFonts w:ascii="Calibri" w:hAnsi="Calibri" w:cs="Calibri"/>
          <w:kern w:val="0"/>
        </w:rPr>
        <w:tab/>
      </w:r>
      <w:r w:rsidRPr="008C14A6">
        <w:rPr>
          <w:rFonts w:cs="Tahoma"/>
          <w:kern w:val="0"/>
        </w:rPr>
        <w:t xml:space="preserve">To request any changes to the submission deadlines related to the circumstances for which the </w:t>
      </w:r>
      <w:hyperlink r:id="rId82" w:tgtFrame="_blank" w:history="1">
        <w:r w:rsidRPr="008C14A6">
          <w:rPr>
            <w:rFonts w:cs="Tahoma"/>
            <w:color w:val="0000FF"/>
            <w:kern w:val="0"/>
            <w:u w:val="single"/>
          </w:rPr>
          <w:t>RAP</w:t>
        </w:r>
      </w:hyperlink>
      <w:r w:rsidRPr="008C14A6">
        <w:rPr>
          <w:rFonts w:cs="Tahoma"/>
          <w:kern w:val="0"/>
        </w:rPr>
        <w:t xml:space="preserve"> has been put in place, students must contact the </w:t>
      </w:r>
      <w:r w:rsidR="37D43133" w:rsidRPr="75801B41">
        <w:rPr>
          <w:rFonts w:cs="Tahoma"/>
        </w:rPr>
        <w:t xml:space="preserve">Student Success Team </w:t>
      </w:r>
      <w:r w:rsidRPr="008C14A6">
        <w:rPr>
          <w:rFonts w:cs="Tahoma"/>
          <w:kern w:val="0"/>
        </w:rPr>
        <w:t xml:space="preserve"> to request that the RAP is amended. </w:t>
      </w:r>
    </w:p>
    <w:p w14:paraId="50E6678E" w14:textId="0AA28779" w:rsidR="1FED7A68" w:rsidRDefault="1FED7A68" w:rsidP="1FED7A68">
      <w:pPr>
        <w:ind w:left="720" w:hanging="720"/>
        <w:rPr>
          <w:rFonts w:cs="Tahoma"/>
        </w:rPr>
      </w:pPr>
    </w:p>
    <w:p w14:paraId="75AFF309" w14:textId="3942AA09"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F1.28</w:t>
      </w:r>
      <w:r w:rsidR="009D7808" w:rsidRPr="008C14A6">
        <w:rPr>
          <w:rFonts w:ascii="Calibri" w:hAnsi="Calibri" w:cs="Calibri"/>
          <w:kern w:val="0"/>
        </w:rPr>
        <w:tab/>
      </w:r>
      <w:r w:rsidRPr="008C14A6">
        <w:rPr>
          <w:rFonts w:cs="Tahoma"/>
          <w:kern w:val="0"/>
        </w:rPr>
        <w:t xml:space="preserve">Module tutors will </w:t>
      </w:r>
      <w:proofErr w:type="spellStart"/>
      <w:r w:rsidRPr="008C14A6">
        <w:rPr>
          <w:rFonts w:cs="Tahoma"/>
          <w:kern w:val="0"/>
        </w:rPr>
        <w:t>endeavour</w:t>
      </w:r>
      <w:proofErr w:type="spellEnd"/>
      <w:r w:rsidRPr="008C14A6">
        <w:rPr>
          <w:rFonts w:cs="Tahoma"/>
          <w:kern w:val="0"/>
        </w:rPr>
        <w:t xml:space="preserve"> to mark assignments before the end of the current semester where possible. Students with </w:t>
      </w:r>
      <w:hyperlink r:id="rId83" w:tgtFrame="_blank" w:history="1">
        <w:r w:rsidRPr="008C14A6">
          <w:rPr>
            <w:rFonts w:cs="Tahoma"/>
            <w:color w:val="0000FF"/>
            <w:kern w:val="0"/>
            <w:u w:val="single"/>
          </w:rPr>
          <w:t>ILPs</w:t>
        </w:r>
      </w:hyperlink>
      <w:r w:rsidRPr="008C14A6">
        <w:rPr>
          <w:rFonts w:cs="Tahoma"/>
          <w:kern w:val="0"/>
        </w:rPr>
        <w:t xml:space="preserve">, </w:t>
      </w:r>
      <w:hyperlink r:id="rId84" w:tgtFrame="_blank" w:history="1">
        <w:r w:rsidRPr="008C14A6">
          <w:rPr>
            <w:rFonts w:cs="Tahoma"/>
            <w:color w:val="0000FF"/>
            <w:kern w:val="0"/>
            <w:u w:val="single"/>
          </w:rPr>
          <w:t>RAPs</w:t>
        </w:r>
      </w:hyperlink>
      <w:r w:rsidRPr="008C14A6">
        <w:rPr>
          <w:rFonts w:cs="Tahoma"/>
          <w:kern w:val="0"/>
        </w:rPr>
        <w:t xml:space="preserve"> and </w:t>
      </w:r>
      <w:hyperlink r:id="rId85" w:tgtFrame="_blank" w:history="1">
        <w:r w:rsidRPr="008C14A6">
          <w:rPr>
            <w:rFonts w:cs="Tahoma"/>
            <w:color w:val="0000FF"/>
            <w:kern w:val="0"/>
            <w:u w:val="single"/>
          </w:rPr>
          <w:t>extensions</w:t>
        </w:r>
      </w:hyperlink>
      <w:r w:rsidRPr="008C14A6">
        <w:rPr>
          <w:rFonts w:cs="Tahoma"/>
          <w:kern w:val="0"/>
        </w:rPr>
        <w:t xml:space="preserve"> after the semester assessment period should be aware that the </w:t>
      </w:r>
      <w:r w:rsidR="55032527" w:rsidRPr="008C14A6">
        <w:rPr>
          <w:rFonts w:cs="Tahoma"/>
          <w:kern w:val="0"/>
        </w:rPr>
        <w:t>three-week</w:t>
      </w:r>
      <w:r w:rsidRPr="008C14A6">
        <w:rPr>
          <w:rFonts w:cs="Tahoma"/>
          <w:kern w:val="0"/>
        </w:rPr>
        <w:t xml:space="preserve"> turnaround period for the return of coursework may not apply. </w:t>
      </w:r>
    </w:p>
    <w:p w14:paraId="3E65CDEE" w14:textId="77777777" w:rsidR="00704C9B" w:rsidRDefault="00704C9B" w:rsidP="009D7808">
      <w:pPr>
        <w:ind w:left="720"/>
        <w:textAlignment w:val="baseline"/>
        <w:rPr>
          <w:rFonts w:cs="Tahoma"/>
          <w:b/>
          <w:bCs/>
          <w:kern w:val="0"/>
        </w:rPr>
      </w:pPr>
    </w:p>
    <w:p w14:paraId="2C671A20" w14:textId="77777777" w:rsidR="00704C9B" w:rsidRDefault="00704C9B">
      <w:pPr>
        <w:widowControl/>
        <w:overflowPunct/>
        <w:adjustRightInd/>
        <w:rPr>
          <w:rFonts w:cs="Tahoma"/>
          <w:b/>
          <w:bCs/>
          <w:kern w:val="0"/>
        </w:rPr>
      </w:pPr>
      <w:r>
        <w:rPr>
          <w:rFonts w:cs="Tahoma"/>
          <w:b/>
          <w:bCs/>
          <w:kern w:val="0"/>
        </w:rPr>
        <w:br w:type="page"/>
      </w:r>
    </w:p>
    <w:p w14:paraId="7A0B9A2D" w14:textId="7C3C326A" w:rsidR="009D7808" w:rsidRPr="008C14A6" w:rsidRDefault="009D7808" w:rsidP="009D7808">
      <w:pPr>
        <w:ind w:left="720"/>
        <w:textAlignment w:val="baseline"/>
        <w:rPr>
          <w:rFonts w:ascii="Segoe UI" w:hAnsi="Segoe UI" w:cs="Segoe UI"/>
          <w:b/>
          <w:bCs/>
          <w:kern w:val="0"/>
          <w:sz w:val="18"/>
          <w:szCs w:val="18"/>
        </w:rPr>
      </w:pPr>
      <w:r w:rsidRPr="008C14A6">
        <w:rPr>
          <w:rFonts w:cs="Tahoma"/>
          <w:b/>
          <w:bCs/>
          <w:kern w:val="0"/>
        </w:rPr>
        <w:lastRenderedPageBreak/>
        <w:t>Extension Approval Processes Flowcharts </w:t>
      </w:r>
    </w:p>
    <w:p w14:paraId="470A967E" w14:textId="77777777" w:rsidR="00704C9B" w:rsidRDefault="00704C9B" w:rsidP="009D7808">
      <w:pPr>
        <w:ind w:left="720"/>
        <w:textAlignment w:val="baseline"/>
        <w:rPr>
          <w:rFonts w:cs="Tahoma"/>
          <w:kern w:val="0"/>
          <w:u w:val="single"/>
        </w:rPr>
      </w:pPr>
    </w:p>
    <w:p w14:paraId="2A269E92" w14:textId="6299F2F5" w:rsidR="009D7808" w:rsidRDefault="009D7808" w:rsidP="009D7808">
      <w:pPr>
        <w:ind w:left="720"/>
        <w:textAlignment w:val="baseline"/>
        <w:rPr>
          <w:rFonts w:cs="Tahoma"/>
          <w:kern w:val="0"/>
        </w:rPr>
      </w:pPr>
      <w:r w:rsidRPr="008C14A6">
        <w:rPr>
          <w:rFonts w:cs="Tahoma"/>
          <w:kern w:val="0"/>
          <w:u w:val="single"/>
        </w:rPr>
        <w:t>Extension Approval Process (for individual assessments and where the whole group is seeking an extension for a group assessment)</w:t>
      </w:r>
      <w:r w:rsidRPr="008C14A6">
        <w:rPr>
          <w:rFonts w:cs="Tahoma"/>
          <w:kern w:val="0"/>
        </w:rPr>
        <w:t> </w:t>
      </w:r>
    </w:p>
    <w:p w14:paraId="6C2BAFF1" w14:textId="77777777" w:rsidR="00704C9B" w:rsidRPr="008C14A6" w:rsidRDefault="00704C9B" w:rsidP="009D7808">
      <w:pPr>
        <w:ind w:left="720"/>
        <w:textAlignment w:val="baseline"/>
        <w:rPr>
          <w:rFonts w:ascii="Segoe UI" w:hAnsi="Segoe UI" w:cs="Segoe UI"/>
          <w:kern w:val="0"/>
          <w:sz w:val="18"/>
          <w:szCs w:val="18"/>
        </w:rPr>
      </w:pPr>
    </w:p>
    <w:p w14:paraId="269E0202" w14:textId="77777777" w:rsidR="009D7808" w:rsidRPr="008C14A6" w:rsidRDefault="009D7808" w:rsidP="009D7808">
      <w:pPr>
        <w:textAlignment w:val="baseline"/>
        <w:rPr>
          <w:rFonts w:ascii="Segoe UI" w:hAnsi="Segoe UI" w:cs="Segoe UI"/>
          <w:kern w:val="0"/>
          <w:sz w:val="18"/>
          <w:szCs w:val="18"/>
        </w:rPr>
      </w:pPr>
      <w:r w:rsidRPr="008C14A6">
        <w:rPr>
          <w:rFonts w:ascii="Segoe UI" w:hAnsi="Segoe UI" w:cs="Segoe UI"/>
          <w:noProof/>
          <w:kern w:val="0"/>
          <w:sz w:val="18"/>
          <w:szCs w:val="18"/>
        </w:rPr>
        <w:drawing>
          <wp:inline distT="0" distB="0" distL="0" distR="0" wp14:anchorId="29FC887D" wp14:editId="580CFA8D">
            <wp:extent cx="5362575" cy="5800725"/>
            <wp:effectExtent l="0" t="0" r="9525" b="9525"/>
            <wp:docPr id="500904063" name="Picture 9" descr="Extension Approval Process (for individual assessments and where the while group is seeking an extension for a group assessment)&#10;For a screen reader-friendly description of this floowchart, please see Appendix 3 - Extension Approval Process (for individual assessments and where the while group is seeking an extension for a group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nsion Approval Process (for individual assessments and where the while group is seeking an extension for a group assessment)&#10;For a screen reader-friendly description of this floowchart, please see Appendix 3 - Extension Approval Process (for individual assessments and where the while group is seeking an extension for a group assessment)."/>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362575" cy="5800725"/>
                    </a:xfrm>
                    <a:prstGeom prst="rect">
                      <a:avLst/>
                    </a:prstGeom>
                    <a:noFill/>
                    <a:ln>
                      <a:noFill/>
                    </a:ln>
                  </pic:spPr>
                </pic:pic>
              </a:graphicData>
            </a:graphic>
          </wp:inline>
        </w:drawing>
      </w:r>
      <w:r w:rsidRPr="008C14A6">
        <w:rPr>
          <w:rFonts w:cs="Tahoma"/>
          <w:kern w:val="0"/>
        </w:rPr>
        <w:t> </w:t>
      </w:r>
    </w:p>
    <w:p w14:paraId="16BFDEB2" w14:textId="77777777" w:rsidR="009D7808" w:rsidRPr="008C14A6" w:rsidRDefault="009D7808" w:rsidP="009D7808">
      <w:pPr>
        <w:textAlignment w:val="baseline"/>
        <w:rPr>
          <w:rFonts w:ascii="Segoe UI" w:hAnsi="Segoe UI" w:cs="Segoe UI"/>
          <w:kern w:val="0"/>
          <w:sz w:val="18"/>
          <w:szCs w:val="18"/>
        </w:rPr>
      </w:pPr>
      <w:r w:rsidRPr="008C14A6">
        <w:rPr>
          <w:rFonts w:cs="Tahoma"/>
          <w:kern w:val="0"/>
        </w:rPr>
        <w:t> </w:t>
      </w:r>
    </w:p>
    <w:p w14:paraId="016220D2" w14:textId="77777777" w:rsidR="00704C9B" w:rsidRDefault="00704C9B">
      <w:pPr>
        <w:widowControl/>
        <w:overflowPunct/>
        <w:adjustRightInd/>
        <w:rPr>
          <w:rFonts w:cs="Tahoma"/>
          <w:kern w:val="0"/>
          <w:u w:val="single"/>
        </w:rPr>
      </w:pPr>
      <w:r>
        <w:rPr>
          <w:rFonts w:cs="Tahoma"/>
          <w:kern w:val="0"/>
          <w:u w:val="single"/>
        </w:rPr>
        <w:br w:type="page"/>
      </w:r>
    </w:p>
    <w:p w14:paraId="59CF0F94" w14:textId="6309933B" w:rsidR="009D7808" w:rsidRPr="008C14A6" w:rsidRDefault="009D7808" w:rsidP="009D7808">
      <w:pPr>
        <w:textAlignment w:val="baseline"/>
        <w:rPr>
          <w:rFonts w:ascii="Segoe UI" w:hAnsi="Segoe UI" w:cs="Segoe UI"/>
          <w:kern w:val="0"/>
          <w:sz w:val="18"/>
          <w:szCs w:val="18"/>
        </w:rPr>
      </w:pPr>
      <w:r w:rsidRPr="008C14A6">
        <w:rPr>
          <w:rFonts w:cs="Tahoma"/>
          <w:kern w:val="0"/>
          <w:u w:val="single"/>
        </w:rPr>
        <w:lastRenderedPageBreak/>
        <w:t>Extension Approval Process (for an individual’s request regarding a Group assessment)</w:t>
      </w:r>
      <w:r w:rsidRPr="008C14A6">
        <w:rPr>
          <w:rFonts w:cs="Tahoma"/>
          <w:kern w:val="0"/>
        </w:rPr>
        <w:t> </w:t>
      </w:r>
    </w:p>
    <w:p w14:paraId="77959474" w14:textId="77777777" w:rsidR="009D7808" w:rsidRPr="008C14A6" w:rsidRDefault="009D7808" w:rsidP="009D7808">
      <w:pPr>
        <w:textAlignment w:val="baseline"/>
        <w:rPr>
          <w:rFonts w:ascii="Segoe UI" w:hAnsi="Segoe UI" w:cs="Segoe UI"/>
          <w:kern w:val="0"/>
          <w:sz w:val="18"/>
          <w:szCs w:val="18"/>
        </w:rPr>
      </w:pPr>
      <w:r w:rsidRPr="008C14A6">
        <w:rPr>
          <w:rFonts w:cs="Tahoma"/>
          <w:kern w:val="0"/>
        </w:rPr>
        <w:t>If all members of the group concerned have applied for the extension, the processes as detailed above should be used. </w:t>
      </w:r>
    </w:p>
    <w:p w14:paraId="406D115D" w14:textId="77777777" w:rsidR="009D7808" w:rsidRPr="008C14A6" w:rsidRDefault="009D7808" w:rsidP="009D7808">
      <w:pPr>
        <w:textAlignment w:val="baseline"/>
        <w:rPr>
          <w:rFonts w:ascii="Segoe UI" w:hAnsi="Segoe UI" w:cs="Segoe UI"/>
          <w:kern w:val="0"/>
          <w:sz w:val="18"/>
          <w:szCs w:val="18"/>
        </w:rPr>
      </w:pPr>
      <w:r w:rsidRPr="008C14A6">
        <w:rPr>
          <w:rFonts w:ascii="Segoe UI" w:hAnsi="Segoe UI" w:cs="Segoe UI"/>
          <w:noProof/>
          <w:kern w:val="0"/>
          <w:sz w:val="18"/>
          <w:szCs w:val="18"/>
        </w:rPr>
        <w:drawing>
          <wp:inline distT="0" distB="0" distL="0" distR="0" wp14:anchorId="04F4D695" wp14:editId="3FD8C00F">
            <wp:extent cx="5731510" cy="6453505"/>
            <wp:effectExtent l="0" t="0" r="2540" b="4445"/>
            <wp:docPr id="1634752901" name="Picture 8" descr="Extension Approval Process (for an individual’s request regarding a Group assessment)&#10;For a screen reader-friendly description of this floowchart, please see Appendix 3 - Extension Approval Process (for an individual’s request regarding a Group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on Approval Process (for an individual’s request regarding a Group assessment)&#10;For a screen reader-friendly description of this floowchart, please see Appendix 3 - Extension Approval Process (for an individual’s request regarding a Group assessment)."/>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731510" cy="6453505"/>
                    </a:xfrm>
                    <a:prstGeom prst="rect">
                      <a:avLst/>
                    </a:prstGeom>
                    <a:noFill/>
                    <a:ln>
                      <a:noFill/>
                    </a:ln>
                  </pic:spPr>
                </pic:pic>
              </a:graphicData>
            </a:graphic>
          </wp:inline>
        </w:drawing>
      </w:r>
      <w:r w:rsidRPr="008C14A6">
        <w:rPr>
          <w:rFonts w:cs="Tahoma"/>
          <w:kern w:val="0"/>
        </w:rPr>
        <w:t> </w:t>
      </w:r>
    </w:p>
    <w:p w14:paraId="333FF3EE" w14:textId="77777777" w:rsidR="009D7808" w:rsidRPr="008C14A6" w:rsidRDefault="009D7808" w:rsidP="009D7808">
      <w:pPr>
        <w:textAlignment w:val="baseline"/>
        <w:rPr>
          <w:rFonts w:ascii="Segoe UI" w:hAnsi="Segoe UI" w:cs="Segoe UI"/>
          <w:kern w:val="0"/>
          <w:sz w:val="18"/>
          <w:szCs w:val="18"/>
        </w:rPr>
      </w:pPr>
      <w:r w:rsidRPr="008C14A6">
        <w:rPr>
          <w:rFonts w:cs="Tahoma"/>
          <w:kern w:val="0"/>
        </w:rPr>
        <w:t> </w:t>
      </w:r>
    </w:p>
    <w:p w14:paraId="377DAE74" w14:textId="77777777" w:rsidR="009D7808" w:rsidRDefault="009D7808" w:rsidP="009D7808">
      <w:pPr>
        <w:ind w:firstLine="720"/>
        <w:textAlignment w:val="baseline"/>
        <w:rPr>
          <w:rFonts w:cs="Tahoma"/>
          <w:b/>
          <w:bCs/>
          <w:kern w:val="0"/>
        </w:rPr>
      </w:pPr>
      <w:r w:rsidRPr="008C14A6">
        <w:rPr>
          <w:rFonts w:cs="Tahoma"/>
          <w:b/>
          <w:bCs/>
          <w:kern w:val="0"/>
        </w:rPr>
        <w:t>Section 2: Mitigating Circumstances</w:t>
      </w:r>
      <w:r w:rsidRPr="008C14A6">
        <w:rPr>
          <w:rFonts w:cs="Tahoma"/>
          <w:kern w:val="0"/>
        </w:rPr>
        <w:t> </w:t>
      </w:r>
      <w:r w:rsidRPr="008C14A6">
        <w:rPr>
          <w:rFonts w:cs="Tahoma"/>
          <w:b/>
          <w:bCs/>
          <w:kern w:val="0"/>
        </w:rPr>
        <w:t> </w:t>
      </w:r>
    </w:p>
    <w:p w14:paraId="6D5A715E" w14:textId="77777777" w:rsidR="00704C9B" w:rsidRPr="008C14A6" w:rsidRDefault="00704C9B" w:rsidP="009D7808">
      <w:pPr>
        <w:ind w:firstLine="720"/>
        <w:textAlignment w:val="baseline"/>
        <w:rPr>
          <w:rFonts w:ascii="Segoe UI" w:hAnsi="Segoe UI" w:cs="Segoe UI"/>
          <w:b/>
          <w:bCs/>
          <w:kern w:val="0"/>
          <w:sz w:val="18"/>
          <w:szCs w:val="18"/>
        </w:rPr>
      </w:pPr>
    </w:p>
    <w:p w14:paraId="6B9A6C6F" w14:textId="77777777" w:rsidR="009D7808" w:rsidRPr="008C14A6" w:rsidRDefault="009D7808" w:rsidP="009D7808">
      <w:pPr>
        <w:ind w:left="720" w:hanging="720"/>
        <w:textAlignment w:val="baseline"/>
        <w:rPr>
          <w:rFonts w:ascii="Segoe UI" w:hAnsi="Segoe UI" w:cs="Segoe UI"/>
          <w:kern w:val="0"/>
          <w:sz w:val="18"/>
          <w:szCs w:val="18"/>
        </w:rPr>
      </w:pPr>
      <w:r w:rsidRPr="008C14A6">
        <w:rPr>
          <w:rFonts w:cs="Tahoma"/>
          <w:kern w:val="0"/>
        </w:rPr>
        <w:t>F2.1</w:t>
      </w:r>
      <w:r w:rsidRPr="008C14A6">
        <w:rPr>
          <w:rFonts w:ascii="Calibri" w:hAnsi="Calibri" w:cs="Calibri"/>
          <w:kern w:val="0"/>
        </w:rPr>
        <w:tab/>
      </w:r>
      <w:hyperlink r:id="rId88" w:tgtFrame="_blank" w:history="1">
        <w:r w:rsidRPr="008C14A6">
          <w:rPr>
            <w:rFonts w:cs="Tahoma"/>
            <w:color w:val="0000FF"/>
            <w:kern w:val="0"/>
            <w:u w:val="single"/>
          </w:rPr>
          <w:t>Mitigating circumstances</w:t>
        </w:r>
      </w:hyperlink>
      <w:r w:rsidRPr="008C14A6">
        <w:rPr>
          <w:rFonts w:cs="Tahoma"/>
          <w:kern w:val="0"/>
        </w:rPr>
        <w:t xml:space="preserve"> which may have affected a student’s overall performance or performance against particular components may be taken into consideration by the </w:t>
      </w:r>
      <w:hyperlink r:id="rId89" w:tgtFrame="_blank" w:history="1">
        <w:r w:rsidRPr="008C14A6">
          <w:rPr>
            <w:rFonts w:cs="Tahoma"/>
            <w:color w:val="0000FF"/>
            <w:kern w:val="0"/>
            <w:u w:val="single"/>
          </w:rPr>
          <w:t>Programme Assessment Board</w:t>
        </w:r>
      </w:hyperlink>
      <w:r w:rsidRPr="008C14A6">
        <w:rPr>
          <w:rFonts w:cs="Tahoma"/>
          <w:kern w:val="0"/>
        </w:rPr>
        <w:t xml:space="preserve"> (on the recommendation of the Mitigating Circumstances Board). </w:t>
      </w:r>
    </w:p>
    <w:p w14:paraId="1E3EC56E"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F2.2</w:t>
      </w:r>
      <w:r w:rsidR="009D7808" w:rsidRPr="008C14A6">
        <w:rPr>
          <w:rFonts w:ascii="Calibri" w:hAnsi="Calibri" w:cs="Calibri"/>
          <w:kern w:val="0"/>
        </w:rPr>
        <w:tab/>
      </w:r>
      <w:r w:rsidRPr="008C14A6">
        <w:rPr>
          <w:rFonts w:cs="Tahoma"/>
          <w:kern w:val="0"/>
        </w:rPr>
        <w:t xml:space="preserve">Students who wish to have circumstances </w:t>
      </w:r>
      <w:proofErr w:type="gramStart"/>
      <w:r w:rsidRPr="008C14A6">
        <w:rPr>
          <w:rFonts w:cs="Tahoma"/>
          <w:kern w:val="0"/>
        </w:rPr>
        <w:t>taken into account</w:t>
      </w:r>
      <w:proofErr w:type="gramEnd"/>
      <w:r w:rsidRPr="008C14A6">
        <w:rPr>
          <w:rFonts w:cs="Tahoma"/>
          <w:kern w:val="0"/>
        </w:rPr>
        <w:t xml:space="preserve"> must submit a Mitigating </w:t>
      </w:r>
      <w:r w:rsidRPr="008C14A6">
        <w:rPr>
          <w:rFonts w:cs="Tahoma"/>
          <w:kern w:val="0"/>
        </w:rPr>
        <w:lastRenderedPageBreak/>
        <w:t>Circumstances application form together with supporting evidence to the Assessments Team. </w:t>
      </w:r>
    </w:p>
    <w:p w14:paraId="3EFC9A65" w14:textId="3B3B812C" w:rsidR="1FED7A68" w:rsidRDefault="1FED7A68" w:rsidP="1FED7A68">
      <w:pPr>
        <w:ind w:left="720" w:hanging="720"/>
        <w:rPr>
          <w:rFonts w:cs="Tahoma"/>
        </w:rPr>
      </w:pPr>
    </w:p>
    <w:p w14:paraId="6928BE09" w14:textId="7EB6C08B"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F2.3</w:t>
      </w:r>
      <w:r w:rsidR="009D7808" w:rsidRPr="008C14A6">
        <w:rPr>
          <w:rFonts w:ascii="Calibri" w:hAnsi="Calibri" w:cs="Calibri"/>
          <w:kern w:val="0"/>
        </w:rPr>
        <w:tab/>
      </w:r>
      <w:r w:rsidRPr="008C14A6">
        <w:rPr>
          <w:rFonts w:cs="Tahoma"/>
          <w:kern w:val="0"/>
        </w:rPr>
        <w:t xml:space="preserve">If mitigating circumstances </w:t>
      </w:r>
      <w:r w:rsidR="364B1FE8" w:rsidRPr="008C14A6">
        <w:rPr>
          <w:rFonts w:cs="Tahoma"/>
          <w:kern w:val="0"/>
        </w:rPr>
        <w:t xml:space="preserve">are </w:t>
      </w:r>
      <w:r w:rsidRPr="008C14A6">
        <w:rPr>
          <w:rFonts w:cs="Tahoma"/>
          <w:kern w:val="0"/>
        </w:rPr>
        <w:t xml:space="preserve">granted the student is allowed to submit the assessment during the next </w:t>
      </w:r>
      <w:proofErr w:type="spellStart"/>
      <w:r w:rsidRPr="008C14A6">
        <w:rPr>
          <w:rFonts w:cs="Tahoma"/>
          <w:kern w:val="0"/>
        </w:rPr>
        <w:t>resit</w:t>
      </w:r>
      <w:proofErr w:type="spellEnd"/>
      <w:r w:rsidRPr="008C14A6">
        <w:rPr>
          <w:rFonts w:cs="Tahoma"/>
          <w:kern w:val="0"/>
        </w:rPr>
        <w:t xml:space="preserve"> period. This is called a ‘</w:t>
      </w:r>
      <w:proofErr w:type="spellStart"/>
      <w:r>
        <w:fldChar w:fldCharType="begin"/>
      </w:r>
      <w:r>
        <w:instrText>HYPERLINK "bookmark://Resit_Without_Penalty" \t "_blank"</w:instrText>
      </w:r>
      <w:r>
        <w:fldChar w:fldCharType="separate"/>
      </w:r>
      <w:r w:rsidRPr="008C14A6">
        <w:rPr>
          <w:rFonts w:cs="Tahoma"/>
          <w:color w:val="0000FF"/>
          <w:kern w:val="0"/>
          <w:u w:val="single"/>
        </w:rPr>
        <w:t>Resit</w:t>
      </w:r>
      <w:proofErr w:type="spellEnd"/>
      <w:r w:rsidRPr="008C14A6">
        <w:rPr>
          <w:rFonts w:cs="Tahoma"/>
          <w:color w:val="0000FF"/>
          <w:kern w:val="0"/>
          <w:u w:val="single"/>
        </w:rPr>
        <w:t xml:space="preserve"> without Penalty’</w:t>
      </w:r>
      <w:r>
        <w:fldChar w:fldCharType="end"/>
      </w:r>
      <w:r w:rsidRPr="008C14A6">
        <w:rPr>
          <w:rFonts w:cs="Tahoma"/>
          <w:kern w:val="0"/>
        </w:rPr>
        <w:t xml:space="preserve">, which means the assessment is not capped at 40% for undergraduate </w:t>
      </w:r>
      <w:proofErr w:type="spellStart"/>
      <w:r w:rsidRPr="008C14A6">
        <w:rPr>
          <w:rFonts w:cs="Tahoma"/>
          <w:kern w:val="0"/>
        </w:rPr>
        <w:t>programmes</w:t>
      </w:r>
      <w:proofErr w:type="spellEnd"/>
      <w:r w:rsidRPr="008C14A6">
        <w:rPr>
          <w:rFonts w:cs="Tahoma"/>
          <w:kern w:val="0"/>
        </w:rPr>
        <w:t xml:space="preserve"> or 50% for postgraduate </w:t>
      </w:r>
      <w:proofErr w:type="spellStart"/>
      <w:r w:rsidRPr="008C14A6">
        <w:rPr>
          <w:rFonts w:cs="Tahoma"/>
          <w:kern w:val="0"/>
        </w:rPr>
        <w:t>programmes</w:t>
      </w:r>
      <w:proofErr w:type="spellEnd"/>
      <w:r w:rsidRPr="008C14A6">
        <w:rPr>
          <w:rFonts w:cs="Tahoma"/>
          <w:kern w:val="0"/>
        </w:rPr>
        <w:t xml:space="preserve">, unless the student has a prior non-submission, failure, or capped </w:t>
      </w:r>
      <w:proofErr w:type="spellStart"/>
      <w:r w:rsidRPr="008C14A6">
        <w:rPr>
          <w:rFonts w:cs="Tahoma"/>
          <w:kern w:val="0"/>
        </w:rPr>
        <w:t>resit</w:t>
      </w:r>
      <w:proofErr w:type="spellEnd"/>
      <w:r w:rsidRPr="008C14A6">
        <w:rPr>
          <w:rFonts w:cs="Tahoma"/>
          <w:kern w:val="0"/>
        </w:rPr>
        <w:t xml:space="preserve"> from an Academic Integrity Panel finding. The Mitigating Circumstances Board will consider requests for a ‘</w:t>
      </w:r>
      <w:proofErr w:type="spellStart"/>
      <w:r w:rsidRPr="008C14A6">
        <w:rPr>
          <w:rFonts w:cs="Tahoma"/>
          <w:kern w:val="0"/>
        </w:rPr>
        <w:t>Resit</w:t>
      </w:r>
      <w:proofErr w:type="spellEnd"/>
      <w:r w:rsidRPr="008C14A6">
        <w:rPr>
          <w:rFonts w:cs="Tahoma"/>
          <w:kern w:val="0"/>
        </w:rPr>
        <w:t xml:space="preserve"> without Penalty’ following an earlier non-submission or failure, in exceptional circumstances, and were supported by appropriate evidence. </w:t>
      </w:r>
    </w:p>
    <w:p w14:paraId="30D2B1FA" w14:textId="0A3E578D" w:rsidR="1FED7A68" w:rsidRDefault="1FED7A68" w:rsidP="1FED7A68">
      <w:pPr>
        <w:ind w:left="720" w:hanging="720"/>
        <w:rPr>
          <w:rFonts w:cs="Tahoma"/>
        </w:rPr>
      </w:pPr>
    </w:p>
    <w:p w14:paraId="5B0F5E7F" w14:textId="20CD3DAA"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F2.4</w:t>
      </w:r>
      <w:r w:rsidR="009D7808" w:rsidRPr="008C14A6">
        <w:rPr>
          <w:rFonts w:ascii="Calibri" w:hAnsi="Calibri" w:cs="Calibri"/>
          <w:kern w:val="0"/>
        </w:rPr>
        <w:tab/>
      </w:r>
      <w:hyperlink r:id="rId90" w:tgtFrame="_blank" w:history="1">
        <w:proofErr w:type="spellStart"/>
        <w:r w:rsidRPr="004F3886">
          <w:rPr>
            <w:rFonts w:cs="Tahoma"/>
            <w:color w:val="0000FF"/>
            <w:kern w:val="0"/>
            <w:u w:val="single"/>
          </w:rPr>
          <w:t>Resit</w:t>
        </w:r>
      </w:hyperlink>
      <w:r w:rsidRPr="004F3886">
        <w:rPr>
          <w:rFonts w:cs="Tahoma"/>
          <w:kern w:val="0"/>
        </w:rPr>
        <w:t>s</w:t>
      </w:r>
      <w:proofErr w:type="spellEnd"/>
      <w:r w:rsidRPr="004F3886">
        <w:rPr>
          <w:rFonts w:cs="Tahoma"/>
          <w:kern w:val="0"/>
        </w:rPr>
        <w:t xml:space="preserve"> with, or without, penalty </w:t>
      </w:r>
      <w:r w:rsidR="1A393DBB" w:rsidRPr="004F3886">
        <w:rPr>
          <w:rFonts w:cs="Tahoma"/>
          <w:kern w:val="0"/>
        </w:rPr>
        <w:t xml:space="preserve">are </w:t>
      </w:r>
      <w:r w:rsidRPr="004F3886">
        <w:rPr>
          <w:rFonts w:cs="Tahoma"/>
          <w:kern w:val="0"/>
          <w:u w:val="single"/>
        </w:rPr>
        <w:t>not</w:t>
      </w:r>
      <w:r w:rsidRPr="004F3886">
        <w:rPr>
          <w:rFonts w:cs="Tahoma"/>
          <w:kern w:val="0"/>
        </w:rPr>
        <w:t xml:space="preserve"> eligible for </w:t>
      </w:r>
      <w:hyperlink r:id="rId91" w:tgtFrame="_blank" w:history="1">
        <w:r w:rsidRPr="004F3886">
          <w:rPr>
            <w:rFonts w:cs="Tahoma"/>
            <w:color w:val="0000FF"/>
            <w:kern w:val="0"/>
            <w:u w:val="single"/>
          </w:rPr>
          <w:t>extensions</w:t>
        </w:r>
      </w:hyperlink>
      <w:r w:rsidRPr="004F3886">
        <w:rPr>
          <w:rFonts w:cs="Tahoma"/>
          <w:kern w:val="0"/>
        </w:rPr>
        <w:t xml:space="preserve">. </w:t>
      </w:r>
      <w:proofErr w:type="spellStart"/>
      <w:proofErr w:type="gramStart"/>
      <w:r w:rsidRPr="004F3886">
        <w:rPr>
          <w:rFonts w:cs="Tahoma"/>
          <w:kern w:val="0"/>
        </w:rPr>
        <w:t>Resits</w:t>
      </w:r>
      <w:proofErr w:type="spellEnd"/>
      <w:proofErr w:type="gramEnd"/>
      <w:r w:rsidRPr="004F3886">
        <w:rPr>
          <w:rFonts w:cs="Tahoma"/>
          <w:kern w:val="0"/>
        </w:rPr>
        <w:t xml:space="preserve"> with, or without, penalty </w:t>
      </w:r>
      <w:proofErr w:type="gramStart"/>
      <w:r w:rsidR="5F8D36B0" w:rsidRPr="1FED7A68">
        <w:rPr>
          <w:rFonts w:cs="Tahoma"/>
          <w:kern w:val="0"/>
        </w:rPr>
        <w:t>are</w:t>
      </w:r>
      <w:proofErr w:type="gramEnd"/>
      <w:r w:rsidR="5F8D36B0" w:rsidRPr="1FED7A68">
        <w:rPr>
          <w:rFonts w:cs="Tahoma"/>
          <w:kern w:val="0"/>
        </w:rPr>
        <w:t xml:space="preserve"> </w:t>
      </w:r>
      <w:r w:rsidRPr="004F3886">
        <w:rPr>
          <w:rFonts w:cs="Tahoma"/>
          <w:kern w:val="0"/>
          <w:u w:val="single"/>
        </w:rPr>
        <w:t>not</w:t>
      </w:r>
      <w:r w:rsidRPr="004F3886">
        <w:rPr>
          <w:rFonts w:cs="Tahoma"/>
          <w:kern w:val="0"/>
        </w:rPr>
        <w:t xml:space="preserve"> eligible for the late submission allowance.</w:t>
      </w:r>
      <w:r w:rsidRPr="008C14A6">
        <w:rPr>
          <w:rFonts w:cs="Tahoma"/>
          <w:kern w:val="0"/>
        </w:rPr>
        <w:t> </w:t>
      </w:r>
    </w:p>
    <w:p w14:paraId="73C70CD2" w14:textId="0287AC89" w:rsidR="1FED7A68" w:rsidRDefault="1FED7A68" w:rsidP="1FED7A68">
      <w:pPr>
        <w:ind w:left="720" w:hanging="720"/>
        <w:rPr>
          <w:rFonts w:cs="Tahoma"/>
        </w:rPr>
      </w:pPr>
    </w:p>
    <w:p w14:paraId="3D8C11A0" w14:textId="77777777" w:rsidR="00704C9B" w:rsidRDefault="4E7532C3" w:rsidP="009D7808">
      <w:pPr>
        <w:ind w:left="720" w:hanging="720"/>
        <w:textAlignment w:val="baseline"/>
        <w:rPr>
          <w:rFonts w:cs="Tahoma"/>
          <w:kern w:val="0"/>
        </w:rPr>
      </w:pPr>
      <w:r w:rsidRPr="008C14A6">
        <w:rPr>
          <w:rFonts w:cs="Tahoma"/>
          <w:kern w:val="0"/>
        </w:rPr>
        <w:t>F2.5</w:t>
      </w:r>
      <w:r w:rsidR="009D7808" w:rsidRPr="008C14A6">
        <w:rPr>
          <w:rFonts w:ascii="Calibri" w:hAnsi="Calibri" w:cs="Calibri"/>
          <w:kern w:val="0"/>
        </w:rPr>
        <w:tab/>
      </w:r>
      <w:r w:rsidRPr="008C14A6">
        <w:rPr>
          <w:rFonts w:cs="Tahoma"/>
          <w:kern w:val="0"/>
        </w:rPr>
        <w:t xml:space="preserve">If a student wishes the </w:t>
      </w:r>
      <w:hyperlink r:id="rId92" w:tgtFrame="_blank" w:history="1">
        <w:r w:rsidRPr="008C14A6">
          <w:rPr>
            <w:rFonts w:cs="Tahoma"/>
            <w:color w:val="0000FF"/>
            <w:kern w:val="0"/>
            <w:u w:val="single"/>
          </w:rPr>
          <w:t>Programme Assessment Board</w:t>
        </w:r>
      </w:hyperlink>
      <w:r w:rsidRPr="008C14A6">
        <w:rPr>
          <w:rFonts w:cs="Tahoma"/>
          <w:kern w:val="0"/>
        </w:rPr>
        <w:t xml:space="preserve"> to know of any circumstance which they think may affect their examination performance or coursework, they must do so using the formal Mitigating Circumstances application form, and no later than 28 days after the date due for the assessment concerned, including relevant supporting evidence. If a student’s exceptional Mitigating Circumstances prevent them from applying within this 28-day timescale, they must explain this on their application, and the Board will consider whether Mitigating Circumstances can be applied. </w:t>
      </w:r>
    </w:p>
    <w:p w14:paraId="1C2A5925" w14:textId="3755C1E0" w:rsidR="1FED7A68" w:rsidRDefault="1FED7A68" w:rsidP="1FED7A68">
      <w:pPr>
        <w:ind w:left="720" w:hanging="720"/>
        <w:rPr>
          <w:rFonts w:cs="Tahoma"/>
        </w:rPr>
      </w:pPr>
    </w:p>
    <w:p w14:paraId="2D16774D" w14:textId="272124C3"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F2.6</w:t>
      </w:r>
      <w:r w:rsidR="009D7808" w:rsidRPr="008C14A6">
        <w:rPr>
          <w:rFonts w:ascii="Calibri" w:hAnsi="Calibri" w:cs="Calibri"/>
          <w:kern w:val="0"/>
        </w:rPr>
        <w:tab/>
      </w:r>
      <w:r w:rsidRPr="008C14A6">
        <w:rPr>
          <w:rFonts w:cs="Tahoma"/>
          <w:kern w:val="0"/>
        </w:rPr>
        <w:t xml:space="preserve">The University normally expects that </w:t>
      </w:r>
      <w:proofErr w:type="gramStart"/>
      <w:r w:rsidRPr="008C14A6">
        <w:rPr>
          <w:rFonts w:cs="Tahoma"/>
          <w:kern w:val="0"/>
        </w:rPr>
        <w:t>students, who</w:t>
      </w:r>
      <w:proofErr w:type="gramEnd"/>
      <w:r w:rsidRPr="008C14A6">
        <w:rPr>
          <w:rFonts w:cs="Tahoma"/>
          <w:kern w:val="0"/>
        </w:rPr>
        <w:t xml:space="preserve"> submit work to be assessed, attend presentations and examination or any other form of assessment, be deemed to have considered themselves fit to be assessed. Consequently, it is normally expected that any mitigating circumstances application is made either before or as soon as possible after the assessment affected is due. </w:t>
      </w:r>
    </w:p>
    <w:p w14:paraId="1D43A6B3" w14:textId="07876DFE" w:rsidR="1FED7A68" w:rsidRDefault="1FED7A68" w:rsidP="1FED7A68">
      <w:pPr>
        <w:ind w:left="720" w:hanging="720"/>
        <w:rPr>
          <w:rFonts w:cs="Tahoma"/>
        </w:rPr>
      </w:pPr>
    </w:p>
    <w:p w14:paraId="51EB8E54"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F2.7</w:t>
      </w:r>
      <w:r w:rsidR="009D7808" w:rsidRPr="008C14A6">
        <w:rPr>
          <w:rFonts w:ascii="Calibri" w:hAnsi="Calibri" w:cs="Calibri"/>
          <w:kern w:val="0"/>
        </w:rPr>
        <w:tab/>
      </w:r>
      <w:r w:rsidRPr="008C14A6">
        <w:rPr>
          <w:rFonts w:cs="Tahoma"/>
          <w:kern w:val="0"/>
        </w:rPr>
        <w:t>If mitigation is sought after the outcome of assessment is reported to students, it is normally expected that they may only apply for mitigation if they can demonstrate why they could not have reasonably made their submission before. </w:t>
      </w:r>
    </w:p>
    <w:p w14:paraId="6C9460A6" w14:textId="589A9250" w:rsidR="1FED7A68" w:rsidRDefault="1FED7A68" w:rsidP="1FED7A68">
      <w:pPr>
        <w:ind w:left="720" w:hanging="720"/>
        <w:rPr>
          <w:rFonts w:cs="Tahoma"/>
        </w:rPr>
      </w:pPr>
    </w:p>
    <w:p w14:paraId="54BFFFAF"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F2.8</w:t>
      </w:r>
      <w:r w:rsidR="009D7808" w:rsidRPr="008C14A6">
        <w:rPr>
          <w:rFonts w:ascii="Calibri" w:hAnsi="Calibri" w:cs="Calibri"/>
          <w:kern w:val="0"/>
        </w:rPr>
        <w:tab/>
      </w:r>
      <w:r w:rsidRPr="008C14A6">
        <w:rPr>
          <w:rFonts w:cs="Tahoma"/>
          <w:kern w:val="0"/>
        </w:rPr>
        <w:t xml:space="preserve">In those exceptional circumstances where </w:t>
      </w:r>
      <w:hyperlink r:id="rId93" w:tgtFrame="_blank" w:history="1">
        <w:r w:rsidRPr="008C14A6">
          <w:rPr>
            <w:rFonts w:cs="Tahoma"/>
            <w:color w:val="0000FF"/>
            <w:kern w:val="0"/>
            <w:u w:val="single"/>
          </w:rPr>
          <w:t>mitigating circumstances</w:t>
        </w:r>
      </w:hyperlink>
      <w:r w:rsidRPr="008C14A6">
        <w:rPr>
          <w:rFonts w:cs="Tahoma"/>
          <w:kern w:val="0"/>
        </w:rPr>
        <w:t xml:space="preserve"> are granted for an assessment already submitted due to ‘fit to submit’ issues, the original submission will be marked as zero and the student will be allowed the opportunity to submit for an uncapped mark at the first </w:t>
      </w:r>
      <w:hyperlink r:id="rId94" w:tgtFrame="_blank" w:history="1">
        <w:proofErr w:type="spellStart"/>
        <w:r w:rsidRPr="008C14A6">
          <w:rPr>
            <w:rFonts w:cs="Tahoma"/>
            <w:color w:val="0000FF"/>
            <w:kern w:val="0"/>
            <w:u w:val="single"/>
          </w:rPr>
          <w:t>resit</w:t>
        </w:r>
        <w:proofErr w:type="spellEnd"/>
      </w:hyperlink>
      <w:r w:rsidRPr="008C14A6">
        <w:rPr>
          <w:rFonts w:cs="Tahoma"/>
          <w:kern w:val="0"/>
        </w:rPr>
        <w:t xml:space="preserve"> opportunity. The work for the original submission cannot be resubmitted. </w:t>
      </w:r>
    </w:p>
    <w:p w14:paraId="6DA03697" w14:textId="43391B9B" w:rsidR="1FED7A68" w:rsidRDefault="1FED7A68" w:rsidP="1FED7A68">
      <w:pPr>
        <w:ind w:left="720" w:hanging="720"/>
        <w:rPr>
          <w:rFonts w:cs="Tahoma"/>
        </w:rPr>
      </w:pPr>
    </w:p>
    <w:p w14:paraId="64C0CE3D"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F2.9</w:t>
      </w:r>
      <w:r w:rsidR="009D7808" w:rsidRPr="008C14A6">
        <w:rPr>
          <w:rFonts w:ascii="Calibri" w:hAnsi="Calibri" w:cs="Calibri"/>
          <w:kern w:val="0"/>
        </w:rPr>
        <w:tab/>
      </w:r>
      <w:r w:rsidRPr="008C14A6">
        <w:rPr>
          <w:rFonts w:cs="Tahoma"/>
          <w:kern w:val="0"/>
        </w:rPr>
        <w:t xml:space="preserve">If a student presents significant Circumstances a recommendation may be made and approved by the Mitigating Circumstances Board of an Individual Learning Plan (ILP) or Reasonable Adjustment Plan (RAP) to be agreed by the Programme Leader and student concerned. </w:t>
      </w:r>
      <w:hyperlink r:id="rId95" w:tgtFrame="_blank" w:history="1">
        <w:r w:rsidRPr="008C14A6">
          <w:rPr>
            <w:rFonts w:cs="Tahoma"/>
            <w:kern w:val="0"/>
            <w:u w:val="single"/>
          </w:rPr>
          <w:t>Suspension</w:t>
        </w:r>
      </w:hyperlink>
      <w:r w:rsidRPr="008C14A6">
        <w:rPr>
          <w:rFonts w:cs="Tahoma"/>
          <w:kern w:val="0"/>
        </w:rPr>
        <w:t xml:space="preserve"> of studies may also be recommended in these cases. Such agreements must be made using the relevant form from the Assessment pages of the Intranet and should include deadlines for submission of work. The signed agreement is then formally approved and noted by the Mitigating Circumstances Board. </w:t>
      </w:r>
    </w:p>
    <w:p w14:paraId="1497B502" w14:textId="3D2445E8" w:rsidR="1FED7A68" w:rsidRDefault="1FED7A68" w:rsidP="1FED7A68">
      <w:pPr>
        <w:ind w:left="720" w:hanging="720"/>
        <w:rPr>
          <w:rFonts w:cs="Tahoma"/>
        </w:rPr>
      </w:pPr>
    </w:p>
    <w:p w14:paraId="53B4E90E" w14:textId="38D83A32" w:rsidR="009D7808" w:rsidRPr="008C14A6" w:rsidRDefault="4E7532C3" w:rsidP="1FED7A68">
      <w:pPr>
        <w:ind w:left="720" w:hanging="720"/>
        <w:textAlignment w:val="baseline"/>
        <w:rPr>
          <w:rFonts w:ascii="Segoe UI" w:hAnsi="Segoe UI" w:cs="Segoe UI"/>
          <w:kern w:val="0"/>
          <w:sz w:val="18"/>
          <w:szCs w:val="18"/>
        </w:rPr>
      </w:pPr>
      <w:r w:rsidRPr="008C14A6">
        <w:rPr>
          <w:rFonts w:cs="Tahoma"/>
          <w:kern w:val="0"/>
        </w:rPr>
        <w:t>F2.10</w:t>
      </w:r>
      <w:r w:rsidR="009D7808" w:rsidRPr="008C14A6">
        <w:rPr>
          <w:rFonts w:ascii="Calibri" w:hAnsi="Calibri" w:cs="Calibri"/>
          <w:kern w:val="0"/>
        </w:rPr>
        <w:tab/>
      </w:r>
      <w:r w:rsidRPr="008C14A6">
        <w:rPr>
          <w:rFonts w:cs="Tahoma"/>
          <w:kern w:val="0"/>
        </w:rPr>
        <w:t xml:space="preserve">A student who already has </w:t>
      </w:r>
      <w:proofErr w:type="gramStart"/>
      <w:r w:rsidRPr="008C14A6">
        <w:rPr>
          <w:rFonts w:cs="Tahoma"/>
          <w:kern w:val="0"/>
        </w:rPr>
        <w:t>a RAP</w:t>
      </w:r>
      <w:proofErr w:type="gramEnd"/>
      <w:r w:rsidRPr="008C14A6">
        <w:rPr>
          <w:rFonts w:cs="Tahoma"/>
          <w:kern w:val="0"/>
        </w:rPr>
        <w:t>, or RAP by proxy, may only use the mitigating circumstances process other than those already used to grant the RAP. </w:t>
      </w:r>
    </w:p>
    <w:p w14:paraId="35A5A136" w14:textId="0EC31CD6" w:rsidR="1FED7A68" w:rsidRDefault="1FED7A68" w:rsidP="1FED7A68">
      <w:pPr>
        <w:ind w:left="720" w:hanging="720"/>
        <w:rPr>
          <w:rFonts w:cs="Tahoma"/>
        </w:rPr>
      </w:pPr>
    </w:p>
    <w:p w14:paraId="1A614C7F" w14:textId="08476DC0" w:rsidR="009D7808" w:rsidRPr="008C14A6" w:rsidRDefault="4E7532C3" w:rsidP="1FED7A68">
      <w:pPr>
        <w:ind w:left="720" w:hanging="720"/>
        <w:textAlignment w:val="baseline"/>
        <w:rPr>
          <w:rFonts w:ascii="Segoe UI" w:hAnsi="Segoe UI" w:cs="Segoe UI"/>
          <w:sz w:val="18"/>
          <w:szCs w:val="18"/>
        </w:rPr>
      </w:pPr>
      <w:r w:rsidRPr="008C14A6">
        <w:rPr>
          <w:rFonts w:cs="Tahoma"/>
          <w:kern w:val="0"/>
        </w:rPr>
        <w:t>F2.11</w:t>
      </w:r>
      <w:r w:rsidR="009D7808" w:rsidRPr="008C14A6">
        <w:rPr>
          <w:rFonts w:ascii="Calibri" w:hAnsi="Calibri" w:cs="Calibri"/>
          <w:kern w:val="0"/>
        </w:rPr>
        <w:tab/>
      </w:r>
      <w:r w:rsidRPr="008C14A6">
        <w:rPr>
          <w:rFonts w:cs="Tahoma"/>
          <w:kern w:val="0"/>
        </w:rPr>
        <w:t>Mitigating circumstances are considered by the Mitigating Circumstances Board and are undertaken in such a way as to ensure confidentiality.</w:t>
      </w:r>
    </w:p>
    <w:p w14:paraId="5E5D9154"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 </w:t>
      </w:r>
    </w:p>
    <w:p w14:paraId="469D3C26"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F2.12</w:t>
      </w:r>
      <w:r w:rsidR="009D7808" w:rsidRPr="008C14A6">
        <w:rPr>
          <w:rFonts w:ascii="Calibri" w:hAnsi="Calibri" w:cs="Calibri"/>
          <w:kern w:val="0"/>
        </w:rPr>
        <w:tab/>
      </w:r>
      <w:r w:rsidRPr="008C14A6">
        <w:rPr>
          <w:rFonts w:cs="Tahoma"/>
          <w:kern w:val="0"/>
        </w:rPr>
        <w:t xml:space="preserve">At the </w:t>
      </w:r>
      <w:hyperlink r:id="rId96" w:tgtFrame="_blank" w:history="1">
        <w:r w:rsidRPr="008C14A6">
          <w:rPr>
            <w:rFonts w:cs="Tahoma"/>
            <w:color w:val="0000FF"/>
            <w:kern w:val="0"/>
            <w:u w:val="single"/>
          </w:rPr>
          <w:t>Programme Assessment Board</w:t>
        </w:r>
      </w:hyperlink>
      <w:r w:rsidRPr="008C14A6">
        <w:rPr>
          <w:rFonts w:cs="Tahoma"/>
          <w:kern w:val="0"/>
        </w:rPr>
        <w:t>, if mitigating circumstances have been approved, an ‘M’ will be shown against the relevant module on the transcript. </w:t>
      </w:r>
    </w:p>
    <w:p w14:paraId="6753731A" w14:textId="19EE6020" w:rsidR="1FED7A68" w:rsidRDefault="1FED7A68" w:rsidP="1FED7A68">
      <w:pPr>
        <w:ind w:left="720" w:hanging="720"/>
        <w:rPr>
          <w:rFonts w:cs="Tahoma"/>
        </w:rPr>
      </w:pPr>
    </w:p>
    <w:p w14:paraId="19196895"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F2.13</w:t>
      </w:r>
      <w:r w:rsidR="009D7808" w:rsidRPr="008C14A6">
        <w:rPr>
          <w:rFonts w:ascii="Calibri" w:hAnsi="Calibri" w:cs="Calibri"/>
          <w:kern w:val="0"/>
        </w:rPr>
        <w:tab/>
      </w:r>
      <w:r w:rsidRPr="008C14A6">
        <w:rPr>
          <w:rFonts w:cs="Tahoma"/>
          <w:kern w:val="0"/>
        </w:rPr>
        <w:t xml:space="preserve">In considering mitigating circumstances relating to school experience or other professional placement, the Mitigating Circumstances Board may inform the student that it will be necessary to inform the Programme Leader, particularly if the mitigation is related to a health issue.  Fitness to </w:t>
      </w:r>
      <w:proofErr w:type="spellStart"/>
      <w:r w:rsidRPr="008C14A6">
        <w:rPr>
          <w:rFonts w:cs="Tahoma"/>
          <w:kern w:val="0"/>
        </w:rPr>
        <w:t>Practise</w:t>
      </w:r>
      <w:proofErr w:type="spellEnd"/>
      <w:r w:rsidRPr="008C14A6">
        <w:rPr>
          <w:rFonts w:cs="Tahoma"/>
          <w:kern w:val="0"/>
        </w:rPr>
        <w:t xml:space="preserve"> may also need to be confirmed before returning to a placement. The Fitness to </w:t>
      </w:r>
      <w:proofErr w:type="spellStart"/>
      <w:r w:rsidRPr="008C14A6">
        <w:rPr>
          <w:rFonts w:cs="Tahoma"/>
          <w:kern w:val="0"/>
        </w:rPr>
        <w:t>Practise</w:t>
      </w:r>
      <w:proofErr w:type="spellEnd"/>
      <w:r w:rsidRPr="008C14A6">
        <w:rPr>
          <w:rFonts w:cs="Tahoma"/>
          <w:kern w:val="0"/>
        </w:rPr>
        <w:t xml:space="preserve"> Policy is available on the University’s </w:t>
      </w:r>
      <w:hyperlink r:id="rId97" w:tgtFrame="_blank" w:history="1">
        <w:r w:rsidRPr="008C14A6">
          <w:rPr>
            <w:rFonts w:cs="Tahoma"/>
            <w:color w:val="0000FF"/>
            <w:kern w:val="0"/>
            <w:u w:val="single"/>
          </w:rPr>
          <w:t>website</w:t>
        </w:r>
      </w:hyperlink>
      <w:r w:rsidRPr="008C14A6">
        <w:rPr>
          <w:rFonts w:cs="Tahoma"/>
          <w:kern w:val="0"/>
        </w:rPr>
        <w:t>. </w:t>
      </w:r>
    </w:p>
    <w:p w14:paraId="3051B764" w14:textId="1C0B6B01" w:rsidR="1FED7A68" w:rsidRDefault="1FED7A68" w:rsidP="1FED7A68">
      <w:pPr>
        <w:ind w:left="720" w:hanging="720"/>
        <w:rPr>
          <w:rFonts w:cs="Tahoma"/>
        </w:rPr>
      </w:pPr>
    </w:p>
    <w:p w14:paraId="7ECDC962"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F2.14</w:t>
      </w:r>
      <w:r w:rsidR="009D7808" w:rsidRPr="008C14A6">
        <w:rPr>
          <w:rFonts w:ascii="Calibri" w:hAnsi="Calibri" w:cs="Calibri"/>
          <w:kern w:val="0"/>
        </w:rPr>
        <w:tab/>
      </w:r>
      <w:r w:rsidRPr="008C14A6">
        <w:rPr>
          <w:rFonts w:cs="Tahoma"/>
          <w:kern w:val="0"/>
        </w:rPr>
        <w:t>Submission of mitigating circumstances forms and evidence does not guarantee their acceptance. </w:t>
      </w:r>
    </w:p>
    <w:p w14:paraId="74B74C1F" w14:textId="5BA49A21" w:rsidR="1FED7A68" w:rsidRDefault="1FED7A68" w:rsidP="1FED7A68">
      <w:pPr>
        <w:ind w:left="720" w:hanging="720"/>
        <w:rPr>
          <w:rFonts w:cs="Tahoma"/>
        </w:rPr>
      </w:pPr>
    </w:p>
    <w:p w14:paraId="37B3A9B7" w14:textId="50FCCAAF"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F2.15</w:t>
      </w:r>
      <w:r w:rsidR="009D7808" w:rsidRPr="008C14A6">
        <w:rPr>
          <w:rFonts w:ascii="Calibri" w:hAnsi="Calibri" w:cs="Calibri"/>
          <w:kern w:val="0"/>
        </w:rPr>
        <w:tab/>
      </w:r>
      <w:r w:rsidRPr="008C14A6">
        <w:rPr>
          <w:rFonts w:cs="Tahoma"/>
          <w:kern w:val="0"/>
        </w:rPr>
        <w:t>All students are required to complete all assessments and therefore mitigating circumstances can provide students with a fresh opportunity to complete their assessment at a later date (a ‘</w:t>
      </w:r>
      <w:proofErr w:type="spellStart"/>
      <w:r>
        <w:fldChar w:fldCharType="begin"/>
      </w:r>
      <w:r>
        <w:instrText>HYPERLINK "bookmark://Resit_Without_Penalty" \t "_blank"</w:instrText>
      </w:r>
      <w:r>
        <w:fldChar w:fldCharType="separate"/>
      </w:r>
      <w:r w:rsidRPr="008C14A6">
        <w:rPr>
          <w:rFonts w:cs="Tahoma"/>
          <w:color w:val="0000FF"/>
          <w:kern w:val="0"/>
          <w:u w:val="single"/>
        </w:rPr>
        <w:t>resit</w:t>
      </w:r>
      <w:proofErr w:type="spellEnd"/>
      <w:r w:rsidRPr="008C14A6">
        <w:rPr>
          <w:rFonts w:cs="Tahoma"/>
          <w:color w:val="0000FF"/>
          <w:kern w:val="0"/>
          <w:u w:val="single"/>
        </w:rPr>
        <w:t xml:space="preserve"> without penalty’</w:t>
      </w:r>
      <w:r>
        <w:fldChar w:fldCharType="end"/>
      </w:r>
      <w:r w:rsidRPr="008C14A6">
        <w:rPr>
          <w:rFonts w:cs="Tahoma"/>
          <w:kern w:val="0"/>
        </w:rPr>
        <w:t>). </w:t>
      </w:r>
    </w:p>
    <w:p w14:paraId="5BBF331E" w14:textId="73F476FD" w:rsidR="1FED7A68" w:rsidRDefault="1FED7A68" w:rsidP="1FED7A68">
      <w:pPr>
        <w:ind w:left="720" w:hanging="720"/>
        <w:rPr>
          <w:rFonts w:cs="Tahoma"/>
        </w:rPr>
      </w:pPr>
    </w:p>
    <w:p w14:paraId="0282A7BA"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F2.16</w:t>
      </w:r>
      <w:r w:rsidR="009D7808" w:rsidRPr="008C14A6">
        <w:rPr>
          <w:rFonts w:ascii="Calibri" w:hAnsi="Calibri" w:cs="Calibri"/>
          <w:kern w:val="0"/>
        </w:rPr>
        <w:tab/>
      </w:r>
      <w:r w:rsidRPr="008C14A6">
        <w:rPr>
          <w:rFonts w:cs="Tahoma"/>
          <w:kern w:val="0"/>
        </w:rPr>
        <w:t xml:space="preserve">Submissions of assessment components with </w:t>
      </w:r>
      <w:hyperlink r:id="rId98" w:tgtFrame="_blank" w:history="1">
        <w:r w:rsidRPr="008C14A6">
          <w:rPr>
            <w:rFonts w:cs="Tahoma"/>
            <w:color w:val="0000FF"/>
            <w:kern w:val="0"/>
            <w:u w:val="single"/>
          </w:rPr>
          <w:t>ILPs</w:t>
        </w:r>
      </w:hyperlink>
      <w:r w:rsidRPr="008C14A6">
        <w:rPr>
          <w:rFonts w:cs="Tahoma"/>
          <w:kern w:val="0"/>
        </w:rPr>
        <w:t xml:space="preserve">, RAPs and other </w:t>
      </w:r>
      <w:hyperlink r:id="rId99" w:tgtFrame="_blank" w:history="1">
        <w:r w:rsidRPr="008C14A6">
          <w:rPr>
            <w:rFonts w:cs="Tahoma"/>
            <w:color w:val="0000FF"/>
            <w:kern w:val="0"/>
            <w:u w:val="single"/>
          </w:rPr>
          <w:t>Mitigating Circumstances</w:t>
        </w:r>
      </w:hyperlink>
      <w:r w:rsidRPr="008C14A6">
        <w:rPr>
          <w:rFonts w:cs="Tahoma"/>
          <w:kern w:val="0"/>
        </w:rPr>
        <w:t xml:space="preserve"> should be submitted in the format stated in the </w:t>
      </w:r>
      <w:hyperlink r:id="rId100" w:tgtFrame="_blank" w:history="1">
        <w:r w:rsidRPr="008C14A6">
          <w:rPr>
            <w:rFonts w:cs="Tahoma"/>
            <w:color w:val="0000FF"/>
            <w:kern w:val="0"/>
            <w:u w:val="single"/>
          </w:rPr>
          <w:t>Assignment Brief</w:t>
        </w:r>
      </w:hyperlink>
      <w:r w:rsidRPr="008C14A6">
        <w:rPr>
          <w:rFonts w:cs="Tahoma"/>
          <w:kern w:val="0"/>
        </w:rPr>
        <w:t>. </w:t>
      </w:r>
    </w:p>
    <w:p w14:paraId="753A919B" w14:textId="729B8B33" w:rsidR="1FED7A68" w:rsidRDefault="1FED7A68" w:rsidP="1FED7A68">
      <w:pPr>
        <w:ind w:left="720" w:hanging="720"/>
        <w:rPr>
          <w:rFonts w:cs="Tahoma"/>
        </w:rPr>
      </w:pPr>
    </w:p>
    <w:p w14:paraId="696940AB" w14:textId="7AB64666" w:rsidR="009D7808" w:rsidRDefault="4E7532C3" w:rsidP="009D7808">
      <w:pPr>
        <w:ind w:left="720" w:hanging="720"/>
        <w:textAlignment w:val="baseline"/>
        <w:rPr>
          <w:rFonts w:cs="Tahoma"/>
          <w:kern w:val="0"/>
        </w:rPr>
      </w:pPr>
      <w:r w:rsidRPr="008C14A6">
        <w:rPr>
          <w:rFonts w:cs="Tahoma"/>
          <w:kern w:val="0"/>
        </w:rPr>
        <w:t>F2.17</w:t>
      </w:r>
      <w:r w:rsidR="009D7808" w:rsidRPr="008C14A6">
        <w:rPr>
          <w:rFonts w:ascii="Calibri" w:hAnsi="Calibri" w:cs="Calibri"/>
          <w:kern w:val="0"/>
        </w:rPr>
        <w:tab/>
      </w:r>
      <w:r w:rsidRPr="008C14A6">
        <w:rPr>
          <w:rFonts w:cs="Tahoma"/>
          <w:kern w:val="0"/>
        </w:rPr>
        <w:t xml:space="preserve">Students with short-term difficulties are advised to seek advice from the appropriate sources, or, through the </w:t>
      </w:r>
      <w:hyperlink r:id="rId101" w:tgtFrame="_blank" w:history="1">
        <w:r w:rsidRPr="008C14A6">
          <w:rPr>
            <w:rFonts w:cs="Tahoma"/>
            <w:color w:val="0000FF"/>
            <w:kern w:val="0"/>
            <w:u w:val="single"/>
          </w:rPr>
          <w:t>extension processes</w:t>
        </w:r>
      </w:hyperlink>
      <w:r w:rsidRPr="008C14A6">
        <w:rPr>
          <w:rFonts w:cs="Tahoma"/>
          <w:kern w:val="0"/>
        </w:rPr>
        <w:t>, apply for an extension of up to three weeks</w:t>
      </w:r>
      <w:r>
        <w:rPr>
          <w:rFonts w:cs="Tahoma"/>
          <w:kern w:val="0"/>
        </w:rPr>
        <w:t>*</w:t>
      </w:r>
      <w:r w:rsidRPr="008C14A6">
        <w:rPr>
          <w:rFonts w:cs="Tahoma"/>
          <w:kern w:val="0"/>
        </w:rPr>
        <w:t xml:space="preserve">. Information about </w:t>
      </w:r>
      <w:hyperlink r:id="rId102" w:tgtFrame="_blank" w:history="1">
        <w:r w:rsidRPr="008C14A6">
          <w:rPr>
            <w:rFonts w:cs="Tahoma"/>
            <w:color w:val="0000FF"/>
            <w:kern w:val="0"/>
            <w:u w:val="single"/>
          </w:rPr>
          <w:t>extension</w:t>
        </w:r>
      </w:hyperlink>
      <w:r w:rsidRPr="008C14A6">
        <w:rPr>
          <w:rFonts w:cs="Tahoma"/>
          <w:kern w:val="0"/>
        </w:rPr>
        <w:t xml:space="preserve">s can be </w:t>
      </w:r>
      <w:r w:rsidR="22AE492F" w:rsidRPr="008C14A6">
        <w:rPr>
          <w:rFonts w:cs="Tahoma"/>
          <w:kern w:val="0"/>
        </w:rPr>
        <w:t>found</w:t>
      </w:r>
      <w:r w:rsidRPr="008C14A6">
        <w:rPr>
          <w:rFonts w:cs="Tahoma"/>
          <w:kern w:val="0"/>
        </w:rPr>
        <w:t xml:space="preserve"> earlier in this document. </w:t>
      </w:r>
    </w:p>
    <w:p w14:paraId="7DD4C13B" w14:textId="5F99DC02" w:rsidR="1FED7A68" w:rsidRDefault="1FED7A68" w:rsidP="1FED7A68">
      <w:pPr>
        <w:ind w:left="720" w:hanging="720"/>
        <w:rPr>
          <w:rFonts w:cs="Tahoma"/>
        </w:rPr>
      </w:pPr>
    </w:p>
    <w:p w14:paraId="2168F898" w14:textId="3395C09A" w:rsidR="1FED7A68" w:rsidRDefault="1FED7A68" w:rsidP="1FED7A68">
      <w:pPr>
        <w:ind w:left="720"/>
        <w:rPr>
          <w:rFonts w:cs="Tahoma"/>
          <w:b/>
          <w:bCs/>
        </w:rPr>
      </w:pPr>
    </w:p>
    <w:p w14:paraId="66D9B178"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F2.18</w:t>
      </w:r>
      <w:r w:rsidR="009D7808" w:rsidRPr="008C14A6">
        <w:rPr>
          <w:rFonts w:ascii="Calibri" w:hAnsi="Calibri" w:cs="Calibri"/>
          <w:kern w:val="0"/>
        </w:rPr>
        <w:tab/>
      </w:r>
      <w:r w:rsidRPr="008C14A6">
        <w:rPr>
          <w:rFonts w:cs="Tahoma"/>
          <w:kern w:val="0"/>
        </w:rPr>
        <w:t xml:space="preserve">If work is more than one week late, it will not be </w:t>
      </w:r>
      <w:proofErr w:type="gramStart"/>
      <w:r w:rsidRPr="008C14A6">
        <w:rPr>
          <w:rFonts w:cs="Tahoma"/>
          <w:kern w:val="0"/>
        </w:rPr>
        <w:t>accepted,</w:t>
      </w:r>
      <w:proofErr w:type="gramEnd"/>
      <w:r w:rsidRPr="008C14A6">
        <w:rPr>
          <w:rFonts w:cs="Tahoma"/>
          <w:kern w:val="0"/>
        </w:rPr>
        <w:t xml:space="preserve"> without an online extension application and therefore will be recorded as a ‘non-submission’. </w:t>
      </w:r>
    </w:p>
    <w:p w14:paraId="7B964E4B" w14:textId="62B947AA" w:rsidR="1FED7A68" w:rsidRDefault="1FED7A68" w:rsidP="1FED7A68">
      <w:pPr>
        <w:ind w:left="720" w:hanging="720"/>
        <w:rPr>
          <w:rFonts w:cs="Tahoma"/>
        </w:rPr>
      </w:pPr>
    </w:p>
    <w:p w14:paraId="487A413A"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F2.19</w:t>
      </w:r>
      <w:r w:rsidR="009D7808" w:rsidRPr="008C14A6">
        <w:rPr>
          <w:rFonts w:ascii="Calibri" w:hAnsi="Calibri" w:cs="Calibri"/>
          <w:kern w:val="0"/>
        </w:rPr>
        <w:tab/>
      </w:r>
      <w:r w:rsidRPr="008C14A6">
        <w:rPr>
          <w:rFonts w:cs="Tahoma"/>
          <w:kern w:val="0"/>
        </w:rPr>
        <w:t xml:space="preserve">If a student is not able to submit work within an extension, or they miss a deadline or </w:t>
      </w:r>
      <w:hyperlink r:id="rId103" w:tgtFrame="_blank" w:history="1">
        <w:r w:rsidRPr="008C14A6">
          <w:rPr>
            <w:rFonts w:cs="Tahoma"/>
            <w:color w:val="0000FF"/>
            <w:kern w:val="0"/>
            <w:u w:val="single"/>
          </w:rPr>
          <w:t>examination</w:t>
        </w:r>
      </w:hyperlink>
      <w:r w:rsidRPr="008C14A6">
        <w:rPr>
          <w:rFonts w:cs="Tahoma"/>
          <w:kern w:val="0"/>
        </w:rPr>
        <w:t xml:space="preserve">, the student should submit a </w:t>
      </w:r>
      <w:hyperlink r:id="rId104" w:tgtFrame="_blank" w:history="1">
        <w:r w:rsidRPr="008C14A6">
          <w:rPr>
            <w:rFonts w:cs="Tahoma"/>
            <w:color w:val="0000FF"/>
            <w:kern w:val="0"/>
            <w:u w:val="single"/>
          </w:rPr>
          <w:t>Mitigating Circumstances</w:t>
        </w:r>
      </w:hyperlink>
      <w:r w:rsidRPr="008C14A6">
        <w:rPr>
          <w:rFonts w:cs="Tahoma"/>
          <w:kern w:val="0"/>
        </w:rPr>
        <w:t xml:space="preserve"> form complete with the necessary supporting documentation. </w:t>
      </w:r>
    </w:p>
    <w:p w14:paraId="757C3689" w14:textId="7768E242" w:rsidR="1FED7A68" w:rsidRDefault="1FED7A68" w:rsidP="1FED7A68">
      <w:pPr>
        <w:ind w:left="720" w:hanging="720"/>
        <w:rPr>
          <w:rFonts w:cs="Tahoma"/>
        </w:rPr>
      </w:pPr>
    </w:p>
    <w:p w14:paraId="152538D9"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F2.20</w:t>
      </w:r>
      <w:r w:rsidR="009D7808" w:rsidRPr="008C14A6">
        <w:rPr>
          <w:rFonts w:ascii="Calibri" w:hAnsi="Calibri" w:cs="Calibri"/>
          <w:kern w:val="0"/>
        </w:rPr>
        <w:tab/>
      </w:r>
      <w:r w:rsidRPr="008C14A6">
        <w:rPr>
          <w:rFonts w:cs="Tahoma"/>
          <w:kern w:val="0"/>
        </w:rPr>
        <w:t>Decisions of the Mitigating Circumstances Board are recommended to the</w:t>
      </w:r>
      <w:hyperlink r:id="rId105" w:tgtFrame="_blank" w:history="1">
        <w:r w:rsidRPr="008C14A6">
          <w:rPr>
            <w:rFonts w:cs="Tahoma"/>
            <w:color w:val="0000FF"/>
            <w:kern w:val="0"/>
            <w:u w:val="single"/>
          </w:rPr>
          <w:t xml:space="preserve"> Programme Assessment Board</w:t>
        </w:r>
      </w:hyperlink>
      <w:r w:rsidRPr="008C14A6">
        <w:rPr>
          <w:rFonts w:cs="Tahoma"/>
          <w:kern w:val="0"/>
        </w:rPr>
        <w:t>.  The student has a right of appeal against the decision of the Programme Assessment Board (including their interpretation of the outcomes of the Mitigating Circumstances Board), except where they have already accepted any award which has been offered. </w:t>
      </w:r>
    </w:p>
    <w:p w14:paraId="2EEECD3C" w14:textId="0CCF279E" w:rsidR="1FED7A68" w:rsidRDefault="1FED7A68" w:rsidP="1FED7A68">
      <w:pPr>
        <w:ind w:left="720" w:hanging="720"/>
        <w:rPr>
          <w:rFonts w:cs="Tahoma"/>
        </w:rPr>
      </w:pPr>
    </w:p>
    <w:p w14:paraId="50028A17"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F2.21</w:t>
      </w:r>
      <w:r w:rsidR="009D7808" w:rsidRPr="008C14A6">
        <w:rPr>
          <w:rFonts w:ascii="Calibri" w:hAnsi="Calibri" w:cs="Calibri"/>
          <w:kern w:val="0"/>
        </w:rPr>
        <w:tab/>
      </w:r>
      <w:r w:rsidRPr="008C14A6">
        <w:rPr>
          <w:rFonts w:cs="Tahoma"/>
          <w:kern w:val="0"/>
        </w:rPr>
        <w:t xml:space="preserve">If a student presents significant Mitigating Circumstances a recommendation may be made and approved by the Mitigating Circumstances Board of an </w:t>
      </w:r>
      <w:hyperlink r:id="rId106" w:tgtFrame="_blank" w:history="1">
        <w:r w:rsidRPr="008C14A6">
          <w:rPr>
            <w:rFonts w:cs="Tahoma"/>
            <w:color w:val="0000FF"/>
            <w:kern w:val="0"/>
            <w:u w:val="single"/>
          </w:rPr>
          <w:t>Individual Learning Plan (ILP)</w:t>
        </w:r>
      </w:hyperlink>
      <w:r w:rsidRPr="008C14A6">
        <w:rPr>
          <w:rFonts w:cs="Tahoma"/>
          <w:kern w:val="0"/>
        </w:rPr>
        <w:t xml:space="preserve"> or </w:t>
      </w:r>
      <w:hyperlink r:id="rId107" w:tgtFrame="_blank" w:history="1">
        <w:r w:rsidRPr="008C14A6">
          <w:rPr>
            <w:rFonts w:cs="Tahoma"/>
            <w:color w:val="0000FF"/>
            <w:kern w:val="0"/>
            <w:u w:val="single"/>
          </w:rPr>
          <w:t>Reasonable Adjustment Plan (RAP)</w:t>
        </w:r>
      </w:hyperlink>
      <w:r w:rsidRPr="008C14A6">
        <w:rPr>
          <w:rFonts w:cs="Tahoma"/>
          <w:kern w:val="0"/>
        </w:rPr>
        <w:t xml:space="preserve"> to be agreed by the Programme Leader and student concerned.  Such agreements must be made using the relevant form from the Assessment pages of the </w:t>
      </w:r>
      <w:hyperlink r:id="rId108" w:tgtFrame="_blank" w:history="1">
        <w:r w:rsidRPr="008C14A6">
          <w:rPr>
            <w:rFonts w:cs="Tahoma"/>
            <w:color w:val="0000FF"/>
            <w:kern w:val="0"/>
            <w:u w:val="single"/>
          </w:rPr>
          <w:t>Intranet</w:t>
        </w:r>
      </w:hyperlink>
      <w:r w:rsidRPr="008C14A6">
        <w:rPr>
          <w:rFonts w:cs="Tahoma"/>
          <w:kern w:val="0"/>
        </w:rPr>
        <w:t xml:space="preserve"> and should include deadlines for submission of work.  The signed agreement is then formally approved and noted by the Mitigating Circumstances Board. </w:t>
      </w:r>
    </w:p>
    <w:p w14:paraId="385B601B" w14:textId="5B83CF68" w:rsidR="1FED7A68" w:rsidRDefault="1FED7A68" w:rsidP="1FED7A68">
      <w:pPr>
        <w:ind w:left="720" w:hanging="720"/>
        <w:rPr>
          <w:rFonts w:cs="Tahoma"/>
        </w:rPr>
      </w:pPr>
    </w:p>
    <w:p w14:paraId="0C78631C" w14:textId="77777777" w:rsidR="009D7808" w:rsidRPr="008C14A6" w:rsidRDefault="009D7808" w:rsidP="009D7808">
      <w:pPr>
        <w:ind w:left="720" w:hanging="720"/>
        <w:textAlignment w:val="baseline"/>
        <w:rPr>
          <w:rFonts w:ascii="Segoe UI" w:hAnsi="Segoe UI" w:cs="Segoe UI"/>
          <w:kern w:val="0"/>
          <w:sz w:val="18"/>
          <w:szCs w:val="18"/>
        </w:rPr>
      </w:pPr>
      <w:r w:rsidRPr="008C14A6">
        <w:rPr>
          <w:rFonts w:cs="Tahoma"/>
          <w:kern w:val="0"/>
        </w:rPr>
        <w:t>F2.22</w:t>
      </w:r>
      <w:r w:rsidRPr="008C14A6">
        <w:rPr>
          <w:rFonts w:ascii="Calibri" w:hAnsi="Calibri" w:cs="Calibri"/>
          <w:kern w:val="0"/>
        </w:rPr>
        <w:tab/>
      </w:r>
      <w:r w:rsidRPr="008C14A6">
        <w:rPr>
          <w:rFonts w:cs="Tahoma"/>
          <w:kern w:val="0"/>
        </w:rPr>
        <w:t xml:space="preserve">Requests to </w:t>
      </w:r>
      <w:hyperlink r:id="rId109" w:tgtFrame="_blank" w:history="1">
        <w:r w:rsidRPr="008C14A6">
          <w:rPr>
            <w:rFonts w:cs="Tahoma"/>
            <w:color w:val="0000FF"/>
            <w:kern w:val="0"/>
            <w:u w:val="single"/>
          </w:rPr>
          <w:t>retake</w:t>
        </w:r>
      </w:hyperlink>
      <w:r w:rsidRPr="008C14A6">
        <w:rPr>
          <w:rFonts w:cs="Tahoma"/>
          <w:kern w:val="0"/>
        </w:rPr>
        <w:t xml:space="preserve"> a module or year of study can also be requested through the Mitigating Circumstances process. </w:t>
      </w:r>
    </w:p>
    <w:p w14:paraId="446AB1A6" w14:textId="77777777" w:rsidR="009D7808" w:rsidRDefault="009D7808">
      <w:pPr>
        <w:widowControl/>
        <w:overflowPunct/>
        <w:adjustRightInd/>
        <w:rPr>
          <w:rFonts w:cs="Tahoma"/>
          <w:b/>
          <w:bCs/>
          <w:kern w:val="0"/>
        </w:rPr>
      </w:pPr>
      <w:r>
        <w:rPr>
          <w:rFonts w:cs="Tahoma"/>
          <w:b/>
          <w:bCs/>
          <w:kern w:val="0"/>
        </w:rPr>
        <w:br w:type="page"/>
      </w:r>
    </w:p>
    <w:p w14:paraId="017ED8FB" w14:textId="645580FE" w:rsidR="009D7808" w:rsidRDefault="4E7532C3" w:rsidP="1FED7A68">
      <w:pPr>
        <w:ind w:left="720"/>
        <w:textAlignment w:val="baseline"/>
        <w:rPr>
          <w:rFonts w:cs="Tahoma"/>
          <w:kern w:val="0"/>
        </w:rPr>
      </w:pPr>
      <w:r w:rsidRPr="008C14A6">
        <w:rPr>
          <w:rFonts w:cs="Tahoma"/>
          <w:b/>
          <w:bCs/>
          <w:kern w:val="0"/>
        </w:rPr>
        <w:lastRenderedPageBreak/>
        <w:t>Mitigating Circumstances Process Flowchart </w:t>
      </w:r>
      <w:r w:rsidR="75B007D8">
        <w:rPr>
          <w:noProof/>
        </w:rPr>
        <w:drawing>
          <wp:inline distT="0" distB="0" distL="0" distR="0" wp14:anchorId="76C37576" wp14:editId="5CE7BBA6">
            <wp:extent cx="5731510" cy="6644005"/>
            <wp:effectExtent l="0" t="0" r="2540" b="4445"/>
            <wp:docPr id="1016142526" name="Picture 886337709" descr="Mitigating Circumstances Process Flowchart&#10;For a screen reader-friendly description of this flowchart please see Appendix Three - Mitigating Circumstances Proces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337709"/>
                    <pic:cNvPicPr/>
                  </pic:nvPicPr>
                  <pic:blipFill>
                    <a:blip r:embed="rId110">
                      <a:extLst>
                        <a:ext uri="{28A0092B-C50C-407E-A947-70E740481C1C}">
                          <a14:useLocalDpi xmlns:a14="http://schemas.microsoft.com/office/drawing/2010/main" val="0"/>
                        </a:ext>
                      </a:extLst>
                    </a:blip>
                    <a:stretch>
                      <a:fillRect/>
                    </a:stretch>
                  </pic:blipFill>
                  <pic:spPr bwMode="auto">
                    <a:xfrm>
                      <a:off x="0" y="0"/>
                      <a:ext cx="5731510" cy="6644005"/>
                    </a:xfrm>
                    <a:prstGeom prst="rect">
                      <a:avLst/>
                    </a:prstGeom>
                    <a:noFill/>
                    <a:ln>
                      <a:noFill/>
                    </a:ln>
                  </pic:spPr>
                </pic:pic>
              </a:graphicData>
            </a:graphic>
          </wp:inline>
        </w:drawing>
      </w:r>
    </w:p>
    <w:p w14:paraId="13ADFBEF" w14:textId="77777777" w:rsidR="00704C9B" w:rsidRDefault="00704C9B" w:rsidP="009D7808">
      <w:pPr>
        <w:ind w:left="720"/>
        <w:textAlignment w:val="baseline"/>
        <w:rPr>
          <w:rFonts w:cs="Tahoma"/>
          <w:b/>
          <w:bCs/>
          <w:kern w:val="0"/>
        </w:rPr>
      </w:pPr>
    </w:p>
    <w:p w14:paraId="3F8FB45B" w14:textId="77777777" w:rsidR="00704C9B" w:rsidRDefault="00704C9B" w:rsidP="009D7808">
      <w:pPr>
        <w:ind w:left="720"/>
        <w:textAlignment w:val="baseline"/>
        <w:rPr>
          <w:rFonts w:cs="Tahoma"/>
          <w:b/>
          <w:bCs/>
          <w:kern w:val="0"/>
        </w:rPr>
      </w:pPr>
    </w:p>
    <w:p w14:paraId="3A2F498C" w14:textId="77777777" w:rsidR="00151537" w:rsidRPr="008C14A6" w:rsidRDefault="00151537" w:rsidP="00151537">
      <w:pPr>
        <w:textAlignment w:val="baseline"/>
        <w:rPr>
          <w:rFonts w:ascii="Segoe UI" w:hAnsi="Segoe UI" w:cs="Segoe UI"/>
          <w:kern w:val="0"/>
          <w:sz w:val="18"/>
          <w:szCs w:val="18"/>
        </w:rPr>
      </w:pPr>
      <w:r w:rsidRPr="008C14A6">
        <w:rPr>
          <w:rFonts w:ascii="Segoe UI" w:hAnsi="Segoe UI" w:cs="Segoe UI"/>
          <w:noProof/>
          <w:kern w:val="0"/>
          <w:sz w:val="18"/>
          <w:szCs w:val="18"/>
        </w:rPr>
        <w:lastRenderedPageBreak/>
        <w:drawing>
          <wp:inline distT="0" distB="0" distL="0" distR="0" wp14:anchorId="432550B5" wp14:editId="09960939">
            <wp:extent cx="161925" cy="371475"/>
            <wp:effectExtent l="0" t="0" r="9525" b="0"/>
            <wp:docPr id="2048076717" name="Picture 20480767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8C14A6">
        <w:rPr>
          <w:rFonts w:ascii="Segoe UI" w:hAnsi="Segoe UI" w:cs="Segoe UI"/>
          <w:noProof/>
          <w:kern w:val="0"/>
          <w:sz w:val="18"/>
          <w:szCs w:val="18"/>
        </w:rPr>
        <w:drawing>
          <wp:inline distT="0" distB="0" distL="0" distR="0" wp14:anchorId="5BEC7E89" wp14:editId="1ABF3BC4">
            <wp:extent cx="2752725" cy="504825"/>
            <wp:effectExtent l="0" t="0" r="9525" b="9525"/>
            <wp:docPr id="917894434" name="Picture 91789443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752725" cy="504825"/>
                    </a:xfrm>
                    <a:prstGeom prst="rect">
                      <a:avLst/>
                    </a:prstGeom>
                    <a:noFill/>
                    <a:ln>
                      <a:noFill/>
                    </a:ln>
                  </pic:spPr>
                </pic:pic>
              </a:graphicData>
            </a:graphic>
          </wp:inline>
        </w:drawing>
      </w:r>
      <w:r w:rsidRPr="008C14A6">
        <w:rPr>
          <w:rFonts w:ascii="Segoe UI" w:hAnsi="Segoe UI" w:cs="Segoe UI"/>
          <w:noProof/>
          <w:kern w:val="0"/>
          <w:sz w:val="18"/>
          <w:szCs w:val="18"/>
        </w:rPr>
        <w:drawing>
          <wp:inline distT="0" distB="0" distL="0" distR="0" wp14:anchorId="35649A8E" wp14:editId="6F8A16F2">
            <wp:extent cx="161925" cy="619125"/>
            <wp:effectExtent l="0" t="0" r="0" b="0"/>
            <wp:docPr id="1216490441" name="Picture 12164904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1925" cy="619125"/>
                    </a:xfrm>
                    <a:prstGeom prst="rect">
                      <a:avLst/>
                    </a:prstGeom>
                    <a:noFill/>
                    <a:ln>
                      <a:noFill/>
                    </a:ln>
                  </pic:spPr>
                </pic:pic>
              </a:graphicData>
            </a:graphic>
          </wp:inline>
        </w:drawing>
      </w:r>
      <w:r w:rsidRPr="008C14A6">
        <w:rPr>
          <w:rFonts w:ascii="Segoe UI" w:hAnsi="Segoe UI" w:cs="Segoe UI"/>
          <w:noProof/>
          <w:kern w:val="0"/>
          <w:sz w:val="18"/>
          <w:szCs w:val="18"/>
        </w:rPr>
        <w:drawing>
          <wp:inline distT="0" distB="0" distL="0" distR="0" wp14:anchorId="1F9F2832" wp14:editId="37D5B765">
            <wp:extent cx="1323975" cy="1381125"/>
            <wp:effectExtent l="0" t="0" r="9525" b="9525"/>
            <wp:docPr id="886675463" name="Picture 8866754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r w:rsidR="444C7617" w:rsidRPr="008C14A6">
        <w:rPr>
          <w:rFonts w:cs="Tahoma"/>
          <w:kern w:val="0"/>
        </w:rPr>
        <w:t> </w:t>
      </w:r>
      <w:r w:rsidR="444C7617" w:rsidRPr="008C14A6">
        <w:rPr>
          <w:rFonts w:cs="Tahoma"/>
          <w:b/>
          <w:bCs/>
          <w:kern w:val="0"/>
        </w:rPr>
        <w:t xml:space="preserve"> </w:t>
      </w:r>
      <w:r w:rsidR="444C7617" w:rsidRPr="008C14A6">
        <w:rPr>
          <w:rFonts w:cs="Tahoma"/>
          <w:kern w:val="0"/>
        </w:rPr>
        <w:t> </w:t>
      </w:r>
    </w:p>
    <w:p w14:paraId="2C4DDBFB" w14:textId="77777777" w:rsidR="00704C9B" w:rsidRDefault="00704C9B" w:rsidP="009D7808">
      <w:pPr>
        <w:ind w:left="720"/>
        <w:textAlignment w:val="baseline"/>
        <w:rPr>
          <w:rFonts w:cs="Tahoma"/>
          <w:b/>
          <w:bCs/>
          <w:kern w:val="0"/>
        </w:rPr>
      </w:pPr>
    </w:p>
    <w:p w14:paraId="205BE2B2" w14:textId="77777777" w:rsidR="00704C9B" w:rsidRPr="008C14A6" w:rsidRDefault="00704C9B" w:rsidP="009D7808">
      <w:pPr>
        <w:ind w:left="720"/>
        <w:textAlignment w:val="baseline"/>
        <w:rPr>
          <w:rFonts w:ascii="Segoe UI" w:hAnsi="Segoe UI" w:cs="Segoe UI"/>
          <w:b/>
          <w:bCs/>
          <w:kern w:val="0"/>
          <w:sz w:val="18"/>
          <w:szCs w:val="18"/>
        </w:rPr>
      </w:pPr>
    </w:p>
    <w:p w14:paraId="5D3F6415" w14:textId="190D0DAE" w:rsidR="00704C9B" w:rsidRDefault="009D7808" w:rsidP="009D7808">
      <w:pPr>
        <w:textAlignment w:val="baseline"/>
        <w:rPr>
          <w:rFonts w:cs="Tahoma"/>
          <w:kern w:val="0"/>
        </w:rPr>
      </w:pPr>
      <w:r w:rsidRPr="008C14A6">
        <w:rPr>
          <w:rFonts w:cs="Tahoma"/>
          <w:kern w:val="0"/>
        </w:rPr>
        <w:t> </w:t>
      </w:r>
    </w:p>
    <w:p w14:paraId="6DB61491" w14:textId="77777777" w:rsidR="009D7808" w:rsidRPr="008C14A6" w:rsidRDefault="009D7808" w:rsidP="009D7808">
      <w:pPr>
        <w:textAlignment w:val="baseline"/>
        <w:rPr>
          <w:rFonts w:ascii="Segoe UI" w:hAnsi="Segoe UI" w:cs="Segoe UI"/>
          <w:kern w:val="0"/>
          <w:sz w:val="18"/>
          <w:szCs w:val="18"/>
        </w:rPr>
      </w:pPr>
      <w:r w:rsidRPr="008C14A6">
        <w:rPr>
          <w:rFonts w:cs="Tahoma"/>
          <w:kern w:val="0"/>
        </w:rPr>
        <w:t> </w:t>
      </w:r>
    </w:p>
    <w:p w14:paraId="7D3FEC71" w14:textId="77777777" w:rsidR="009D7808" w:rsidRPr="008C14A6" w:rsidRDefault="009D7808" w:rsidP="009D7808">
      <w:pPr>
        <w:ind w:firstLine="720"/>
        <w:textAlignment w:val="baseline"/>
        <w:rPr>
          <w:rFonts w:ascii="Segoe UI" w:hAnsi="Segoe UI" w:cs="Segoe UI"/>
          <w:b/>
          <w:bCs/>
          <w:kern w:val="0"/>
          <w:sz w:val="18"/>
          <w:szCs w:val="18"/>
        </w:rPr>
      </w:pPr>
      <w:r w:rsidRPr="008C14A6">
        <w:rPr>
          <w:rFonts w:cs="Tahoma"/>
          <w:b/>
          <w:bCs/>
          <w:kern w:val="0"/>
        </w:rPr>
        <w:t>Section 3: Individual Learning Plan (ILP) </w:t>
      </w:r>
    </w:p>
    <w:p w14:paraId="185EAF4D"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F3.1</w:t>
      </w:r>
      <w:r w:rsidR="009D7808" w:rsidRPr="008C14A6">
        <w:rPr>
          <w:rFonts w:ascii="Calibri" w:hAnsi="Calibri" w:cs="Calibri"/>
          <w:kern w:val="0"/>
        </w:rPr>
        <w:tab/>
      </w:r>
      <w:r w:rsidRPr="008C14A6">
        <w:rPr>
          <w:rFonts w:cs="Tahoma"/>
          <w:kern w:val="0"/>
        </w:rPr>
        <w:t>Alongside a mitigating circumstances application, a student may also submit an ILP. The ILP is an opportunity for the student and Programme Leader to consider an appropriate timeframe where the student has multiple assessment deadlines or where the student needs support with their time management. </w:t>
      </w:r>
    </w:p>
    <w:p w14:paraId="061AC596" w14:textId="43830D0E" w:rsidR="1FED7A68" w:rsidRDefault="1FED7A68" w:rsidP="1FED7A68">
      <w:pPr>
        <w:ind w:left="720" w:hanging="720"/>
        <w:rPr>
          <w:rFonts w:cs="Tahoma"/>
        </w:rPr>
      </w:pPr>
    </w:p>
    <w:p w14:paraId="0377E761"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F3.2</w:t>
      </w:r>
      <w:r w:rsidR="009D7808" w:rsidRPr="008C14A6">
        <w:rPr>
          <w:rFonts w:ascii="Calibri" w:hAnsi="Calibri" w:cs="Calibri"/>
          <w:kern w:val="0"/>
        </w:rPr>
        <w:tab/>
      </w:r>
      <w:r w:rsidRPr="008C14A6">
        <w:rPr>
          <w:rFonts w:cs="Tahoma"/>
          <w:kern w:val="0"/>
        </w:rPr>
        <w:t xml:space="preserve">An Individual Learning Plan (ILP) is a formal, negotiated agreement that provides </w:t>
      </w:r>
      <w:proofErr w:type="gramStart"/>
      <w:r w:rsidRPr="008C14A6">
        <w:rPr>
          <w:rFonts w:cs="Tahoma"/>
          <w:kern w:val="0"/>
        </w:rPr>
        <w:t>the means by which</w:t>
      </w:r>
      <w:proofErr w:type="gramEnd"/>
      <w:r w:rsidRPr="008C14A6">
        <w:rPr>
          <w:rFonts w:cs="Tahoma"/>
          <w:kern w:val="0"/>
        </w:rPr>
        <w:t xml:space="preserve"> deadlines for coursework and other non-examination items of assessment can be submitted at a different time from that published or required for the student cohort as a whole. Such deadlines are agreed by the Programme Leader, with the student. An ILP can be applied to an examination, however the date of the examination cannot be moved, instead the student is permitted to take the examination during </w:t>
      </w:r>
      <w:proofErr w:type="gramStart"/>
      <w:r w:rsidRPr="008C14A6">
        <w:rPr>
          <w:rFonts w:cs="Tahoma"/>
          <w:kern w:val="0"/>
        </w:rPr>
        <w:t>next</w:t>
      </w:r>
      <w:proofErr w:type="gramEnd"/>
      <w:r w:rsidRPr="008C14A6">
        <w:rPr>
          <w:rFonts w:cs="Tahoma"/>
          <w:kern w:val="0"/>
        </w:rPr>
        <w:t xml:space="preserve"> </w:t>
      </w:r>
      <w:proofErr w:type="spellStart"/>
      <w:r w:rsidRPr="008C14A6">
        <w:rPr>
          <w:rFonts w:cs="Tahoma"/>
          <w:kern w:val="0"/>
        </w:rPr>
        <w:t>resit</w:t>
      </w:r>
      <w:proofErr w:type="spellEnd"/>
      <w:r w:rsidRPr="008C14A6">
        <w:rPr>
          <w:rFonts w:cs="Tahoma"/>
          <w:kern w:val="0"/>
        </w:rPr>
        <w:t xml:space="preserve"> period instead of on the original date. </w:t>
      </w:r>
    </w:p>
    <w:p w14:paraId="7D48BC4B" w14:textId="10F1F03D" w:rsidR="1FED7A68" w:rsidRDefault="1FED7A68" w:rsidP="1FED7A68">
      <w:pPr>
        <w:ind w:left="720" w:hanging="720"/>
        <w:rPr>
          <w:rFonts w:cs="Tahoma"/>
        </w:rPr>
      </w:pPr>
    </w:p>
    <w:p w14:paraId="29F435E1"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F3.3</w:t>
      </w:r>
      <w:r w:rsidR="009D7808" w:rsidRPr="008C14A6">
        <w:rPr>
          <w:rFonts w:ascii="Calibri" w:hAnsi="Calibri" w:cs="Calibri"/>
          <w:kern w:val="0"/>
        </w:rPr>
        <w:tab/>
      </w:r>
      <w:r w:rsidRPr="008C14A6">
        <w:rPr>
          <w:rFonts w:cs="Tahoma"/>
          <w:kern w:val="0"/>
        </w:rPr>
        <w:t>Examples of situations which may be considered appropriate for an ILP include long term treatment for illness or infirmity with a definable end date, where it is appropriate for the student to continue their studies, or unavoidable circumstances which may impede meeting certain deadlines, but which have a definable end date. </w:t>
      </w:r>
    </w:p>
    <w:p w14:paraId="6114A7EC" w14:textId="6EE6C235" w:rsidR="1FED7A68" w:rsidRDefault="1FED7A68" w:rsidP="1FED7A68">
      <w:pPr>
        <w:ind w:left="720" w:hanging="720"/>
        <w:rPr>
          <w:rFonts w:cs="Tahoma"/>
        </w:rPr>
      </w:pPr>
    </w:p>
    <w:p w14:paraId="18C3B0B6" w14:textId="306786E0"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F3.4</w:t>
      </w:r>
      <w:r w:rsidR="009D7808" w:rsidRPr="008C14A6">
        <w:rPr>
          <w:rFonts w:ascii="Calibri" w:hAnsi="Calibri" w:cs="Calibri"/>
          <w:kern w:val="0"/>
        </w:rPr>
        <w:tab/>
      </w:r>
      <w:r w:rsidRPr="008C14A6">
        <w:rPr>
          <w:rFonts w:cs="Tahoma"/>
          <w:kern w:val="0"/>
        </w:rPr>
        <w:t xml:space="preserve">ILPs will not normally be granted in cases of divorce/partnership breakdown, financial difficulties or </w:t>
      </w:r>
      <w:r w:rsidR="21ED1E57" w:rsidRPr="008C14A6">
        <w:rPr>
          <w:rFonts w:cs="Tahoma"/>
          <w:kern w:val="0"/>
        </w:rPr>
        <w:t>short-term</w:t>
      </w:r>
      <w:r w:rsidRPr="008C14A6">
        <w:rPr>
          <w:rFonts w:cs="Tahoma"/>
          <w:kern w:val="0"/>
        </w:rPr>
        <w:t xml:space="preserve"> illness, for which students should use the </w:t>
      </w:r>
      <w:hyperlink r:id="rId115" w:tgtFrame="_blank" w:history="1">
        <w:r w:rsidRPr="008C14A6">
          <w:rPr>
            <w:rFonts w:cs="Tahoma"/>
            <w:color w:val="0000FF"/>
            <w:kern w:val="0"/>
            <w:u w:val="single"/>
          </w:rPr>
          <w:t>Mitigating Circumstances process</w:t>
        </w:r>
      </w:hyperlink>
      <w:r w:rsidRPr="008C14A6">
        <w:rPr>
          <w:rFonts w:cs="Tahoma"/>
          <w:kern w:val="0"/>
        </w:rPr>
        <w:t>. </w:t>
      </w:r>
    </w:p>
    <w:p w14:paraId="2735588B" w14:textId="6D5C7B36" w:rsidR="1FED7A68" w:rsidRDefault="1FED7A68" w:rsidP="1FED7A68">
      <w:pPr>
        <w:ind w:left="720" w:hanging="720"/>
        <w:rPr>
          <w:rFonts w:cs="Tahoma"/>
        </w:rPr>
      </w:pPr>
    </w:p>
    <w:p w14:paraId="265F03E5"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F3.5</w:t>
      </w:r>
      <w:r w:rsidR="009D7808" w:rsidRPr="008C14A6">
        <w:rPr>
          <w:rFonts w:ascii="Calibri" w:hAnsi="Calibri" w:cs="Calibri"/>
          <w:kern w:val="0"/>
        </w:rPr>
        <w:tab/>
      </w:r>
      <w:r w:rsidRPr="008C14A6">
        <w:rPr>
          <w:rFonts w:cs="Tahoma"/>
          <w:kern w:val="0"/>
        </w:rPr>
        <w:t xml:space="preserve">ILPs will also not normally be granted in cases where a student’s difficulties are felt to be ongoing, for which the standard </w:t>
      </w:r>
      <w:hyperlink r:id="rId116" w:tgtFrame="_blank" w:history="1">
        <w:r w:rsidRPr="008C14A6">
          <w:rPr>
            <w:rFonts w:cs="Tahoma"/>
            <w:color w:val="0000FF"/>
            <w:kern w:val="0"/>
            <w:u w:val="single"/>
          </w:rPr>
          <w:t>Mitigating Circumstances process</w:t>
        </w:r>
      </w:hyperlink>
      <w:r w:rsidRPr="008C14A6">
        <w:rPr>
          <w:rFonts w:cs="Tahoma"/>
          <w:kern w:val="0"/>
        </w:rPr>
        <w:t xml:space="preserve"> should be used. </w:t>
      </w:r>
    </w:p>
    <w:p w14:paraId="05720202" w14:textId="72C740D5" w:rsidR="1FED7A68" w:rsidRDefault="1FED7A68" w:rsidP="1FED7A68">
      <w:pPr>
        <w:ind w:left="720" w:hanging="720"/>
        <w:rPr>
          <w:rFonts w:cs="Tahoma"/>
        </w:rPr>
      </w:pPr>
    </w:p>
    <w:p w14:paraId="26253080"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F3.6</w:t>
      </w:r>
      <w:r w:rsidR="009D7808" w:rsidRPr="008C14A6">
        <w:rPr>
          <w:rFonts w:ascii="Calibri" w:hAnsi="Calibri" w:cs="Calibri"/>
          <w:kern w:val="0"/>
        </w:rPr>
        <w:tab/>
      </w:r>
      <w:r w:rsidRPr="008C14A6">
        <w:rPr>
          <w:rFonts w:cs="Tahoma"/>
          <w:kern w:val="0"/>
        </w:rPr>
        <w:t>Disabled students would normally use the Reasonable Adjustment Plan process. </w:t>
      </w:r>
    </w:p>
    <w:p w14:paraId="35DFC7D3" w14:textId="53005ED0" w:rsidR="1FED7A68" w:rsidRDefault="1FED7A68" w:rsidP="1FED7A68">
      <w:pPr>
        <w:ind w:left="720" w:hanging="720"/>
        <w:rPr>
          <w:rFonts w:cs="Tahoma"/>
        </w:rPr>
      </w:pPr>
    </w:p>
    <w:p w14:paraId="7BC25CD6"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F3.7</w:t>
      </w:r>
      <w:r w:rsidR="009D7808" w:rsidRPr="008C14A6">
        <w:rPr>
          <w:rFonts w:ascii="Calibri" w:hAnsi="Calibri" w:cs="Calibri"/>
          <w:kern w:val="0"/>
        </w:rPr>
        <w:tab/>
      </w:r>
      <w:r w:rsidRPr="008C14A6">
        <w:rPr>
          <w:rFonts w:cs="Tahoma"/>
          <w:kern w:val="0"/>
        </w:rPr>
        <w:t xml:space="preserve">A student wishing to discuss applying for an ILP, should contact their Academic and Professional Tutor for ITE </w:t>
      </w:r>
      <w:proofErr w:type="spellStart"/>
      <w:r w:rsidRPr="008C14A6">
        <w:rPr>
          <w:rFonts w:cs="Tahoma"/>
          <w:kern w:val="0"/>
        </w:rPr>
        <w:t>programmes</w:t>
      </w:r>
      <w:proofErr w:type="spellEnd"/>
      <w:r w:rsidRPr="008C14A6">
        <w:rPr>
          <w:rFonts w:cs="Tahoma"/>
          <w:kern w:val="0"/>
        </w:rPr>
        <w:t xml:space="preserve">, or Academic </w:t>
      </w:r>
      <w:hyperlink r:id="rId117" w:tgtFrame="_blank" w:history="1">
        <w:r w:rsidRPr="008C14A6">
          <w:rPr>
            <w:rFonts w:cs="Tahoma"/>
            <w:color w:val="0000FF"/>
            <w:kern w:val="0"/>
            <w:u w:val="single"/>
          </w:rPr>
          <w:t>Personal Tutor</w:t>
        </w:r>
      </w:hyperlink>
      <w:r w:rsidRPr="008C14A6">
        <w:rPr>
          <w:rFonts w:cs="Tahoma"/>
          <w:kern w:val="0"/>
        </w:rPr>
        <w:t xml:space="preserve"> / </w:t>
      </w:r>
      <w:hyperlink r:id="rId118" w:tgtFrame="_blank" w:history="1">
        <w:r w:rsidRPr="008C14A6">
          <w:rPr>
            <w:rFonts w:cs="Tahoma"/>
            <w:color w:val="0000FF"/>
            <w:kern w:val="0"/>
            <w:u w:val="single"/>
          </w:rPr>
          <w:t>Academic Support Advisor</w:t>
        </w:r>
      </w:hyperlink>
      <w:r w:rsidRPr="008C14A6">
        <w:rPr>
          <w:rFonts w:cs="Tahoma"/>
          <w:kern w:val="0"/>
        </w:rPr>
        <w:t xml:space="preserve"> for non-ITE </w:t>
      </w:r>
      <w:proofErr w:type="spellStart"/>
      <w:r w:rsidRPr="008C14A6">
        <w:rPr>
          <w:rFonts w:cs="Tahoma"/>
          <w:kern w:val="0"/>
        </w:rPr>
        <w:t>programmes</w:t>
      </w:r>
      <w:proofErr w:type="spellEnd"/>
      <w:r w:rsidRPr="008C14A6">
        <w:rPr>
          <w:rFonts w:cs="Tahoma"/>
          <w:kern w:val="0"/>
        </w:rPr>
        <w:t xml:space="preserve">. An ILP can be drafted and appended to a </w:t>
      </w:r>
      <w:hyperlink r:id="rId119" w:tgtFrame="_blank" w:history="1">
        <w:r w:rsidRPr="008C14A6">
          <w:rPr>
            <w:rFonts w:cs="Tahoma"/>
            <w:color w:val="0000FF"/>
            <w:kern w:val="0"/>
            <w:u w:val="single"/>
          </w:rPr>
          <w:t>mitigating circumstances</w:t>
        </w:r>
      </w:hyperlink>
      <w:r w:rsidRPr="008C14A6">
        <w:rPr>
          <w:rFonts w:cs="Tahoma"/>
          <w:kern w:val="0"/>
        </w:rPr>
        <w:t xml:space="preserve"> application for consideration or be a recommendation following successful application to the Mitigating Circumstances Board. </w:t>
      </w:r>
    </w:p>
    <w:p w14:paraId="59AAFA9E" w14:textId="7845BA3E" w:rsidR="1FED7A68" w:rsidRDefault="1FED7A68" w:rsidP="1FED7A68">
      <w:pPr>
        <w:ind w:left="720" w:hanging="720"/>
        <w:rPr>
          <w:rFonts w:cs="Tahoma"/>
        </w:rPr>
      </w:pPr>
    </w:p>
    <w:p w14:paraId="6A7082BD"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F3.8</w:t>
      </w:r>
      <w:r w:rsidR="009D7808" w:rsidRPr="008C14A6">
        <w:rPr>
          <w:rFonts w:ascii="Calibri" w:hAnsi="Calibri" w:cs="Calibri"/>
          <w:kern w:val="0"/>
        </w:rPr>
        <w:tab/>
      </w:r>
      <w:r w:rsidRPr="008C14A6">
        <w:rPr>
          <w:rFonts w:cs="Tahoma"/>
          <w:kern w:val="0"/>
        </w:rPr>
        <w:t>Once an ILP has been formally agreed by the student and Programme Leader, and approved by the Mitigating Circumstances Board, no further extensions to the deadlines detailed on the ILP can be made. </w:t>
      </w:r>
    </w:p>
    <w:p w14:paraId="492F02E7" w14:textId="51422390" w:rsidR="1FED7A68" w:rsidRDefault="1FED7A68" w:rsidP="1FED7A68">
      <w:pPr>
        <w:ind w:left="720" w:hanging="720"/>
        <w:rPr>
          <w:rFonts w:cs="Tahoma"/>
        </w:rPr>
      </w:pPr>
    </w:p>
    <w:p w14:paraId="79547661"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F3.9</w:t>
      </w:r>
      <w:r w:rsidR="009D7808" w:rsidRPr="008C14A6">
        <w:rPr>
          <w:rFonts w:ascii="Calibri" w:hAnsi="Calibri" w:cs="Calibri"/>
          <w:kern w:val="0"/>
        </w:rPr>
        <w:tab/>
      </w:r>
      <w:r w:rsidRPr="008C14A6">
        <w:rPr>
          <w:rFonts w:cs="Tahoma"/>
          <w:kern w:val="0"/>
        </w:rPr>
        <w:t xml:space="preserve">If an ILP is due to a student transferring between </w:t>
      </w:r>
      <w:hyperlink r:id="rId120" w:tgtFrame="_blank" w:history="1">
        <w:proofErr w:type="spellStart"/>
        <w:r w:rsidRPr="008C14A6">
          <w:rPr>
            <w:rFonts w:cs="Tahoma"/>
            <w:color w:val="0000FF"/>
            <w:kern w:val="0"/>
            <w:u w:val="single"/>
          </w:rPr>
          <w:t>programmes</w:t>
        </w:r>
        <w:proofErr w:type="spellEnd"/>
      </w:hyperlink>
      <w:r w:rsidRPr="008C14A6">
        <w:rPr>
          <w:rFonts w:cs="Tahoma"/>
          <w:kern w:val="0"/>
        </w:rPr>
        <w:t xml:space="preserve"> and/or </w:t>
      </w:r>
      <w:hyperlink r:id="rId121" w:tgtFrame="_blank" w:history="1">
        <w:r w:rsidRPr="008C14A6">
          <w:rPr>
            <w:rFonts w:cs="Tahoma"/>
            <w:color w:val="0000FF"/>
            <w:kern w:val="0"/>
            <w:u w:val="single"/>
          </w:rPr>
          <w:t>subjects</w:t>
        </w:r>
      </w:hyperlink>
      <w:r w:rsidRPr="008C14A6">
        <w:rPr>
          <w:rFonts w:cs="Tahoma"/>
          <w:kern w:val="0"/>
        </w:rPr>
        <w:t xml:space="preserve">, such requirements must be included in the completed and </w:t>
      </w:r>
      <w:proofErr w:type="spellStart"/>
      <w:r w:rsidRPr="008C14A6">
        <w:rPr>
          <w:rFonts w:cs="Tahoma"/>
          <w:kern w:val="0"/>
        </w:rPr>
        <w:t>authorised</w:t>
      </w:r>
      <w:proofErr w:type="spellEnd"/>
      <w:r w:rsidRPr="008C14A6">
        <w:rPr>
          <w:rFonts w:cs="Tahoma"/>
          <w:kern w:val="0"/>
        </w:rPr>
        <w:t xml:space="preserve"> transfer form. The ILP can </w:t>
      </w:r>
      <w:r w:rsidRPr="008C14A6">
        <w:rPr>
          <w:rFonts w:cs="Tahoma"/>
          <w:kern w:val="0"/>
        </w:rPr>
        <w:lastRenderedPageBreak/>
        <w:t>only be implemented once the student has an agreed Mitigating Circumstances application. </w:t>
      </w:r>
    </w:p>
    <w:p w14:paraId="34BD95BB" w14:textId="00157875" w:rsidR="1FED7A68" w:rsidRDefault="1FED7A68" w:rsidP="1FED7A68">
      <w:pPr>
        <w:ind w:left="720" w:hanging="720"/>
        <w:rPr>
          <w:rFonts w:cs="Tahoma"/>
        </w:rPr>
      </w:pPr>
    </w:p>
    <w:p w14:paraId="55F14BFD" w14:textId="65320B23" w:rsidR="009D7808" w:rsidRPr="008C14A6" w:rsidRDefault="4E7532C3" w:rsidP="1FED7A68">
      <w:pPr>
        <w:ind w:left="720" w:hanging="720"/>
        <w:textAlignment w:val="baseline"/>
        <w:rPr>
          <w:rFonts w:ascii="Segoe UI" w:hAnsi="Segoe UI" w:cs="Segoe UI"/>
          <w:sz w:val="18"/>
          <w:szCs w:val="18"/>
        </w:rPr>
      </w:pPr>
      <w:r w:rsidRPr="008C14A6">
        <w:rPr>
          <w:rFonts w:cs="Tahoma"/>
          <w:kern w:val="0"/>
        </w:rPr>
        <w:t>F3.10</w:t>
      </w:r>
      <w:r w:rsidR="009D7808" w:rsidRPr="008C14A6">
        <w:rPr>
          <w:rFonts w:ascii="Calibri" w:hAnsi="Calibri" w:cs="Calibri"/>
          <w:kern w:val="0"/>
        </w:rPr>
        <w:tab/>
      </w:r>
      <w:r w:rsidRPr="008C14A6">
        <w:rPr>
          <w:rFonts w:cs="Tahoma"/>
          <w:kern w:val="0"/>
        </w:rPr>
        <w:t>The Mitigating Circumstances Board will consider the most appropriate course of action for the student and that this will not always be the agreement to an ILP.</w:t>
      </w:r>
    </w:p>
    <w:p w14:paraId="384E72C1"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 </w:t>
      </w:r>
    </w:p>
    <w:p w14:paraId="34953858"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F3.11</w:t>
      </w:r>
      <w:r w:rsidR="009D7808" w:rsidRPr="008C14A6">
        <w:rPr>
          <w:rFonts w:ascii="Calibri" w:hAnsi="Calibri" w:cs="Calibri"/>
          <w:kern w:val="0"/>
        </w:rPr>
        <w:tab/>
      </w:r>
      <w:r w:rsidRPr="008C14A6">
        <w:rPr>
          <w:rFonts w:cs="Tahoma"/>
          <w:kern w:val="0"/>
        </w:rPr>
        <w:t xml:space="preserve">The </w:t>
      </w:r>
      <w:hyperlink r:id="rId122" w:tgtFrame="_blank" w:history="1">
        <w:r w:rsidRPr="008C14A6">
          <w:rPr>
            <w:rFonts w:cs="Tahoma"/>
            <w:color w:val="0000FF"/>
            <w:kern w:val="0"/>
            <w:u w:val="single"/>
          </w:rPr>
          <w:t>Programme Assessment Board</w:t>
        </w:r>
      </w:hyperlink>
      <w:r w:rsidRPr="008C14A6">
        <w:rPr>
          <w:rFonts w:cs="Tahoma"/>
          <w:kern w:val="0"/>
        </w:rPr>
        <w:t xml:space="preserve"> may also, due to the number of failures, recommend that the student must suspend their studies or is failed without the opportunity to </w:t>
      </w:r>
      <w:proofErr w:type="spellStart"/>
      <w:r w:rsidRPr="008C14A6">
        <w:rPr>
          <w:rFonts w:cs="Tahoma"/>
          <w:kern w:val="0"/>
        </w:rPr>
        <w:t>resit</w:t>
      </w:r>
      <w:proofErr w:type="spellEnd"/>
      <w:r w:rsidRPr="008C14A6">
        <w:rPr>
          <w:rFonts w:cs="Tahoma"/>
          <w:kern w:val="0"/>
        </w:rPr>
        <w:t xml:space="preserve"> with mitigation. The Mitigating Circumstances Board may recommend that a student to suspend their studies and will only consider the use of an ILP where suspension can be shown to be detrimental to the student’s studies. </w:t>
      </w:r>
    </w:p>
    <w:p w14:paraId="21E6CA21" w14:textId="6858FAEF" w:rsidR="1FED7A68" w:rsidRDefault="1FED7A68" w:rsidP="1FED7A68">
      <w:pPr>
        <w:ind w:left="720" w:hanging="720"/>
        <w:rPr>
          <w:rFonts w:cs="Tahoma"/>
        </w:rPr>
      </w:pPr>
    </w:p>
    <w:p w14:paraId="5B9F66D4" w14:textId="5801F74C"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F3.12</w:t>
      </w:r>
      <w:r w:rsidR="009D7808" w:rsidRPr="008C14A6">
        <w:rPr>
          <w:rFonts w:ascii="Calibri" w:hAnsi="Calibri" w:cs="Calibri"/>
          <w:kern w:val="0"/>
        </w:rPr>
        <w:tab/>
      </w:r>
      <w:r w:rsidRPr="008C14A6">
        <w:rPr>
          <w:rFonts w:cs="Tahoma"/>
          <w:kern w:val="0"/>
        </w:rPr>
        <w:t xml:space="preserve">Whilst it is not possible to submit </w:t>
      </w:r>
      <w:proofErr w:type="spellStart"/>
      <w:r w:rsidRPr="008C14A6">
        <w:rPr>
          <w:rFonts w:cs="Tahoma"/>
          <w:kern w:val="0"/>
        </w:rPr>
        <w:t>resits</w:t>
      </w:r>
      <w:proofErr w:type="spellEnd"/>
      <w:r w:rsidRPr="008C14A6">
        <w:rPr>
          <w:rFonts w:cs="Tahoma"/>
          <w:kern w:val="0"/>
        </w:rPr>
        <w:t xml:space="preserve"> on dates other than the University’s defined </w:t>
      </w:r>
      <w:proofErr w:type="spellStart"/>
      <w:r w:rsidRPr="008C14A6">
        <w:rPr>
          <w:rFonts w:cs="Tahoma"/>
          <w:kern w:val="0"/>
        </w:rPr>
        <w:t>Resit</w:t>
      </w:r>
      <w:proofErr w:type="spellEnd"/>
      <w:r w:rsidRPr="008C14A6">
        <w:rPr>
          <w:rFonts w:cs="Tahoma"/>
          <w:kern w:val="0"/>
        </w:rPr>
        <w:t xml:space="preserve"> dates, students may additionally use the agreed ILP to specify the future </w:t>
      </w:r>
      <w:proofErr w:type="spellStart"/>
      <w:r w:rsidRPr="008C14A6">
        <w:rPr>
          <w:rFonts w:cs="Tahoma"/>
          <w:kern w:val="0"/>
        </w:rPr>
        <w:t>resit</w:t>
      </w:r>
      <w:proofErr w:type="spellEnd"/>
      <w:r w:rsidRPr="008C14A6">
        <w:rPr>
          <w:rFonts w:cs="Tahoma"/>
          <w:kern w:val="0"/>
        </w:rPr>
        <w:t xml:space="preserve"> dates that they will submit </w:t>
      </w:r>
      <w:proofErr w:type="spellStart"/>
      <w:r w:rsidRPr="008C14A6">
        <w:rPr>
          <w:rFonts w:cs="Tahoma"/>
          <w:kern w:val="0"/>
        </w:rPr>
        <w:t>resit</w:t>
      </w:r>
      <w:proofErr w:type="spellEnd"/>
      <w:r w:rsidRPr="008C14A6">
        <w:rPr>
          <w:rFonts w:cs="Tahoma"/>
          <w:kern w:val="0"/>
        </w:rPr>
        <w:t xml:space="preserve"> components. </w:t>
      </w:r>
      <w:proofErr w:type="spellStart"/>
      <w:r w:rsidRPr="008C14A6">
        <w:rPr>
          <w:rFonts w:cs="Tahoma"/>
          <w:kern w:val="0"/>
        </w:rPr>
        <w:t>Resits</w:t>
      </w:r>
      <w:proofErr w:type="spellEnd"/>
      <w:r w:rsidRPr="008C14A6">
        <w:rPr>
          <w:rFonts w:cs="Tahoma"/>
          <w:kern w:val="0"/>
        </w:rPr>
        <w:t xml:space="preserve"> must be evenly split between the remaining </w:t>
      </w:r>
      <w:proofErr w:type="spellStart"/>
      <w:r w:rsidRPr="008C14A6">
        <w:rPr>
          <w:rFonts w:cs="Tahoma"/>
          <w:kern w:val="0"/>
        </w:rPr>
        <w:t>resit</w:t>
      </w:r>
      <w:proofErr w:type="spellEnd"/>
      <w:r w:rsidRPr="008C14A6">
        <w:rPr>
          <w:rFonts w:cs="Tahoma"/>
          <w:kern w:val="0"/>
        </w:rPr>
        <w:t xml:space="preserve"> dates. If a student doesn’t submit at these agreed </w:t>
      </w:r>
      <w:proofErr w:type="spellStart"/>
      <w:r w:rsidRPr="008C14A6">
        <w:rPr>
          <w:rFonts w:cs="Tahoma"/>
          <w:kern w:val="0"/>
        </w:rPr>
        <w:t>resit</w:t>
      </w:r>
      <w:proofErr w:type="spellEnd"/>
      <w:r w:rsidRPr="008C14A6">
        <w:rPr>
          <w:rFonts w:cs="Tahoma"/>
          <w:kern w:val="0"/>
        </w:rPr>
        <w:t xml:space="preserve"> dates this will be recorded as </w:t>
      </w:r>
      <w:proofErr w:type="gramStart"/>
      <w:r w:rsidRPr="008C14A6">
        <w:rPr>
          <w:rFonts w:cs="Tahoma"/>
          <w:kern w:val="0"/>
        </w:rPr>
        <w:t xml:space="preserve">a </w:t>
      </w:r>
      <w:r w:rsidR="121FA72F" w:rsidRPr="008C14A6">
        <w:rPr>
          <w:rFonts w:cs="Tahoma"/>
          <w:kern w:val="0"/>
        </w:rPr>
        <w:t>non</w:t>
      </w:r>
      <w:proofErr w:type="gramEnd"/>
      <w:r w:rsidR="121FA72F" w:rsidRPr="008C14A6">
        <w:rPr>
          <w:rFonts w:cs="Tahoma"/>
          <w:kern w:val="0"/>
        </w:rPr>
        <w:t>-submission</w:t>
      </w:r>
      <w:r w:rsidRPr="008C14A6">
        <w:rPr>
          <w:rFonts w:cs="Tahoma"/>
          <w:kern w:val="0"/>
        </w:rPr>
        <w:t>. </w:t>
      </w:r>
    </w:p>
    <w:p w14:paraId="0D38AB36" w14:textId="77777777" w:rsidR="009D7808" w:rsidRPr="008C14A6" w:rsidRDefault="009D7808" w:rsidP="009D7808">
      <w:pPr>
        <w:ind w:left="720" w:hanging="720"/>
        <w:textAlignment w:val="baseline"/>
        <w:rPr>
          <w:rFonts w:ascii="Segoe UI" w:hAnsi="Segoe UI" w:cs="Segoe UI"/>
          <w:kern w:val="0"/>
          <w:sz w:val="18"/>
          <w:szCs w:val="18"/>
        </w:rPr>
      </w:pPr>
      <w:r w:rsidRPr="008C14A6">
        <w:rPr>
          <w:rFonts w:cs="Tahoma"/>
          <w:kern w:val="0"/>
        </w:rPr>
        <w:t> </w:t>
      </w:r>
    </w:p>
    <w:p w14:paraId="520CE213" w14:textId="77777777" w:rsidR="009D7808" w:rsidRDefault="009D7808" w:rsidP="009D7808">
      <w:pPr>
        <w:ind w:firstLine="720"/>
        <w:textAlignment w:val="baseline"/>
        <w:rPr>
          <w:rFonts w:cs="Tahoma"/>
          <w:b/>
          <w:bCs/>
          <w:kern w:val="0"/>
        </w:rPr>
      </w:pPr>
      <w:r w:rsidRPr="008C14A6">
        <w:rPr>
          <w:rFonts w:cs="Tahoma"/>
          <w:b/>
          <w:bCs/>
          <w:kern w:val="0"/>
        </w:rPr>
        <w:t>Section 4: Reasonable Adjustment Plan (RAPs) </w:t>
      </w:r>
    </w:p>
    <w:p w14:paraId="28C433A0" w14:textId="77777777" w:rsidR="00151537" w:rsidRPr="008C14A6" w:rsidRDefault="00151537" w:rsidP="009D7808">
      <w:pPr>
        <w:ind w:firstLine="720"/>
        <w:textAlignment w:val="baseline"/>
        <w:rPr>
          <w:rFonts w:ascii="Segoe UI" w:hAnsi="Segoe UI" w:cs="Segoe UI"/>
          <w:b/>
          <w:bCs/>
          <w:kern w:val="0"/>
          <w:sz w:val="18"/>
          <w:szCs w:val="18"/>
        </w:rPr>
      </w:pPr>
    </w:p>
    <w:p w14:paraId="5349DA3A"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F4.1</w:t>
      </w:r>
      <w:r w:rsidR="009D7808" w:rsidRPr="008C14A6">
        <w:rPr>
          <w:rFonts w:ascii="Calibri" w:hAnsi="Calibri" w:cs="Calibri"/>
          <w:kern w:val="0"/>
        </w:rPr>
        <w:tab/>
      </w:r>
      <w:r w:rsidRPr="008C14A6">
        <w:rPr>
          <w:rFonts w:cs="Tahoma"/>
          <w:kern w:val="0"/>
        </w:rPr>
        <w:t>Where a student falls under the definition of disability according to the Equality Act 2010, the University will consider any reasonable adjustments which may be required to enable them to access learning and services on an equal basis with other students. It may be necessary to make some adjustments to assessment deadlines or exam arrangements. </w:t>
      </w:r>
    </w:p>
    <w:p w14:paraId="379E91B5" w14:textId="4ADBAEFE" w:rsidR="1FED7A68" w:rsidRDefault="1FED7A68" w:rsidP="1FED7A68">
      <w:pPr>
        <w:ind w:left="720" w:hanging="720"/>
        <w:rPr>
          <w:rFonts w:cs="Tahoma"/>
        </w:rPr>
      </w:pPr>
    </w:p>
    <w:p w14:paraId="5345CF6A"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F4.2</w:t>
      </w:r>
      <w:r w:rsidR="009D7808" w:rsidRPr="008C14A6">
        <w:rPr>
          <w:rFonts w:ascii="Calibri" w:hAnsi="Calibri" w:cs="Calibri"/>
          <w:kern w:val="0"/>
        </w:rPr>
        <w:tab/>
      </w:r>
      <w:r w:rsidRPr="008C14A6">
        <w:rPr>
          <w:rFonts w:cs="Tahoma"/>
          <w:kern w:val="0"/>
        </w:rPr>
        <w:t>A Reasonable Adjustment Plan (RAP) is a formal, negotiated agreement designed to support a student with an unstable / degenerative, chronic physical or mental health condition. Reasonable Adjustments Plans are a planned way of supporting and assisting students with ongoing health issues and empowering them to complete their studies as far as possible. </w:t>
      </w:r>
    </w:p>
    <w:p w14:paraId="059703C2" w14:textId="1AC48BDB" w:rsidR="1FED7A68" w:rsidRDefault="1FED7A68" w:rsidP="1FED7A68">
      <w:pPr>
        <w:ind w:left="720" w:hanging="720"/>
        <w:rPr>
          <w:rFonts w:cs="Tahoma"/>
        </w:rPr>
      </w:pPr>
    </w:p>
    <w:p w14:paraId="38330860"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F4.3</w:t>
      </w:r>
      <w:r w:rsidR="009D7808" w:rsidRPr="008C14A6">
        <w:rPr>
          <w:rFonts w:ascii="Calibri" w:hAnsi="Calibri" w:cs="Calibri"/>
          <w:kern w:val="0"/>
        </w:rPr>
        <w:tab/>
      </w:r>
      <w:r w:rsidRPr="008C14A6">
        <w:rPr>
          <w:rFonts w:cs="Tahoma"/>
          <w:kern w:val="0"/>
        </w:rPr>
        <w:t>Reasonable Adjustment Plans are not retrospective and do not allow for work already submitted and assessed to be reconsidered. </w:t>
      </w:r>
    </w:p>
    <w:p w14:paraId="6CA30ECE" w14:textId="16EC17C9" w:rsidR="1FED7A68" w:rsidRDefault="1FED7A68" w:rsidP="1FED7A68">
      <w:pPr>
        <w:ind w:left="720" w:hanging="720"/>
        <w:rPr>
          <w:rFonts w:cs="Tahoma"/>
        </w:rPr>
      </w:pPr>
    </w:p>
    <w:p w14:paraId="18D50FD0" w14:textId="6FFD88DE"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F4.4</w:t>
      </w:r>
      <w:r w:rsidR="009D7808" w:rsidRPr="008C14A6">
        <w:rPr>
          <w:rFonts w:ascii="Calibri" w:hAnsi="Calibri" w:cs="Calibri"/>
          <w:kern w:val="0"/>
        </w:rPr>
        <w:tab/>
      </w:r>
      <w:r w:rsidRPr="008C14A6">
        <w:rPr>
          <w:rFonts w:cs="Tahoma"/>
          <w:kern w:val="0"/>
        </w:rPr>
        <w:t>Reasonable Adjustment Plans are defined for one academic year</w:t>
      </w:r>
      <w:r w:rsidR="33DF4C7B" w:rsidRPr="008C14A6">
        <w:rPr>
          <w:rFonts w:cs="Tahoma"/>
          <w:kern w:val="0"/>
        </w:rPr>
        <w:t xml:space="preserve">. </w:t>
      </w:r>
    </w:p>
    <w:p w14:paraId="01883557" w14:textId="311E8FB6" w:rsidR="1FED7A68" w:rsidRDefault="1FED7A68" w:rsidP="1FED7A68">
      <w:pPr>
        <w:ind w:left="720" w:hanging="720"/>
        <w:rPr>
          <w:rFonts w:cs="Tahoma"/>
        </w:rPr>
      </w:pPr>
    </w:p>
    <w:p w14:paraId="40CC563C"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F4.5</w:t>
      </w:r>
      <w:r w:rsidR="009D7808" w:rsidRPr="008C14A6">
        <w:rPr>
          <w:rFonts w:ascii="Calibri" w:hAnsi="Calibri" w:cs="Calibri"/>
          <w:kern w:val="0"/>
        </w:rPr>
        <w:tab/>
      </w:r>
      <w:r w:rsidRPr="008C14A6">
        <w:rPr>
          <w:rFonts w:cs="Tahoma"/>
          <w:kern w:val="0"/>
        </w:rPr>
        <w:t>Where a student has more complex needs, a Learning Support Plan may be drawn up with the student, more fully outlining the arrangements in place. In some cases, this will include a Personal Emergency Evacuation Plan (PEEP). </w:t>
      </w:r>
    </w:p>
    <w:p w14:paraId="45F57CDF" w14:textId="4E7C6EAE" w:rsidR="1FED7A68" w:rsidRDefault="1FED7A68" w:rsidP="1FED7A68">
      <w:pPr>
        <w:ind w:left="720" w:hanging="720"/>
        <w:rPr>
          <w:rFonts w:cs="Tahoma"/>
        </w:rPr>
      </w:pPr>
    </w:p>
    <w:p w14:paraId="7A15140F"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F4.6</w:t>
      </w:r>
      <w:r w:rsidR="009D7808" w:rsidRPr="008C14A6">
        <w:rPr>
          <w:rFonts w:ascii="Calibri" w:hAnsi="Calibri" w:cs="Calibri"/>
          <w:kern w:val="0"/>
        </w:rPr>
        <w:tab/>
      </w:r>
      <w:r w:rsidRPr="008C14A6">
        <w:rPr>
          <w:rFonts w:cs="Tahoma"/>
          <w:kern w:val="0"/>
        </w:rPr>
        <w:t>Where a student is the main carer for an individual with disabilities which require high levels of personal support/care, or where a student is caring/supporting an individual with a chronic/life limiting illness, a student may apply for a Reasonable Adjustment by Proxy. </w:t>
      </w:r>
    </w:p>
    <w:p w14:paraId="0E87C4D9" w14:textId="001FD0E1" w:rsidR="1FED7A68" w:rsidRDefault="1FED7A68" w:rsidP="1FED7A68">
      <w:pPr>
        <w:ind w:left="720" w:hanging="720"/>
        <w:rPr>
          <w:rFonts w:cs="Tahoma"/>
        </w:rPr>
      </w:pPr>
    </w:p>
    <w:p w14:paraId="15AF829B"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F4.7</w:t>
      </w:r>
      <w:r w:rsidR="009D7808" w:rsidRPr="008C14A6">
        <w:rPr>
          <w:rFonts w:ascii="Calibri" w:hAnsi="Calibri" w:cs="Calibri"/>
          <w:kern w:val="0"/>
        </w:rPr>
        <w:tab/>
      </w:r>
      <w:r w:rsidRPr="008C14A6">
        <w:rPr>
          <w:rFonts w:cs="Tahoma"/>
          <w:kern w:val="0"/>
        </w:rPr>
        <w:t>All applications must be made to the Mitigating Circumstances Board and supported by relevant documentary evidence. </w:t>
      </w:r>
    </w:p>
    <w:p w14:paraId="052163C6" w14:textId="060A51E7" w:rsidR="1FED7A68" w:rsidRDefault="1FED7A68" w:rsidP="1FED7A68">
      <w:pPr>
        <w:ind w:left="720" w:hanging="720"/>
        <w:rPr>
          <w:rFonts w:cs="Tahoma"/>
        </w:rPr>
      </w:pPr>
    </w:p>
    <w:p w14:paraId="0932313B" w14:textId="7E51713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F4.8</w:t>
      </w:r>
      <w:r w:rsidR="009D7808" w:rsidRPr="008C14A6">
        <w:rPr>
          <w:rFonts w:ascii="Calibri" w:hAnsi="Calibri" w:cs="Calibri"/>
          <w:kern w:val="0"/>
        </w:rPr>
        <w:tab/>
      </w:r>
      <w:r w:rsidRPr="008C14A6">
        <w:rPr>
          <w:rFonts w:cs="Tahoma"/>
          <w:kern w:val="0"/>
        </w:rPr>
        <w:t xml:space="preserve">If a student needs any reasonable adjustments or special arrangements to be made to enable them to complete assessments or examinations, these should be discussed with the </w:t>
      </w:r>
      <w:r w:rsidR="04823578" w:rsidRPr="75801B41">
        <w:rPr>
          <w:rFonts w:cs="Tahoma"/>
        </w:rPr>
        <w:t xml:space="preserve">appropriate member of the Student Success </w:t>
      </w:r>
      <w:proofErr w:type="spellStart"/>
      <w:r w:rsidR="04823578" w:rsidRPr="75801B41">
        <w:rPr>
          <w:rFonts w:cs="Tahoma"/>
        </w:rPr>
        <w:t>Team</w:t>
      </w:r>
      <w:r w:rsidRPr="008C14A6">
        <w:rPr>
          <w:rFonts w:cs="Tahoma"/>
          <w:kern w:val="0"/>
        </w:rPr>
        <w:t>Inclusion</w:t>
      </w:r>
      <w:proofErr w:type="spellEnd"/>
      <w:r w:rsidRPr="008C14A6">
        <w:rPr>
          <w:rFonts w:cs="Tahoma"/>
          <w:kern w:val="0"/>
        </w:rPr>
        <w:t xml:space="preserve"> Coordinator or Welfare Officer. </w:t>
      </w:r>
    </w:p>
    <w:p w14:paraId="6AA15B0E" w14:textId="1652D5AD" w:rsidR="1FED7A68" w:rsidRDefault="1FED7A68" w:rsidP="1FED7A68">
      <w:pPr>
        <w:ind w:left="720" w:hanging="720"/>
        <w:rPr>
          <w:rFonts w:cs="Tahoma"/>
        </w:rPr>
      </w:pPr>
    </w:p>
    <w:p w14:paraId="65974B65" w14:textId="1EC1DBB4"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F4.9</w:t>
      </w:r>
      <w:r w:rsidR="009D7808" w:rsidRPr="008C14A6">
        <w:rPr>
          <w:rFonts w:ascii="Calibri" w:hAnsi="Calibri" w:cs="Calibri"/>
          <w:kern w:val="0"/>
        </w:rPr>
        <w:tab/>
      </w:r>
      <w:r w:rsidRPr="008C14A6">
        <w:rPr>
          <w:rFonts w:cs="Tahoma"/>
          <w:kern w:val="0"/>
        </w:rPr>
        <w:t>Subject to completion of a disclosure agreement, information about suitable arrangements will be shared with academic departments and other services. The level of disclosure to be made to any individual involved will be determined, where possible, by agreement with the student concerned in discussion with the</w:t>
      </w:r>
      <w:r w:rsidR="741EB17E" w:rsidRPr="75801B41">
        <w:rPr>
          <w:rFonts w:cs="Tahoma"/>
        </w:rPr>
        <w:t xml:space="preserve"> appropriate member of the Student Success Team</w:t>
      </w:r>
      <w:r w:rsidRPr="008C14A6">
        <w:rPr>
          <w:rFonts w:cs="Tahoma"/>
          <w:kern w:val="0"/>
        </w:rPr>
        <w:t xml:space="preserve">  </w:t>
      </w:r>
    </w:p>
    <w:p w14:paraId="42D0AB0B" w14:textId="4CD825E4" w:rsidR="1FED7A68" w:rsidRDefault="1FED7A68" w:rsidP="1FED7A68">
      <w:pPr>
        <w:ind w:left="720" w:hanging="720"/>
        <w:rPr>
          <w:rFonts w:cs="Tahoma"/>
        </w:rPr>
      </w:pPr>
    </w:p>
    <w:p w14:paraId="78344CE9"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F4.10</w:t>
      </w:r>
      <w:r w:rsidR="009D7808" w:rsidRPr="008C14A6">
        <w:rPr>
          <w:rFonts w:ascii="Calibri" w:hAnsi="Calibri" w:cs="Calibri"/>
          <w:kern w:val="0"/>
        </w:rPr>
        <w:tab/>
      </w:r>
      <w:r w:rsidRPr="008C14A6">
        <w:rPr>
          <w:rFonts w:cs="Tahoma"/>
          <w:kern w:val="0"/>
        </w:rPr>
        <w:t xml:space="preserve">Students with a RAP may apply for </w:t>
      </w:r>
      <w:hyperlink r:id="rId123" w:tgtFrame="_blank" w:history="1">
        <w:r w:rsidRPr="008C14A6">
          <w:rPr>
            <w:rFonts w:cs="Tahoma"/>
            <w:color w:val="0000FF"/>
            <w:kern w:val="0"/>
            <w:u w:val="single"/>
          </w:rPr>
          <w:t>extensions</w:t>
        </w:r>
      </w:hyperlink>
      <w:r w:rsidRPr="008C14A6">
        <w:rPr>
          <w:rFonts w:cs="Tahoma"/>
          <w:kern w:val="0"/>
        </w:rPr>
        <w:t xml:space="preserve"> under grounds not related to their RAP. Students with a RAP cannot normally apply for extensions using the grounds under which their RAPs were granted.  Where a student holds </w:t>
      </w:r>
      <w:proofErr w:type="gramStart"/>
      <w:r w:rsidRPr="008C14A6">
        <w:rPr>
          <w:rFonts w:cs="Tahoma"/>
          <w:kern w:val="0"/>
        </w:rPr>
        <w:t>a RAP</w:t>
      </w:r>
      <w:proofErr w:type="gramEnd"/>
      <w:r w:rsidRPr="008C14A6">
        <w:rPr>
          <w:rFonts w:cs="Tahoma"/>
          <w:kern w:val="0"/>
        </w:rPr>
        <w:t xml:space="preserve">, but seeks an extension to an agreed date, where they </w:t>
      </w:r>
      <w:proofErr w:type="gramStart"/>
      <w:r w:rsidRPr="008C14A6">
        <w:rPr>
          <w:rFonts w:cs="Tahoma"/>
          <w:kern w:val="0"/>
        </w:rPr>
        <w:t>are able to</w:t>
      </w:r>
      <w:proofErr w:type="gramEnd"/>
      <w:r w:rsidRPr="008C14A6">
        <w:rPr>
          <w:rFonts w:cs="Tahoma"/>
          <w:kern w:val="0"/>
        </w:rPr>
        <w:t xml:space="preserve"> provide additional evidence, the Inclusion Coordinator or Welfare Advisor may, approve the requested extension. </w:t>
      </w:r>
    </w:p>
    <w:p w14:paraId="7B499D37" w14:textId="423FD870" w:rsidR="1FED7A68" w:rsidRDefault="1FED7A68" w:rsidP="1FED7A68">
      <w:pPr>
        <w:ind w:left="720" w:hanging="720"/>
        <w:rPr>
          <w:rFonts w:cs="Tahoma"/>
        </w:rPr>
      </w:pPr>
    </w:p>
    <w:p w14:paraId="09778414"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F4.11</w:t>
      </w:r>
      <w:r w:rsidR="009D7808" w:rsidRPr="008C14A6">
        <w:rPr>
          <w:rFonts w:ascii="Calibri" w:hAnsi="Calibri" w:cs="Calibri"/>
          <w:kern w:val="0"/>
        </w:rPr>
        <w:tab/>
      </w:r>
      <w:r w:rsidRPr="008C14A6">
        <w:rPr>
          <w:rFonts w:cs="Tahoma"/>
          <w:kern w:val="0"/>
        </w:rPr>
        <w:t xml:space="preserve">There are two ways for a student to receive a RAP. The student may approach Student Support to discuss </w:t>
      </w:r>
      <w:proofErr w:type="gramStart"/>
      <w:r w:rsidRPr="008C14A6">
        <w:rPr>
          <w:rFonts w:cs="Tahoma"/>
          <w:kern w:val="0"/>
        </w:rPr>
        <w:t>a RAP</w:t>
      </w:r>
      <w:proofErr w:type="gramEnd"/>
      <w:r w:rsidRPr="008C14A6">
        <w:rPr>
          <w:rFonts w:cs="Tahoma"/>
          <w:kern w:val="0"/>
        </w:rPr>
        <w:t>. Alternatively, the Mitigating Circumstances Board can recommend that the student meets with Student Support. </w:t>
      </w:r>
    </w:p>
    <w:p w14:paraId="6B69EBF4" w14:textId="56378D37" w:rsidR="1FED7A68" w:rsidRDefault="1FED7A68" w:rsidP="1FED7A68">
      <w:pPr>
        <w:ind w:left="720" w:hanging="720"/>
        <w:rPr>
          <w:rFonts w:cs="Tahoma"/>
        </w:rPr>
      </w:pPr>
    </w:p>
    <w:p w14:paraId="4912A970"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F4.12</w:t>
      </w:r>
      <w:r w:rsidR="009D7808" w:rsidRPr="008C14A6">
        <w:rPr>
          <w:rFonts w:ascii="Calibri" w:hAnsi="Calibri" w:cs="Calibri"/>
          <w:kern w:val="0"/>
        </w:rPr>
        <w:tab/>
      </w:r>
      <w:r w:rsidRPr="008C14A6">
        <w:rPr>
          <w:rFonts w:cs="Tahoma"/>
          <w:kern w:val="0"/>
        </w:rPr>
        <w:t>The student will be asked to complete a disclosure form, to enable relevant information to be shared with those who will be responsible for implementing any adjustments or special arrangements, such as Module Leaders, the Assessments Team, or those involved with placements (including professional experience modules) including the work-based mentor. </w:t>
      </w:r>
    </w:p>
    <w:p w14:paraId="5D6D994C" w14:textId="159E0666" w:rsidR="1FED7A68" w:rsidRDefault="1FED7A68" w:rsidP="1FED7A68">
      <w:pPr>
        <w:ind w:left="720" w:hanging="720"/>
        <w:rPr>
          <w:rFonts w:cs="Tahoma"/>
        </w:rPr>
      </w:pPr>
    </w:p>
    <w:p w14:paraId="6BFB140A"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F4.13</w:t>
      </w:r>
      <w:r w:rsidR="009D7808" w:rsidRPr="008C14A6">
        <w:rPr>
          <w:rFonts w:ascii="Calibri" w:hAnsi="Calibri" w:cs="Calibri"/>
          <w:kern w:val="0"/>
        </w:rPr>
        <w:tab/>
      </w:r>
      <w:r w:rsidRPr="008C14A6">
        <w:rPr>
          <w:rFonts w:cs="Tahoma"/>
          <w:kern w:val="0"/>
        </w:rPr>
        <w:t>Students should note that if they choose not to disclose a condition, the University/placement may not be able to make appropriate adjustments. </w:t>
      </w:r>
    </w:p>
    <w:p w14:paraId="7158779E" w14:textId="51D493AE" w:rsidR="1FED7A68" w:rsidRDefault="1FED7A68" w:rsidP="1FED7A68">
      <w:pPr>
        <w:ind w:left="720" w:hanging="720"/>
        <w:rPr>
          <w:rFonts w:cs="Tahoma"/>
        </w:rPr>
      </w:pPr>
    </w:p>
    <w:p w14:paraId="1A3CA21F"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F4.14</w:t>
      </w:r>
      <w:r w:rsidR="009D7808" w:rsidRPr="008C14A6">
        <w:rPr>
          <w:rFonts w:ascii="Calibri" w:hAnsi="Calibri" w:cs="Calibri"/>
          <w:kern w:val="0"/>
        </w:rPr>
        <w:tab/>
      </w:r>
      <w:r w:rsidRPr="008C14A6">
        <w:rPr>
          <w:rFonts w:cs="Tahoma"/>
          <w:kern w:val="0"/>
        </w:rPr>
        <w:t>The Inclusion Coordinator will liaise with the relevant Programme Leader to seek their formal agreement and advice on necessary changes to dates and the agreed changes will then be submitted to the Mitigating Circumstances Board for information. The Assessments Team are notified by the Inclusion Coordinator via the Intranet. </w:t>
      </w:r>
    </w:p>
    <w:p w14:paraId="254AC49C" w14:textId="4547FEAD" w:rsidR="1FED7A68" w:rsidRDefault="1FED7A68" w:rsidP="1FED7A68">
      <w:pPr>
        <w:ind w:left="720" w:hanging="720"/>
        <w:rPr>
          <w:rFonts w:cs="Tahoma"/>
        </w:rPr>
      </w:pPr>
    </w:p>
    <w:p w14:paraId="232434B0"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F4.15</w:t>
      </w:r>
      <w:r w:rsidR="009D7808" w:rsidRPr="008C14A6">
        <w:rPr>
          <w:rFonts w:ascii="Calibri" w:hAnsi="Calibri" w:cs="Calibri"/>
          <w:kern w:val="0"/>
        </w:rPr>
        <w:tab/>
      </w:r>
      <w:r w:rsidRPr="008C14A6">
        <w:rPr>
          <w:rFonts w:cs="Tahoma"/>
          <w:kern w:val="0"/>
        </w:rPr>
        <w:t xml:space="preserve">In the case where a student has a degenerative or unstable condition, changes may need to be agreed to the support given at short notice.  Such changes should be processed as an amendment to the </w:t>
      </w:r>
      <w:proofErr w:type="gramStart"/>
      <w:r w:rsidRPr="008C14A6">
        <w:rPr>
          <w:rFonts w:cs="Tahoma"/>
          <w:kern w:val="0"/>
        </w:rPr>
        <w:t>student’s</w:t>
      </w:r>
      <w:proofErr w:type="gramEnd"/>
      <w:r w:rsidRPr="008C14A6">
        <w:rPr>
          <w:rFonts w:cs="Tahoma"/>
          <w:kern w:val="0"/>
        </w:rPr>
        <w:t xml:space="preserve"> Reasonable Adjustment Plan. </w:t>
      </w:r>
    </w:p>
    <w:p w14:paraId="5F28C76E" w14:textId="71008744" w:rsidR="1FED7A68" w:rsidRDefault="1FED7A68" w:rsidP="1FED7A68">
      <w:pPr>
        <w:ind w:left="720" w:hanging="720"/>
        <w:rPr>
          <w:rFonts w:cs="Tahoma"/>
        </w:rPr>
      </w:pPr>
    </w:p>
    <w:p w14:paraId="3F060AF8" w14:textId="77777777" w:rsidR="009D7808" w:rsidRPr="008C14A6" w:rsidRDefault="009D7808" w:rsidP="009D7808">
      <w:pPr>
        <w:ind w:left="720" w:hanging="720"/>
        <w:textAlignment w:val="baseline"/>
        <w:rPr>
          <w:rFonts w:ascii="Segoe UI" w:hAnsi="Segoe UI" w:cs="Segoe UI"/>
          <w:kern w:val="0"/>
          <w:sz w:val="18"/>
          <w:szCs w:val="18"/>
        </w:rPr>
      </w:pPr>
      <w:r w:rsidRPr="008C14A6">
        <w:rPr>
          <w:rFonts w:cs="Tahoma"/>
          <w:kern w:val="0"/>
        </w:rPr>
        <w:t>F4.16</w:t>
      </w:r>
      <w:r w:rsidRPr="008C14A6">
        <w:rPr>
          <w:rFonts w:ascii="Calibri" w:hAnsi="Calibri" w:cs="Calibri"/>
          <w:kern w:val="0"/>
        </w:rPr>
        <w:tab/>
      </w:r>
      <w:r w:rsidRPr="008C14A6">
        <w:rPr>
          <w:rFonts w:cs="Tahoma"/>
          <w:kern w:val="0"/>
        </w:rPr>
        <w:t>For students who have had a RAP implemented in a prior academic year of their current Programme of study, a RAP/RAP by Proxy can be agreed for subsequent years of the same Programme without the student needing to first apply for Mitigating Circumstances. Assessments will check that the student is recorded on University Inclusion records, and that a RAP/RAP by Proxy was agreed in the prior academic year, prior to implementing the new RAP. </w:t>
      </w:r>
    </w:p>
    <w:p w14:paraId="65DFAD6C" w14:textId="77777777" w:rsidR="009D7808" w:rsidRPr="008C14A6" w:rsidRDefault="009D7808" w:rsidP="009D7808">
      <w:pPr>
        <w:ind w:left="720" w:hanging="720"/>
        <w:textAlignment w:val="baseline"/>
        <w:rPr>
          <w:rFonts w:ascii="Segoe UI" w:hAnsi="Segoe UI" w:cs="Segoe UI"/>
          <w:kern w:val="0"/>
          <w:sz w:val="18"/>
          <w:szCs w:val="18"/>
        </w:rPr>
      </w:pPr>
      <w:r w:rsidRPr="008C14A6">
        <w:rPr>
          <w:rFonts w:cs="Tahoma"/>
          <w:kern w:val="0"/>
        </w:rPr>
        <w:t> </w:t>
      </w:r>
    </w:p>
    <w:p w14:paraId="510D0690" w14:textId="0951C9B1"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F4.17</w:t>
      </w:r>
      <w:r w:rsidR="009D7808" w:rsidRPr="008C14A6">
        <w:rPr>
          <w:rFonts w:ascii="Calibri" w:hAnsi="Calibri" w:cs="Calibri"/>
          <w:kern w:val="0"/>
        </w:rPr>
        <w:tab/>
      </w:r>
      <w:r w:rsidRPr="008C14A6">
        <w:rPr>
          <w:rFonts w:cs="Tahoma"/>
          <w:kern w:val="0"/>
        </w:rPr>
        <w:t xml:space="preserve">Whilst it is not possible to submit </w:t>
      </w:r>
      <w:proofErr w:type="spellStart"/>
      <w:r w:rsidRPr="008C14A6">
        <w:rPr>
          <w:rFonts w:cs="Tahoma"/>
          <w:kern w:val="0"/>
        </w:rPr>
        <w:t>resits</w:t>
      </w:r>
      <w:proofErr w:type="spellEnd"/>
      <w:r w:rsidRPr="008C14A6">
        <w:rPr>
          <w:rFonts w:cs="Tahoma"/>
          <w:kern w:val="0"/>
        </w:rPr>
        <w:t xml:space="preserve"> on dates other than the University’s defined </w:t>
      </w:r>
      <w:proofErr w:type="spellStart"/>
      <w:r w:rsidRPr="008C14A6">
        <w:rPr>
          <w:rFonts w:cs="Tahoma"/>
          <w:kern w:val="0"/>
        </w:rPr>
        <w:t>Resit</w:t>
      </w:r>
      <w:proofErr w:type="spellEnd"/>
      <w:r w:rsidRPr="008C14A6">
        <w:rPr>
          <w:rFonts w:cs="Tahoma"/>
          <w:kern w:val="0"/>
        </w:rPr>
        <w:t xml:space="preserve"> dates, students may additionally use the agreed RAP/RAP by Proxy to specify the future </w:t>
      </w:r>
      <w:proofErr w:type="spellStart"/>
      <w:r w:rsidRPr="008C14A6">
        <w:rPr>
          <w:rFonts w:cs="Tahoma"/>
          <w:kern w:val="0"/>
        </w:rPr>
        <w:t>resit</w:t>
      </w:r>
      <w:proofErr w:type="spellEnd"/>
      <w:r w:rsidRPr="008C14A6">
        <w:rPr>
          <w:rFonts w:cs="Tahoma"/>
          <w:kern w:val="0"/>
        </w:rPr>
        <w:t xml:space="preserve"> dates that they will submit </w:t>
      </w:r>
      <w:proofErr w:type="spellStart"/>
      <w:r w:rsidRPr="008C14A6">
        <w:rPr>
          <w:rFonts w:cs="Tahoma"/>
          <w:kern w:val="0"/>
        </w:rPr>
        <w:t>resit</w:t>
      </w:r>
      <w:proofErr w:type="spellEnd"/>
      <w:r w:rsidRPr="008C14A6">
        <w:rPr>
          <w:rFonts w:cs="Tahoma"/>
          <w:kern w:val="0"/>
        </w:rPr>
        <w:t xml:space="preserve"> components. </w:t>
      </w:r>
      <w:proofErr w:type="spellStart"/>
      <w:r w:rsidRPr="008C14A6">
        <w:rPr>
          <w:rFonts w:cs="Tahoma"/>
          <w:kern w:val="0"/>
        </w:rPr>
        <w:t>Resits</w:t>
      </w:r>
      <w:proofErr w:type="spellEnd"/>
      <w:r w:rsidRPr="008C14A6">
        <w:rPr>
          <w:rFonts w:cs="Tahoma"/>
          <w:kern w:val="0"/>
        </w:rPr>
        <w:t xml:space="preserve"> must be evenly split between the remaining </w:t>
      </w:r>
      <w:proofErr w:type="spellStart"/>
      <w:r w:rsidRPr="008C14A6">
        <w:rPr>
          <w:rFonts w:cs="Tahoma"/>
          <w:kern w:val="0"/>
        </w:rPr>
        <w:t>resit</w:t>
      </w:r>
      <w:proofErr w:type="spellEnd"/>
      <w:r w:rsidRPr="008C14A6">
        <w:rPr>
          <w:rFonts w:cs="Tahoma"/>
          <w:kern w:val="0"/>
        </w:rPr>
        <w:t xml:space="preserve"> dates. If a student doesn’t submit at these agreed </w:t>
      </w:r>
      <w:proofErr w:type="spellStart"/>
      <w:r w:rsidRPr="008C14A6">
        <w:rPr>
          <w:rFonts w:cs="Tahoma"/>
          <w:kern w:val="0"/>
        </w:rPr>
        <w:t>resit</w:t>
      </w:r>
      <w:proofErr w:type="spellEnd"/>
      <w:r w:rsidRPr="008C14A6">
        <w:rPr>
          <w:rFonts w:cs="Tahoma"/>
          <w:kern w:val="0"/>
        </w:rPr>
        <w:t xml:space="preserve"> dates this will be recorded as a </w:t>
      </w:r>
      <w:r w:rsidR="67F3F2D2" w:rsidRPr="008C14A6">
        <w:rPr>
          <w:rFonts w:cs="Tahoma"/>
          <w:kern w:val="0"/>
        </w:rPr>
        <w:t>non-submission</w:t>
      </w:r>
      <w:r w:rsidRPr="008C14A6">
        <w:rPr>
          <w:rFonts w:cs="Tahoma"/>
          <w:kern w:val="0"/>
        </w:rPr>
        <w:t xml:space="preserve"> unless a revised RAP is agreed. </w:t>
      </w:r>
    </w:p>
    <w:p w14:paraId="7BC1A597" w14:textId="77777777" w:rsidR="009D7808" w:rsidRPr="008C14A6" w:rsidRDefault="009D7808" w:rsidP="009D7808">
      <w:pPr>
        <w:ind w:left="720" w:hanging="720"/>
        <w:textAlignment w:val="baseline"/>
        <w:rPr>
          <w:rFonts w:ascii="Segoe UI" w:hAnsi="Segoe UI" w:cs="Segoe UI"/>
          <w:kern w:val="0"/>
          <w:sz w:val="18"/>
          <w:szCs w:val="18"/>
        </w:rPr>
      </w:pPr>
      <w:r w:rsidRPr="008C14A6">
        <w:rPr>
          <w:rFonts w:cs="Tahoma"/>
          <w:kern w:val="0"/>
        </w:rPr>
        <w:t> </w:t>
      </w:r>
    </w:p>
    <w:p w14:paraId="4EFA858B" w14:textId="77777777" w:rsidR="009D7808" w:rsidRPr="008C14A6" w:rsidRDefault="009D7808" w:rsidP="009D7808">
      <w:pPr>
        <w:textAlignment w:val="baseline"/>
        <w:rPr>
          <w:rFonts w:ascii="Segoe UI" w:hAnsi="Segoe UI" w:cs="Segoe UI"/>
          <w:kern w:val="0"/>
          <w:sz w:val="18"/>
          <w:szCs w:val="18"/>
        </w:rPr>
      </w:pPr>
      <w:r w:rsidRPr="008C14A6">
        <w:rPr>
          <w:rFonts w:cs="Tahoma"/>
          <w:kern w:val="0"/>
        </w:rPr>
        <w:t> </w:t>
      </w:r>
    </w:p>
    <w:p w14:paraId="5513A45F" w14:textId="77777777" w:rsidR="00151537" w:rsidRDefault="00151537">
      <w:pPr>
        <w:widowControl/>
        <w:overflowPunct/>
        <w:adjustRightInd/>
        <w:rPr>
          <w:rFonts w:cs="Tahoma"/>
          <w:b/>
          <w:bCs/>
          <w:kern w:val="0"/>
        </w:rPr>
      </w:pPr>
      <w:r>
        <w:rPr>
          <w:rFonts w:cs="Tahoma"/>
          <w:b/>
          <w:bCs/>
          <w:kern w:val="0"/>
        </w:rPr>
        <w:br w:type="page"/>
      </w:r>
    </w:p>
    <w:p w14:paraId="7BE210B7" w14:textId="09FD4A2F" w:rsidR="009D7808" w:rsidRPr="008C14A6" w:rsidRDefault="009D7808" w:rsidP="009D7808">
      <w:pPr>
        <w:textAlignment w:val="baseline"/>
        <w:rPr>
          <w:rFonts w:ascii="Segoe UI" w:hAnsi="Segoe UI" w:cs="Segoe UI"/>
          <w:kern w:val="0"/>
          <w:sz w:val="18"/>
          <w:szCs w:val="18"/>
        </w:rPr>
      </w:pPr>
      <w:r w:rsidRPr="008C14A6">
        <w:rPr>
          <w:rFonts w:cs="Tahoma"/>
          <w:b/>
          <w:bCs/>
          <w:kern w:val="0"/>
        </w:rPr>
        <w:lastRenderedPageBreak/>
        <w:t>Reasonable Adjustment Process Flowchart</w:t>
      </w:r>
      <w:r w:rsidRPr="008C14A6">
        <w:rPr>
          <w:rFonts w:cs="Tahoma"/>
          <w:kern w:val="0"/>
        </w:rPr>
        <w:t> </w:t>
      </w:r>
    </w:p>
    <w:p w14:paraId="2AA839E9" w14:textId="77777777" w:rsidR="009D7808" w:rsidRPr="008C14A6" w:rsidRDefault="009D7808" w:rsidP="009D7808">
      <w:pPr>
        <w:textAlignment w:val="baseline"/>
        <w:rPr>
          <w:rFonts w:ascii="Segoe UI" w:hAnsi="Segoe UI" w:cs="Segoe UI"/>
          <w:kern w:val="0"/>
          <w:sz w:val="18"/>
          <w:szCs w:val="18"/>
        </w:rPr>
      </w:pPr>
      <w:r w:rsidRPr="008C14A6">
        <w:rPr>
          <w:rFonts w:ascii="Segoe UI" w:hAnsi="Segoe UI" w:cs="Segoe UI"/>
          <w:noProof/>
          <w:kern w:val="0"/>
          <w:sz w:val="18"/>
          <w:szCs w:val="18"/>
        </w:rPr>
        <w:drawing>
          <wp:inline distT="0" distB="0" distL="0" distR="0" wp14:anchorId="08C3EBDC" wp14:editId="5F3BFF15">
            <wp:extent cx="5731510" cy="6922770"/>
            <wp:effectExtent l="0" t="0" r="2540" b="0"/>
            <wp:docPr id="895158223" name="Picture 2" descr="Title: Reasonable Adjustment Process Flowchart - Description: For a screen reader-friendly description of this flowchart, please see Appendix Three - Reasonable Adjust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Reasonable Adjustment Process Flowchart - Description: For a screen reader-friendly description of this flowchart, please see Appendix Three - Reasonable Adjustment Process."/>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731510" cy="6922770"/>
                    </a:xfrm>
                    <a:prstGeom prst="rect">
                      <a:avLst/>
                    </a:prstGeom>
                    <a:noFill/>
                    <a:ln>
                      <a:noFill/>
                    </a:ln>
                  </pic:spPr>
                </pic:pic>
              </a:graphicData>
            </a:graphic>
          </wp:inline>
        </w:drawing>
      </w:r>
      <w:r w:rsidRPr="008C14A6">
        <w:rPr>
          <w:rFonts w:cs="Tahoma"/>
          <w:kern w:val="0"/>
        </w:rPr>
        <w:t> </w:t>
      </w:r>
    </w:p>
    <w:p w14:paraId="12C27C2F" w14:textId="77777777" w:rsidR="009D7808" w:rsidRPr="008C14A6" w:rsidRDefault="009D7808" w:rsidP="009D7808">
      <w:pPr>
        <w:textAlignment w:val="baseline"/>
        <w:rPr>
          <w:rFonts w:ascii="Segoe UI" w:hAnsi="Segoe UI" w:cs="Segoe UI"/>
          <w:kern w:val="0"/>
          <w:sz w:val="18"/>
          <w:szCs w:val="18"/>
        </w:rPr>
      </w:pPr>
      <w:r w:rsidRPr="008C14A6">
        <w:rPr>
          <w:rFonts w:cs="Tahoma"/>
          <w:kern w:val="0"/>
          <w:sz w:val="18"/>
          <w:szCs w:val="18"/>
        </w:rPr>
        <w:t>*Inclusion Coordinator or Mental Health Advisor, or ASAs for RAP by proxy. </w:t>
      </w:r>
    </w:p>
    <w:p w14:paraId="1EEB9010" w14:textId="77777777" w:rsidR="009D7808" w:rsidRDefault="009D7808" w:rsidP="009D7808">
      <w:pPr>
        <w:ind w:firstLine="720"/>
        <w:textAlignment w:val="baseline"/>
        <w:rPr>
          <w:rFonts w:cs="Tahoma"/>
          <w:b/>
          <w:bCs/>
          <w:kern w:val="0"/>
        </w:rPr>
      </w:pPr>
    </w:p>
    <w:p w14:paraId="4A22D710" w14:textId="4C2E1514" w:rsidR="009D7808" w:rsidRDefault="009D7808" w:rsidP="009D7808">
      <w:pPr>
        <w:ind w:firstLine="720"/>
        <w:textAlignment w:val="baseline"/>
        <w:rPr>
          <w:rFonts w:cs="Tahoma"/>
          <w:b/>
          <w:bCs/>
          <w:kern w:val="0"/>
        </w:rPr>
      </w:pPr>
      <w:r w:rsidRPr="008C14A6">
        <w:rPr>
          <w:rFonts w:cs="Tahoma"/>
          <w:b/>
          <w:bCs/>
          <w:kern w:val="0"/>
        </w:rPr>
        <w:t>Section 5: Electronic Submissions with an ILP or RAP </w:t>
      </w:r>
    </w:p>
    <w:p w14:paraId="21FFCD02" w14:textId="77777777" w:rsidR="00151537" w:rsidRPr="008C14A6" w:rsidRDefault="00151537" w:rsidP="009D7808">
      <w:pPr>
        <w:ind w:firstLine="720"/>
        <w:textAlignment w:val="baseline"/>
        <w:rPr>
          <w:rFonts w:ascii="Segoe UI" w:hAnsi="Segoe UI" w:cs="Segoe UI"/>
          <w:b/>
          <w:bCs/>
          <w:kern w:val="0"/>
          <w:sz w:val="18"/>
          <w:szCs w:val="18"/>
        </w:rPr>
      </w:pPr>
    </w:p>
    <w:p w14:paraId="35A15F4C" w14:textId="4A08F3A8" w:rsidR="009D7808" w:rsidRDefault="4E7532C3" w:rsidP="009D7808">
      <w:pPr>
        <w:ind w:left="720" w:hanging="720"/>
        <w:textAlignment w:val="baseline"/>
        <w:rPr>
          <w:rFonts w:cs="Tahoma"/>
          <w:kern w:val="0"/>
        </w:rPr>
      </w:pPr>
      <w:r w:rsidRPr="008C14A6">
        <w:rPr>
          <w:rFonts w:cs="Tahoma"/>
          <w:kern w:val="0"/>
        </w:rPr>
        <w:t>F5.1</w:t>
      </w:r>
      <w:r w:rsidR="009D7808" w:rsidRPr="008C14A6">
        <w:rPr>
          <w:rFonts w:ascii="Calibri" w:hAnsi="Calibri" w:cs="Calibri"/>
          <w:kern w:val="0"/>
        </w:rPr>
        <w:tab/>
      </w:r>
      <w:r w:rsidRPr="008C14A6">
        <w:rPr>
          <w:rFonts w:cs="Tahoma"/>
          <w:kern w:val="0"/>
        </w:rPr>
        <w:t>Once the Assessments Team have received the documentation, the deadline on the</w:t>
      </w:r>
      <w:hyperlink r:id="rId125" w:tgtFrame="_blank" w:history="1">
        <w:r w:rsidRPr="008C14A6">
          <w:rPr>
            <w:rFonts w:cs="Tahoma"/>
            <w:color w:val="0000FF"/>
            <w:kern w:val="0"/>
            <w:u w:val="single"/>
          </w:rPr>
          <w:t>  VLE</w:t>
        </w:r>
      </w:hyperlink>
      <w:r w:rsidRPr="008C14A6">
        <w:rPr>
          <w:rFonts w:cs="Tahoma"/>
          <w:kern w:val="0"/>
        </w:rPr>
        <w:t xml:space="preserve"> Assignment is edited by Assessments. The </w:t>
      </w:r>
      <w:proofErr w:type="gramStart"/>
      <w:r w:rsidRPr="008C14A6">
        <w:rPr>
          <w:rFonts w:cs="Tahoma"/>
          <w:kern w:val="0"/>
        </w:rPr>
        <w:t>student</w:t>
      </w:r>
      <w:proofErr w:type="gramEnd"/>
      <w:r w:rsidRPr="008C14A6">
        <w:rPr>
          <w:rFonts w:cs="Tahoma"/>
          <w:kern w:val="0"/>
        </w:rPr>
        <w:t xml:space="preserve"> will see the new deadline on their The VLE Dashboard and in </w:t>
      </w:r>
      <w:r w:rsidR="52D5BB6B" w:rsidRPr="008C14A6">
        <w:rPr>
          <w:rFonts w:cs="Tahoma"/>
          <w:kern w:val="0"/>
        </w:rPr>
        <w:t>the VLE</w:t>
      </w:r>
      <w:r w:rsidRPr="008C14A6">
        <w:rPr>
          <w:rFonts w:cs="Tahoma"/>
          <w:kern w:val="0"/>
        </w:rPr>
        <w:t xml:space="preserve"> Assignment. The marking tutor will also see the revised deadline </w:t>
      </w:r>
      <w:r w:rsidRPr="008C14A6">
        <w:rPr>
          <w:rFonts w:cs="Tahoma"/>
          <w:kern w:val="0"/>
        </w:rPr>
        <w:lastRenderedPageBreak/>
        <w:t>when they open the assignment to mark the regular submissions. </w:t>
      </w:r>
    </w:p>
    <w:p w14:paraId="5D1E04A1" w14:textId="77777777" w:rsidR="00151537" w:rsidRPr="008C14A6" w:rsidRDefault="00151537" w:rsidP="009D7808">
      <w:pPr>
        <w:ind w:left="720" w:hanging="720"/>
        <w:textAlignment w:val="baseline"/>
        <w:rPr>
          <w:rFonts w:ascii="Segoe UI" w:hAnsi="Segoe UI" w:cs="Segoe UI"/>
          <w:kern w:val="0"/>
          <w:sz w:val="18"/>
          <w:szCs w:val="18"/>
        </w:rPr>
      </w:pPr>
    </w:p>
    <w:p w14:paraId="0AD1C253" w14:textId="77777777" w:rsidR="009D7808" w:rsidRDefault="009D7808" w:rsidP="009D7808">
      <w:pPr>
        <w:ind w:firstLine="720"/>
        <w:textAlignment w:val="baseline"/>
        <w:rPr>
          <w:rFonts w:cs="Tahoma"/>
          <w:b/>
          <w:bCs/>
          <w:kern w:val="0"/>
        </w:rPr>
      </w:pPr>
      <w:r w:rsidRPr="008C14A6">
        <w:rPr>
          <w:rFonts w:cs="Tahoma"/>
          <w:b/>
          <w:bCs/>
          <w:kern w:val="0"/>
        </w:rPr>
        <w:t>Section 6: Confidentiality </w:t>
      </w:r>
    </w:p>
    <w:p w14:paraId="37994DA2" w14:textId="77777777" w:rsidR="00151537" w:rsidRPr="008C14A6" w:rsidRDefault="00151537" w:rsidP="009D7808">
      <w:pPr>
        <w:ind w:firstLine="720"/>
        <w:textAlignment w:val="baseline"/>
        <w:rPr>
          <w:rFonts w:ascii="Segoe UI" w:hAnsi="Segoe UI" w:cs="Segoe UI"/>
          <w:b/>
          <w:bCs/>
          <w:kern w:val="0"/>
          <w:sz w:val="18"/>
          <w:szCs w:val="18"/>
        </w:rPr>
      </w:pPr>
    </w:p>
    <w:p w14:paraId="2C18AA38"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F6.1</w:t>
      </w:r>
      <w:r w:rsidR="009D7808" w:rsidRPr="008C14A6">
        <w:rPr>
          <w:rFonts w:ascii="Calibri" w:hAnsi="Calibri" w:cs="Calibri"/>
          <w:kern w:val="0"/>
        </w:rPr>
        <w:tab/>
      </w:r>
      <w:r w:rsidRPr="008C14A6">
        <w:rPr>
          <w:rFonts w:cs="Tahoma"/>
          <w:kern w:val="0"/>
        </w:rPr>
        <w:t xml:space="preserve">Though exact details of actual meetings are generally never shared; students should be aware that the records kept may be discussed at the Mitigating Circumstances Board and go on to inform and </w:t>
      </w:r>
      <w:proofErr w:type="spellStart"/>
      <w:r w:rsidRPr="008C14A6">
        <w:rPr>
          <w:rFonts w:cs="Tahoma"/>
          <w:kern w:val="0"/>
        </w:rPr>
        <w:t>contextualise</w:t>
      </w:r>
      <w:proofErr w:type="spellEnd"/>
      <w:r w:rsidRPr="008C14A6">
        <w:rPr>
          <w:rFonts w:cs="Tahoma"/>
          <w:kern w:val="0"/>
        </w:rPr>
        <w:t xml:space="preserve"> decisions about a student’s progression. </w:t>
      </w:r>
    </w:p>
    <w:p w14:paraId="5EA849E5" w14:textId="6F07BCEC" w:rsidR="1FED7A68" w:rsidRDefault="1FED7A68" w:rsidP="1FED7A68">
      <w:pPr>
        <w:ind w:left="720" w:hanging="720"/>
        <w:rPr>
          <w:rFonts w:cs="Tahoma"/>
        </w:rPr>
      </w:pPr>
    </w:p>
    <w:p w14:paraId="4946E56F"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F6.2</w:t>
      </w:r>
      <w:r w:rsidR="009D7808" w:rsidRPr="008C14A6">
        <w:rPr>
          <w:rFonts w:ascii="Calibri" w:hAnsi="Calibri" w:cs="Calibri"/>
          <w:kern w:val="0"/>
        </w:rPr>
        <w:tab/>
      </w:r>
      <w:r w:rsidRPr="008C14A6">
        <w:rPr>
          <w:rFonts w:cs="Tahoma"/>
          <w:kern w:val="0"/>
        </w:rPr>
        <w:t xml:space="preserve">A student must inform the </w:t>
      </w:r>
      <w:hyperlink r:id="rId126" w:tgtFrame="_blank" w:history="1">
        <w:r w:rsidRPr="008C14A6">
          <w:rPr>
            <w:rFonts w:cs="Tahoma"/>
            <w:color w:val="0000FF"/>
            <w:kern w:val="0"/>
            <w:u w:val="single"/>
          </w:rPr>
          <w:t>Academic and Professional Tutor</w:t>
        </w:r>
      </w:hyperlink>
      <w:r w:rsidRPr="008C14A6">
        <w:rPr>
          <w:rFonts w:cs="Tahoma"/>
          <w:kern w:val="0"/>
        </w:rPr>
        <w:t>/</w:t>
      </w:r>
      <w:hyperlink r:id="rId127" w:tgtFrame="_blank" w:history="1">
        <w:r w:rsidRPr="008C14A6">
          <w:rPr>
            <w:rFonts w:cs="Tahoma"/>
            <w:color w:val="0000FF"/>
            <w:kern w:val="0"/>
            <w:u w:val="single"/>
          </w:rPr>
          <w:t>Academic Personal Tutor</w:t>
        </w:r>
      </w:hyperlink>
      <w:r w:rsidRPr="008C14A6">
        <w:rPr>
          <w:rFonts w:cs="Tahoma"/>
          <w:kern w:val="0"/>
        </w:rPr>
        <w:t>/</w:t>
      </w:r>
      <w:hyperlink r:id="rId128" w:tgtFrame="_blank" w:history="1">
        <w:r w:rsidRPr="008C14A6">
          <w:rPr>
            <w:rFonts w:cs="Tahoma"/>
            <w:color w:val="0000FF"/>
            <w:kern w:val="0"/>
            <w:u w:val="single"/>
          </w:rPr>
          <w:t>Academic Support Advisors</w:t>
        </w:r>
      </w:hyperlink>
      <w:r w:rsidRPr="008C14A6">
        <w:rPr>
          <w:rFonts w:cs="Tahoma"/>
          <w:kern w:val="0"/>
        </w:rPr>
        <w:t>, Programme Leader/Course Coordinator if they do not wish their details to be used in this way. </w:t>
      </w:r>
    </w:p>
    <w:p w14:paraId="0A75D4F8" w14:textId="5993AFDB" w:rsidR="1FED7A68" w:rsidRDefault="1FED7A68" w:rsidP="1FED7A68">
      <w:pPr>
        <w:ind w:left="720" w:hanging="720"/>
        <w:rPr>
          <w:rFonts w:cs="Tahoma"/>
        </w:rPr>
      </w:pPr>
    </w:p>
    <w:p w14:paraId="3FDCAAEA" w14:textId="77777777" w:rsidR="009D7808" w:rsidRPr="008C14A6" w:rsidRDefault="4E7532C3" w:rsidP="009D7808">
      <w:pPr>
        <w:ind w:firstLine="720"/>
        <w:textAlignment w:val="baseline"/>
        <w:rPr>
          <w:rFonts w:ascii="Segoe UI" w:hAnsi="Segoe UI" w:cs="Segoe UI"/>
          <w:b/>
          <w:bCs/>
          <w:kern w:val="0"/>
          <w:sz w:val="18"/>
          <w:szCs w:val="18"/>
        </w:rPr>
      </w:pPr>
      <w:r w:rsidRPr="008C14A6">
        <w:rPr>
          <w:rFonts w:cs="Tahoma"/>
          <w:b/>
          <w:bCs/>
          <w:kern w:val="0"/>
        </w:rPr>
        <w:t>Section 7: General Assessment, inclusive of Assessment for Disabled Students </w:t>
      </w:r>
    </w:p>
    <w:p w14:paraId="6BBEE2C3" w14:textId="257313B7" w:rsidR="1FED7A68" w:rsidRDefault="1FED7A68" w:rsidP="1FED7A68">
      <w:pPr>
        <w:ind w:firstLine="720"/>
        <w:rPr>
          <w:rFonts w:cs="Tahoma"/>
          <w:b/>
          <w:bCs/>
        </w:rPr>
      </w:pPr>
    </w:p>
    <w:p w14:paraId="0F95B9D0"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F7.1</w:t>
      </w:r>
      <w:r w:rsidR="009D7808" w:rsidRPr="008C14A6">
        <w:rPr>
          <w:rFonts w:ascii="Calibri" w:hAnsi="Calibri" w:cs="Calibri"/>
          <w:kern w:val="0"/>
        </w:rPr>
        <w:tab/>
      </w:r>
      <w:r w:rsidRPr="008C14A6">
        <w:rPr>
          <w:rFonts w:cs="Tahoma"/>
          <w:kern w:val="0"/>
        </w:rPr>
        <w:t>The Equality Act (2010) requires that reasonable adjustments (also known as accommodations) are made by academic institutions to ensure that disabled people have equal opportunities to fully participate in and benefit from the learning and services available. It places a duty on public bodies (which includes Higher Education institutions) to actively promote equality of disabled students and to review policies, procedures and practices to ensure that they do not discriminate. </w:t>
      </w:r>
    </w:p>
    <w:p w14:paraId="42DA4958" w14:textId="2A084EA9" w:rsidR="1FED7A68" w:rsidRDefault="1FED7A68" w:rsidP="1FED7A68">
      <w:pPr>
        <w:ind w:left="720" w:hanging="720"/>
        <w:rPr>
          <w:rFonts w:cs="Tahoma"/>
        </w:rPr>
      </w:pPr>
    </w:p>
    <w:p w14:paraId="7E061C21"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F7.2</w:t>
      </w:r>
      <w:r w:rsidR="009D7808" w:rsidRPr="008C14A6">
        <w:rPr>
          <w:rFonts w:ascii="Calibri" w:hAnsi="Calibri" w:cs="Calibri"/>
          <w:kern w:val="0"/>
        </w:rPr>
        <w:tab/>
      </w:r>
      <w:r w:rsidRPr="008C14A6">
        <w:rPr>
          <w:rFonts w:cs="Tahoma"/>
          <w:kern w:val="0"/>
        </w:rPr>
        <w:t>The aim of disability legislation is not to create lower standards or privileges, but to enable students to participate on an equal basis and to demonstrate their ability and potential. </w:t>
      </w:r>
    </w:p>
    <w:p w14:paraId="2FA4A650" w14:textId="15AAA6B9" w:rsidR="1FED7A68" w:rsidRDefault="1FED7A68" w:rsidP="1FED7A68">
      <w:pPr>
        <w:ind w:left="720" w:hanging="720"/>
        <w:rPr>
          <w:rFonts w:cs="Tahoma"/>
        </w:rPr>
      </w:pPr>
    </w:p>
    <w:p w14:paraId="514C4AE0" w14:textId="66D9F451" w:rsidR="1FED7A68" w:rsidRDefault="4E7532C3" w:rsidP="1FED7A68">
      <w:pPr>
        <w:ind w:left="720"/>
        <w:rPr>
          <w:rFonts w:cs="Tahoma"/>
        </w:rPr>
      </w:pPr>
      <w:r w:rsidRPr="008C14A6">
        <w:rPr>
          <w:rFonts w:cs="Tahoma"/>
          <w:kern w:val="0"/>
        </w:rPr>
        <w:t>F7.3</w:t>
      </w:r>
      <w:r w:rsidR="009D7808" w:rsidRPr="008C14A6">
        <w:rPr>
          <w:rFonts w:ascii="Calibri" w:hAnsi="Calibri" w:cs="Calibri"/>
          <w:kern w:val="0"/>
        </w:rPr>
        <w:tab/>
      </w:r>
    </w:p>
    <w:p w14:paraId="6C69056F" w14:textId="77777777" w:rsidR="009D7808" w:rsidRPr="008C14A6" w:rsidRDefault="4E7532C3" w:rsidP="009D7808">
      <w:pPr>
        <w:ind w:left="720"/>
        <w:textAlignment w:val="baseline"/>
        <w:rPr>
          <w:rFonts w:ascii="Segoe UI" w:hAnsi="Segoe UI" w:cs="Segoe UI"/>
          <w:kern w:val="0"/>
          <w:sz w:val="18"/>
          <w:szCs w:val="18"/>
        </w:rPr>
      </w:pPr>
      <w:hyperlink r:id="rId129" w:tgtFrame="_blank" w:history="1">
        <w:r w:rsidRPr="008C14A6">
          <w:rPr>
            <w:rFonts w:cs="Tahoma"/>
            <w:color w:val="0000FF"/>
            <w:kern w:val="0"/>
            <w:u w:val="single"/>
          </w:rPr>
          <w:t>Subject</w:t>
        </w:r>
      </w:hyperlink>
      <w:r w:rsidRPr="008C14A6">
        <w:rPr>
          <w:rFonts w:cs="Tahoma"/>
          <w:kern w:val="0"/>
        </w:rPr>
        <w:t xml:space="preserve">s and </w:t>
      </w:r>
      <w:hyperlink r:id="rId130" w:tgtFrame="_blank" w:history="1">
        <w:proofErr w:type="spellStart"/>
        <w:r w:rsidRPr="008C14A6">
          <w:rPr>
            <w:rFonts w:cs="Tahoma"/>
            <w:color w:val="0000FF"/>
            <w:kern w:val="0"/>
            <w:u w:val="single"/>
          </w:rPr>
          <w:t>Programmes</w:t>
        </w:r>
        <w:proofErr w:type="spellEnd"/>
      </w:hyperlink>
      <w:r w:rsidRPr="008C14A6">
        <w:rPr>
          <w:rFonts w:cs="Tahoma"/>
          <w:kern w:val="0"/>
        </w:rPr>
        <w:t xml:space="preserve"> are required to ensure wherever possible that their learning, teaching and assessment practices are inclusive and accessible to all students and where this is not possible, to consider or propose a suitable alternative assessment item and to provide such an alternative to any student either deemed through </w:t>
      </w:r>
      <w:proofErr w:type="spellStart"/>
      <w:r w:rsidRPr="008C14A6">
        <w:rPr>
          <w:rFonts w:cs="Tahoma"/>
          <w:kern w:val="0"/>
        </w:rPr>
        <w:t>recognised</w:t>
      </w:r>
      <w:proofErr w:type="spellEnd"/>
      <w:r w:rsidRPr="008C14A6">
        <w:rPr>
          <w:rFonts w:cs="Tahoma"/>
          <w:kern w:val="0"/>
        </w:rPr>
        <w:t xml:space="preserve"> disability or demonstrative circumstances to warrant it, or may include such elements as Dictaphones, a scribe, additional time, memory aides, a computer or reader.  Such alternatives must be designed to measure the same learning outcomes as the standard assessment method.’ </w:t>
      </w:r>
    </w:p>
    <w:p w14:paraId="08F8B3F1" w14:textId="16013123" w:rsidR="1FED7A68" w:rsidRDefault="1FED7A68" w:rsidP="1FED7A68">
      <w:pPr>
        <w:ind w:left="720"/>
        <w:rPr>
          <w:rFonts w:cs="Tahoma"/>
        </w:rPr>
      </w:pPr>
    </w:p>
    <w:p w14:paraId="140260A6" w14:textId="77777777" w:rsidR="009D7808" w:rsidRDefault="009D7808" w:rsidP="009D7808">
      <w:pPr>
        <w:ind w:left="720" w:hanging="720"/>
        <w:textAlignment w:val="baseline"/>
        <w:rPr>
          <w:rFonts w:cs="Tahoma"/>
          <w:kern w:val="0"/>
        </w:rPr>
      </w:pPr>
      <w:r w:rsidRPr="008C14A6">
        <w:rPr>
          <w:rFonts w:cs="Tahoma"/>
          <w:kern w:val="0"/>
        </w:rPr>
        <w:t>F7.4</w:t>
      </w:r>
      <w:r w:rsidRPr="008C14A6">
        <w:rPr>
          <w:rFonts w:ascii="Calibri" w:hAnsi="Calibri" w:cs="Calibri"/>
          <w:kern w:val="0"/>
        </w:rPr>
        <w:tab/>
      </w:r>
      <w:r w:rsidRPr="008C14A6">
        <w:rPr>
          <w:rFonts w:cs="Tahoma"/>
          <w:kern w:val="0"/>
        </w:rPr>
        <w:t>The use of a limited number of quotes or other memory aids in exams, by students diagnosed with dyslexia or other specific learning difficulties, is in place in the institution. </w:t>
      </w:r>
    </w:p>
    <w:p w14:paraId="43F91D32" w14:textId="77777777" w:rsidR="00151537" w:rsidRPr="008C14A6" w:rsidRDefault="00151537" w:rsidP="009D7808">
      <w:pPr>
        <w:ind w:left="720" w:hanging="720"/>
        <w:textAlignment w:val="baseline"/>
        <w:rPr>
          <w:rFonts w:ascii="Segoe UI" w:hAnsi="Segoe UI" w:cs="Segoe UI"/>
          <w:kern w:val="0"/>
          <w:sz w:val="18"/>
          <w:szCs w:val="18"/>
        </w:rPr>
      </w:pPr>
    </w:p>
    <w:p w14:paraId="3A427461" w14:textId="77777777" w:rsidR="009D7808" w:rsidRDefault="009D7808" w:rsidP="009D7808">
      <w:pPr>
        <w:ind w:firstLine="720"/>
        <w:textAlignment w:val="baseline"/>
        <w:rPr>
          <w:rFonts w:cs="Tahoma"/>
          <w:b/>
          <w:bCs/>
          <w:kern w:val="0"/>
        </w:rPr>
      </w:pPr>
      <w:r w:rsidRPr="008C14A6">
        <w:rPr>
          <w:rFonts w:cs="Tahoma"/>
          <w:b/>
          <w:bCs/>
          <w:kern w:val="0"/>
        </w:rPr>
        <w:t>Section 8: Memory Aids Principles on the Use of Memory Aids </w:t>
      </w:r>
    </w:p>
    <w:p w14:paraId="61D53CCB" w14:textId="77777777" w:rsidR="00151537" w:rsidRPr="008C14A6" w:rsidRDefault="00151537" w:rsidP="009D7808">
      <w:pPr>
        <w:ind w:firstLine="720"/>
        <w:textAlignment w:val="baseline"/>
        <w:rPr>
          <w:rFonts w:ascii="Segoe UI" w:hAnsi="Segoe UI" w:cs="Segoe UI"/>
          <w:b/>
          <w:bCs/>
          <w:kern w:val="0"/>
          <w:sz w:val="18"/>
          <w:szCs w:val="18"/>
        </w:rPr>
      </w:pPr>
    </w:p>
    <w:p w14:paraId="2277904C"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F8.1</w:t>
      </w:r>
      <w:r w:rsidR="009D7808" w:rsidRPr="008C14A6">
        <w:rPr>
          <w:rFonts w:ascii="Calibri" w:hAnsi="Calibri" w:cs="Calibri"/>
          <w:kern w:val="0"/>
        </w:rPr>
        <w:tab/>
      </w:r>
      <w:r w:rsidRPr="008C14A6">
        <w:rPr>
          <w:rFonts w:cs="Tahoma"/>
          <w:kern w:val="0"/>
        </w:rPr>
        <w:t>In accordance with good practice within the sector, the use of memory aids will only be allowed where they are deemed not to compromise learning outcomes. </w:t>
      </w:r>
    </w:p>
    <w:p w14:paraId="7441BEEE" w14:textId="3DF1AE75" w:rsidR="1FED7A68" w:rsidRDefault="1FED7A68" w:rsidP="1FED7A68">
      <w:pPr>
        <w:ind w:left="720" w:hanging="720"/>
        <w:rPr>
          <w:rFonts w:cs="Tahoma"/>
        </w:rPr>
      </w:pPr>
    </w:p>
    <w:p w14:paraId="5FE76C07"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F8.2</w:t>
      </w:r>
      <w:r w:rsidR="009D7808" w:rsidRPr="008C14A6">
        <w:rPr>
          <w:rFonts w:ascii="Calibri" w:hAnsi="Calibri" w:cs="Calibri"/>
          <w:kern w:val="0"/>
        </w:rPr>
        <w:tab/>
      </w:r>
      <w:r w:rsidRPr="008C14A6">
        <w:rPr>
          <w:rFonts w:cs="Tahoma"/>
          <w:kern w:val="0"/>
        </w:rPr>
        <w:t>Memory aids are only allowable for students were recommended in a formal diagnostic or Needs Assessment report. </w:t>
      </w:r>
    </w:p>
    <w:p w14:paraId="26599A7F" w14:textId="5CD3006C" w:rsidR="1FED7A68" w:rsidRDefault="1FED7A68" w:rsidP="1FED7A68">
      <w:pPr>
        <w:ind w:left="720" w:hanging="720"/>
        <w:rPr>
          <w:rFonts w:cs="Tahoma"/>
        </w:rPr>
      </w:pPr>
    </w:p>
    <w:p w14:paraId="4C284021"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F8.3</w:t>
      </w:r>
      <w:r w:rsidR="009D7808" w:rsidRPr="008C14A6">
        <w:rPr>
          <w:rFonts w:ascii="Calibri" w:hAnsi="Calibri" w:cs="Calibri"/>
          <w:kern w:val="0"/>
        </w:rPr>
        <w:tab/>
      </w:r>
      <w:r w:rsidRPr="008C14A6">
        <w:rPr>
          <w:rFonts w:cs="Tahoma"/>
          <w:kern w:val="0"/>
        </w:rPr>
        <w:t>Memory deficits, processing abilities, patterns of strengths and weaknesses within elements of memory differ for each individual and therefore memory aids will also differ according to individual need. </w:t>
      </w:r>
    </w:p>
    <w:p w14:paraId="0AF9C814" w14:textId="5FBD7545" w:rsidR="1FED7A68" w:rsidRDefault="1FED7A68" w:rsidP="1FED7A68">
      <w:pPr>
        <w:ind w:left="720" w:hanging="720"/>
        <w:rPr>
          <w:rFonts w:cs="Tahoma"/>
        </w:rPr>
      </w:pPr>
    </w:p>
    <w:p w14:paraId="3F3107EE"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F8.4</w:t>
      </w:r>
      <w:r w:rsidR="009D7808" w:rsidRPr="008C14A6">
        <w:rPr>
          <w:rFonts w:ascii="Calibri" w:hAnsi="Calibri" w:cs="Calibri"/>
          <w:kern w:val="0"/>
        </w:rPr>
        <w:tab/>
      </w:r>
      <w:r w:rsidRPr="008C14A6">
        <w:rPr>
          <w:rFonts w:cs="Tahoma"/>
          <w:kern w:val="0"/>
        </w:rPr>
        <w:t>In the case of students with dyslexia or other specific learning difficulties, it is expected that they will be working with a specialist tutor to develop strategies for accommodating memory difficulties and/or deficits, however, dyslexia will affect each student to varying degrees and in different ways, and therefore, it should not be automatically expected that exam adjustments will be ‘phased out.’ </w:t>
      </w:r>
    </w:p>
    <w:p w14:paraId="7847F682" w14:textId="54DFFA00" w:rsidR="1FED7A68" w:rsidRDefault="1FED7A68" w:rsidP="1FED7A68">
      <w:pPr>
        <w:ind w:left="720" w:hanging="720"/>
        <w:rPr>
          <w:rFonts w:cs="Tahoma"/>
        </w:rPr>
      </w:pPr>
    </w:p>
    <w:p w14:paraId="570A1C69"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F8.5</w:t>
      </w:r>
      <w:r w:rsidR="009D7808" w:rsidRPr="008C14A6">
        <w:rPr>
          <w:rFonts w:ascii="Calibri" w:hAnsi="Calibri" w:cs="Calibri"/>
          <w:kern w:val="0"/>
        </w:rPr>
        <w:tab/>
      </w:r>
      <w:r w:rsidRPr="008C14A6">
        <w:rPr>
          <w:rFonts w:cs="Tahoma"/>
          <w:kern w:val="0"/>
        </w:rPr>
        <w:t>The use of a memory aid by a disabled student is not intended to give them an advantage over other students.  The nature and content of a proposed prompt/aid will be scrutinized to ensure that there is no unfair advantage</w:t>
      </w:r>
      <w:r w:rsidRPr="1FED7A68">
        <w:rPr>
          <w:rFonts w:cs="Tahoma"/>
          <w:i/>
          <w:iCs/>
          <w:kern w:val="0"/>
        </w:rPr>
        <w:t>.</w:t>
      </w:r>
      <w:r w:rsidRPr="008C14A6">
        <w:rPr>
          <w:rFonts w:cs="Tahoma"/>
          <w:kern w:val="0"/>
        </w:rPr>
        <w:t> </w:t>
      </w:r>
    </w:p>
    <w:p w14:paraId="0C54C1F7" w14:textId="518405AA" w:rsidR="1FED7A68" w:rsidRDefault="1FED7A68" w:rsidP="1FED7A68">
      <w:pPr>
        <w:ind w:left="720" w:hanging="720"/>
        <w:rPr>
          <w:rFonts w:cs="Tahoma"/>
        </w:rPr>
      </w:pPr>
    </w:p>
    <w:p w14:paraId="39F0D803" w14:textId="77777777" w:rsidR="009D7808" w:rsidRDefault="009D7808" w:rsidP="009D7808">
      <w:pPr>
        <w:ind w:left="720" w:hanging="720"/>
        <w:textAlignment w:val="baseline"/>
        <w:rPr>
          <w:rFonts w:cs="Tahoma"/>
          <w:kern w:val="0"/>
        </w:rPr>
      </w:pPr>
      <w:r w:rsidRPr="008C14A6">
        <w:rPr>
          <w:rFonts w:cs="Tahoma"/>
          <w:kern w:val="0"/>
        </w:rPr>
        <w:t>F8.6</w:t>
      </w:r>
      <w:r w:rsidRPr="008C14A6">
        <w:rPr>
          <w:rFonts w:ascii="Calibri" w:hAnsi="Calibri" w:cs="Calibri"/>
          <w:kern w:val="0"/>
        </w:rPr>
        <w:tab/>
      </w:r>
      <w:r w:rsidRPr="008C14A6">
        <w:rPr>
          <w:rFonts w:cs="Tahoma"/>
          <w:kern w:val="0"/>
        </w:rPr>
        <w:t>Consideration should be given to the use of alternative means of supporting assessment of disabled students. </w:t>
      </w:r>
    </w:p>
    <w:p w14:paraId="6A4F9C74" w14:textId="77777777" w:rsidR="00151537" w:rsidRPr="008C14A6" w:rsidRDefault="00151537" w:rsidP="009D7808">
      <w:pPr>
        <w:ind w:left="720" w:hanging="720"/>
        <w:textAlignment w:val="baseline"/>
        <w:rPr>
          <w:rFonts w:ascii="Segoe UI" w:hAnsi="Segoe UI" w:cs="Segoe UI"/>
          <w:kern w:val="0"/>
          <w:sz w:val="18"/>
          <w:szCs w:val="18"/>
        </w:rPr>
      </w:pPr>
    </w:p>
    <w:p w14:paraId="679BCC32" w14:textId="77777777" w:rsidR="009D7808" w:rsidRDefault="009D7808" w:rsidP="009D7808">
      <w:pPr>
        <w:ind w:left="720"/>
        <w:textAlignment w:val="baseline"/>
        <w:rPr>
          <w:rFonts w:cs="Tahoma"/>
          <w:b/>
          <w:bCs/>
          <w:kern w:val="0"/>
        </w:rPr>
      </w:pPr>
      <w:r w:rsidRPr="008C14A6">
        <w:rPr>
          <w:rFonts w:cs="Tahoma"/>
          <w:b/>
          <w:bCs/>
          <w:kern w:val="0"/>
        </w:rPr>
        <w:t>Types of Allowable Memory Aids </w:t>
      </w:r>
    </w:p>
    <w:p w14:paraId="156C508C" w14:textId="77777777" w:rsidR="00151537" w:rsidRPr="008C14A6" w:rsidRDefault="00151537" w:rsidP="009D7808">
      <w:pPr>
        <w:ind w:left="720"/>
        <w:textAlignment w:val="baseline"/>
        <w:rPr>
          <w:rFonts w:ascii="Segoe UI" w:hAnsi="Segoe UI" w:cs="Segoe UI"/>
          <w:b/>
          <w:bCs/>
          <w:kern w:val="0"/>
          <w:sz w:val="18"/>
          <w:szCs w:val="18"/>
        </w:rPr>
      </w:pPr>
    </w:p>
    <w:p w14:paraId="5EF58396"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F8.7</w:t>
      </w:r>
      <w:r w:rsidR="009D7808" w:rsidRPr="008C14A6">
        <w:rPr>
          <w:rFonts w:ascii="Calibri" w:hAnsi="Calibri" w:cs="Calibri"/>
          <w:kern w:val="0"/>
        </w:rPr>
        <w:tab/>
      </w:r>
      <w:r w:rsidRPr="008C14A6">
        <w:rPr>
          <w:rFonts w:cs="Tahoma"/>
          <w:kern w:val="0"/>
        </w:rPr>
        <w:t xml:space="preserve">The needs of individual students will vary and therefore it is not appropriate to be too prescriptive.  However, the following is provided as a guide, which can be applied to </w:t>
      </w:r>
      <w:proofErr w:type="gramStart"/>
      <w:r w:rsidRPr="008C14A6">
        <w:rPr>
          <w:rFonts w:cs="Tahoma"/>
          <w:kern w:val="0"/>
        </w:rPr>
        <w:t>the majority of</w:t>
      </w:r>
      <w:proofErr w:type="gramEnd"/>
      <w:r w:rsidRPr="008C14A6">
        <w:rPr>
          <w:rFonts w:cs="Tahoma"/>
          <w:kern w:val="0"/>
        </w:rPr>
        <w:t xml:space="preserve"> students for whom a memory aid is recommended. </w:t>
      </w:r>
    </w:p>
    <w:p w14:paraId="1FBEB0B8" w14:textId="733EA481" w:rsidR="1FED7A68" w:rsidRDefault="1FED7A68" w:rsidP="1FED7A68">
      <w:pPr>
        <w:ind w:left="720" w:hanging="720"/>
        <w:rPr>
          <w:rFonts w:cs="Tahoma"/>
        </w:rPr>
      </w:pPr>
    </w:p>
    <w:p w14:paraId="0BC60124" w14:textId="77777777" w:rsidR="009D7808" w:rsidRDefault="009D7808" w:rsidP="009D7808">
      <w:pPr>
        <w:ind w:left="720" w:hanging="720"/>
        <w:textAlignment w:val="baseline"/>
        <w:rPr>
          <w:rFonts w:cs="Tahoma"/>
          <w:kern w:val="0"/>
        </w:rPr>
      </w:pPr>
      <w:r w:rsidRPr="008C14A6">
        <w:rPr>
          <w:rFonts w:cs="Tahoma"/>
          <w:kern w:val="0"/>
        </w:rPr>
        <w:t>F8.8</w:t>
      </w:r>
      <w:r w:rsidRPr="008C14A6">
        <w:rPr>
          <w:rFonts w:ascii="Calibri" w:hAnsi="Calibri" w:cs="Calibri"/>
          <w:kern w:val="0"/>
        </w:rPr>
        <w:tab/>
      </w:r>
      <w:r w:rsidRPr="008C14A6">
        <w:rPr>
          <w:rFonts w:cs="Tahoma"/>
          <w:kern w:val="0"/>
        </w:rPr>
        <w:t xml:space="preserve">Memory aids are defined as ‘mind maps or partial quotations.  ‘Mind maps’ should be no longer than one side of </w:t>
      </w:r>
      <w:proofErr w:type="gramStart"/>
      <w:r w:rsidRPr="008C14A6">
        <w:rPr>
          <w:rFonts w:cs="Tahoma"/>
          <w:kern w:val="0"/>
        </w:rPr>
        <w:t>A4</w:t>
      </w:r>
      <w:proofErr w:type="gramEnd"/>
      <w:r w:rsidRPr="008C14A6">
        <w:rPr>
          <w:rFonts w:cs="Tahoma"/>
          <w:kern w:val="0"/>
        </w:rPr>
        <w:t xml:space="preserve"> paper. They should not normally include actual </w:t>
      </w:r>
      <w:hyperlink r:id="rId131" w:tgtFrame="_blank" w:history="1">
        <w:r w:rsidRPr="008C14A6">
          <w:rPr>
            <w:rFonts w:cs="Tahoma"/>
            <w:color w:val="0000FF"/>
            <w:kern w:val="0"/>
            <w:u w:val="single"/>
          </w:rPr>
          <w:t>subject</w:t>
        </w:r>
      </w:hyperlink>
      <w:r w:rsidRPr="008C14A6">
        <w:rPr>
          <w:rFonts w:cs="Tahoma"/>
          <w:kern w:val="0"/>
        </w:rPr>
        <w:t xml:space="preserve"> content, but may include words, </w:t>
      </w:r>
      <w:proofErr w:type="spellStart"/>
      <w:r w:rsidRPr="008C14A6">
        <w:rPr>
          <w:rFonts w:cs="Tahoma"/>
          <w:kern w:val="0"/>
        </w:rPr>
        <w:t>colours</w:t>
      </w:r>
      <w:proofErr w:type="spellEnd"/>
      <w:r w:rsidRPr="008C14A6">
        <w:rPr>
          <w:rFonts w:cs="Tahoma"/>
          <w:kern w:val="0"/>
        </w:rPr>
        <w:t xml:space="preserve"> or icons which trigger memory of learning. Quotes will not be relevant to all </w:t>
      </w:r>
      <w:hyperlink r:id="rId132" w:tgtFrame="_blank" w:history="1">
        <w:r w:rsidRPr="008C14A6">
          <w:rPr>
            <w:rFonts w:cs="Tahoma"/>
            <w:color w:val="0000FF"/>
            <w:kern w:val="0"/>
            <w:u w:val="single"/>
          </w:rPr>
          <w:t>subject</w:t>
        </w:r>
      </w:hyperlink>
      <w:r w:rsidRPr="008C14A6">
        <w:rPr>
          <w:rFonts w:cs="Tahoma"/>
          <w:kern w:val="0"/>
        </w:rPr>
        <w:t xml:space="preserve"> areas.  Only partial quotes of no more than 8 words will be allowed.  A limit may be applied to the number of quotes being allowed per exam. </w:t>
      </w:r>
    </w:p>
    <w:p w14:paraId="70BA6A19" w14:textId="77777777" w:rsidR="00151537" w:rsidRPr="008C14A6" w:rsidRDefault="00151537" w:rsidP="009D7808">
      <w:pPr>
        <w:ind w:left="720" w:hanging="720"/>
        <w:textAlignment w:val="baseline"/>
        <w:rPr>
          <w:rFonts w:ascii="Segoe UI" w:hAnsi="Segoe UI" w:cs="Segoe UI"/>
          <w:kern w:val="0"/>
          <w:sz w:val="18"/>
          <w:szCs w:val="18"/>
        </w:rPr>
      </w:pPr>
    </w:p>
    <w:p w14:paraId="462667EB" w14:textId="77777777" w:rsidR="009D7808" w:rsidRDefault="009D7808" w:rsidP="009D7808">
      <w:pPr>
        <w:ind w:left="720"/>
        <w:textAlignment w:val="baseline"/>
        <w:rPr>
          <w:rFonts w:cs="Tahoma"/>
          <w:b/>
          <w:bCs/>
          <w:kern w:val="0"/>
        </w:rPr>
      </w:pPr>
      <w:r w:rsidRPr="008C14A6">
        <w:rPr>
          <w:rFonts w:cs="Tahoma"/>
          <w:b/>
          <w:bCs/>
          <w:kern w:val="0"/>
        </w:rPr>
        <w:t>Agreement of Memory Aids </w:t>
      </w:r>
    </w:p>
    <w:p w14:paraId="2548DDB7" w14:textId="77777777" w:rsidR="00151537" w:rsidRPr="008C14A6" w:rsidRDefault="00151537" w:rsidP="009D7808">
      <w:pPr>
        <w:ind w:left="720"/>
        <w:textAlignment w:val="baseline"/>
        <w:rPr>
          <w:rFonts w:ascii="Segoe UI" w:hAnsi="Segoe UI" w:cs="Segoe UI"/>
          <w:b/>
          <w:bCs/>
          <w:kern w:val="0"/>
          <w:sz w:val="18"/>
          <w:szCs w:val="18"/>
        </w:rPr>
      </w:pPr>
    </w:p>
    <w:p w14:paraId="4A6D71CB"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F8.9</w:t>
      </w:r>
      <w:r w:rsidR="009D7808" w:rsidRPr="008C14A6">
        <w:rPr>
          <w:rFonts w:ascii="Calibri" w:hAnsi="Calibri" w:cs="Calibri"/>
          <w:kern w:val="0"/>
        </w:rPr>
        <w:tab/>
      </w:r>
      <w:r w:rsidRPr="008C14A6">
        <w:rPr>
          <w:rFonts w:cs="Tahoma"/>
          <w:kern w:val="0"/>
        </w:rPr>
        <w:t xml:space="preserve">It is </w:t>
      </w:r>
      <w:proofErr w:type="spellStart"/>
      <w:r w:rsidRPr="008C14A6">
        <w:rPr>
          <w:rFonts w:cs="Tahoma"/>
          <w:kern w:val="0"/>
        </w:rPr>
        <w:t>recognised</w:t>
      </w:r>
      <w:proofErr w:type="spellEnd"/>
      <w:r w:rsidRPr="008C14A6">
        <w:rPr>
          <w:rFonts w:cs="Tahoma"/>
          <w:kern w:val="0"/>
        </w:rPr>
        <w:t xml:space="preserve"> that the needs of individual students will vary and that what has been agreed for one student will not necessarily be the same in another case. </w:t>
      </w:r>
    </w:p>
    <w:p w14:paraId="1F67DA75" w14:textId="1E77BDFB" w:rsidR="1FED7A68" w:rsidRDefault="1FED7A68" w:rsidP="1FED7A68">
      <w:pPr>
        <w:ind w:left="720" w:hanging="720"/>
        <w:rPr>
          <w:rFonts w:cs="Tahoma"/>
        </w:rPr>
      </w:pPr>
    </w:p>
    <w:p w14:paraId="63B36743"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F8.10</w:t>
      </w:r>
      <w:r w:rsidR="009D7808" w:rsidRPr="008C14A6">
        <w:rPr>
          <w:rFonts w:ascii="Calibri" w:hAnsi="Calibri" w:cs="Calibri"/>
          <w:kern w:val="0"/>
        </w:rPr>
        <w:tab/>
      </w:r>
      <w:r w:rsidRPr="008C14A6">
        <w:rPr>
          <w:rFonts w:cs="Tahoma"/>
          <w:kern w:val="0"/>
        </w:rPr>
        <w:t>Disabled students using memory aids are required to produce their memory prompt in a reasonable time prior to any test (normally 10 working days). </w:t>
      </w:r>
    </w:p>
    <w:p w14:paraId="406F8580" w14:textId="6F39215F" w:rsidR="1FED7A68" w:rsidRDefault="1FED7A68" w:rsidP="1FED7A68">
      <w:pPr>
        <w:ind w:left="720" w:hanging="720"/>
        <w:rPr>
          <w:rFonts w:cs="Tahoma"/>
        </w:rPr>
      </w:pPr>
    </w:p>
    <w:p w14:paraId="748D7278"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F8.11</w:t>
      </w:r>
      <w:r w:rsidR="009D7808" w:rsidRPr="008C14A6">
        <w:rPr>
          <w:rFonts w:ascii="Calibri" w:hAnsi="Calibri" w:cs="Calibri"/>
          <w:kern w:val="0"/>
        </w:rPr>
        <w:tab/>
      </w:r>
      <w:r w:rsidRPr="008C14A6">
        <w:rPr>
          <w:rFonts w:cs="Tahoma"/>
          <w:kern w:val="0"/>
        </w:rPr>
        <w:t>The memory aid will normally be signed off by the Mitigating Circumstances Board or Chair, whose role it is to ensure that these arrangements are not unfair to other students and do not compromise competence standards. </w:t>
      </w:r>
    </w:p>
    <w:p w14:paraId="488DDBDF" w14:textId="61916CC4" w:rsidR="1FED7A68" w:rsidRDefault="1FED7A68" w:rsidP="1FED7A68">
      <w:pPr>
        <w:ind w:left="720" w:hanging="720"/>
        <w:rPr>
          <w:rFonts w:cs="Tahoma"/>
        </w:rPr>
      </w:pPr>
    </w:p>
    <w:p w14:paraId="716D4C78"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F8.12</w:t>
      </w:r>
      <w:r w:rsidR="009D7808" w:rsidRPr="008C14A6">
        <w:rPr>
          <w:rFonts w:ascii="Calibri" w:hAnsi="Calibri" w:cs="Calibri"/>
          <w:kern w:val="0"/>
        </w:rPr>
        <w:tab/>
      </w:r>
      <w:r w:rsidRPr="008C14A6">
        <w:rPr>
          <w:rFonts w:cs="Tahoma"/>
          <w:kern w:val="0"/>
        </w:rPr>
        <w:t>Where a memory aid has been recommended as part of a diagnostic assessment, a decision to reject this adjustment without a dialogue or a dyslexia specialist to substantiate the University’s position leaves the University vulnerable</w:t>
      </w:r>
      <w:r w:rsidRPr="1FED7A68">
        <w:rPr>
          <w:rFonts w:cs="Tahoma"/>
          <w:i/>
          <w:iCs/>
          <w:kern w:val="0"/>
        </w:rPr>
        <w:t xml:space="preserve">.  </w:t>
      </w:r>
      <w:r w:rsidRPr="008C14A6">
        <w:rPr>
          <w:rFonts w:cs="Tahoma"/>
          <w:kern w:val="0"/>
        </w:rPr>
        <w:t>The Inclusion Co-Ordinator, or other appropriate member of the student support team, will therefore be invited to the committee for the purpose of the discussion. </w:t>
      </w:r>
    </w:p>
    <w:p w14:paraId="2EA9C8B6" w14:textId="356FB177" w:rsidR="1FED7A68" w:rsidRDefault="1FED7A68" w:rsidP="1FED7A68">
      <w:pPr>
        <w:ind w:left="720" w:hanging="720"/>
        <w:rPr>
          <w:rFonts w:cs="Tahoma"/>
        </w:rPr>
      </w:pPr>
    </w:p>
    <w:p w14:paraId="091B8092"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F8.13</w:t>
      </w:r>
      <w:r w:rsidR="009D7808" w:rsidRPr="008C14A6">
        <w:rPr>
          <w:rFonts w:ascii="Calibri" w:hAnsi="Calibri" w:cs="Calibri"/>
          <w:kern w:val="0"/>
        </w:rPr>
        <w:tab/>
      </w:r>
      <w:r w:rsidRPr="008C14A6">
        <w:rPr>
          <w:rFonts w:cs="Tahoma"/>
          <w:kern w:val="0"/>
        </w:rPr>
        <w:t>The approved memory aid is to be submitted to the Assessment Team so that it can be made available to the disabled student at the time of the assessment. </w:t>
      </w:r>
    </w:p>
    <w:p w14:paraId="09F32A88" w14:textId="6E02A8E9" w:rsidR="1FED7A68" w:rsidRDefault="1FED7A68" w:rsidP="1FED7A68">
      <w:pPr>
        <w:ind w:left="720" w:hanging="720"/>
        <w:rPr>
          <w:rFonts w:cs="Tahoma"/>
        </w:rPr>
      </w:pPr>
    </w:p>
    <w:p w14:paraId="7F2026F2" w14:textId="77777777" w:rsidR="009D7808" w:rsidRPr="008C14A6" w:rsidRDefault="4E7532C3" w:rsidP="009D7808">
      <w:pPr>
        <w:ind w:left="720" w:hanging="720"/>
        <w:textAlignment w:val="baseline"/>
        <w:rPr>
          <w:rFonts w:ascii="Segoe UI" w:hAnsi="Segoe UI" w:cs="Segoe UI"/>
          <w:kern w:val="0"/>
          <w:sz w:val="18"/>
          <w:szCs w:val="18"/>
        </w:rPr>
      </w:pPr>
      <w:r w:rsidRPr="008C14A6">
        <w:rPr>
          <w:rFonts w:cs="Tahoma"/>
          <w:kern w:val="0"/>
        </w:rPr>
        <w:t>F8.14</w:t>
      </w:r>
      <w:r w:rsidR="009D7808" w:rsidRPr="008C14A6">
        <w:rPr>
          <w:rFonts w:ascii="Calibri" w:hAnsi="Calibri" w:cs="Calibri"/>
          <w:kern w:val="0"/>
        </w:rPr>
        <w:tab/>
      </w:r>
      <w:r w:rsidRPr="008C14A6">
        <w:rPr>
          <w:rFonts w:cs="Tahoma"/>
          <w:kern w:val="0"/>
        </w:rPr>
        <w:t>If an electronic version of the submitted memory aid is requested, it must be delivered in a medium appropriate to the disabled student’s needs. </w:t>
      </w:r>
    </w:p>
    <w:p w14:paraId="4F1C589F" w14:textId="7A4A101A" w:rsidR="1FED7A68" w:rsidRDefault="1FED7A68" w:rsidP="1FED7A68">
      <w:pPr>
        <w:ind w:left="720" w:hanging="720"/>
        <w:rPr>
          <w:rFonts w:cs="Tahoma"/>
        </w:rPr>
      </w:pPr>
    </w:p>
    <w:p w14:paraId="0F82FDD0" w14:textId="77777777" w:rsidR="009D7808" w:rsidRPr="008C14A6" w:rsidRDefault="009D7808" w:rsidP="009D7808">
      <w:pPr>
        <w:textAlignment w:val="baseline"/>
        <w:rPr>
          <w:rFonts w:ascii="Segoe UI" w:hAnsi="Segoe UI" w:cs="Segoe UI"/>
          <w:kern w:val="0"/>
          <w:sz w:val="18"/>
          <w:szCs w:val="18"/>
        </w:rPr>
      </w:pPr>
      <w:r w:rsidRPr="008C14A6">
        <w:rPr>
          <w:rFonts w:cs="Tahoma"/>
          <w:kern w:val="0"/>
        </w:rPr>
        <w:t>F8.15</w:t>
      </w:r>
      <w:r w:rsidRPr="008C14A6">
        <w:rPr>
          <w:rFonts w:ascii="Calibri" w:hAnsi="Calibri" w:cs="Calibri"/>
          <w:kern w:val="0"/>
        </w:rPr>
        <w:tab/>
      </w:r>
      <w:r w:rsidRPr="008C14A6">
        <w:rPr>
          <w:rFonts w:cs="Tahoma"/>
          <w:kern w:val="0"/>
        </w:rPr>
        <w:t>Alternatives that have been used to support the assessment of disabled students, include: </w:t>
      </w:r>
    </w:p>
    <w:p w14:paraId="2F4FDD9E" w14:textId="77777777" w:rsidR="009D7808" w:rsidRPr="008C14A6" w:rsidRDefault="009D7808" w:rsidP="009D7808">
      <w:pPr>
        <w:widowControl/>
        <w:numPr>
          <w:ilvl w:val="0"/>
          <w:numId w:val="66"/>
        </w:numPr>
        <w:overflowPunct/>
        <w:adjustRightInd/>
        <w:ind w:left="1425" w:firstLine="0"/>
        <w:textAlignment w:val="baseline"/>
        <w:rPr>
          <w:rFonts w:cs="Tahoma"/>
          <w:kern w:val="0"/>
        </w:rPr>
      </w:pPr>
      <w:r w:rsidRPr="008C14A6">
        <w:rPr>
          <w:rFonts w:cs="Tahoma"/>
          <w:kern w:val="0"/>
        </w:rPr>
        <w:t>A glossary/key word list for all students to reduce the need for a memory aid. </w:t>
      </w:r>
    </w:p>
    <w:p w14:paraId="25F5D410" w14:textId="25D28F0F" w:rsidR="009D7808" w:rsidRPr="008C14A6" w:rsidRDefault="42FE6C7E" w:rsidP="1FED7A68">
      <w:pPr>
        <w:widowControl/>
        <w:overflowPunct/>
        <w:adjustRightInd/>
        <w:ind w:left="1425"/>
        <w:textAlignment w:val="baseline"/>
        <w:rPr>
          <w:rFonts w:cs="Tahoma"/>
          <w:kern w:val="0"/>
        </w:rPr>
      </w:pPr>
      <w:proofErr w:type="spellStart"/>
      <w:r w:rsidRPr="008C14A6">
        <w:rPr>
          <w:rFonts w:cs="Tahoma"/>
          <w:kern w:val="0"/>
        </w:rPr>
        <w:t>ii.</w:t>
      </w:r>
      <w:r w:rsidR="4E7532C3" w:rsidRPr="008C14A6">
        <w:rPr>
          <w:rFonts w:cs="Tahoma"/>
          <w:kern w:val="0"/>
        </w:rPr>
        <w:t>In</w:t>
      </w:r>
      <w:proofErr w:type="spellEnd"/>
      <w:r w:rsidR="4E7532C3" w:rsidRPr="008C14A6">
        <w:rPr>
          <w:rFonts w:cs="Tahoma"/>
          <w:kern w:val="0"/>
        </w:rPr>
        <w:t xml:space="preserve"> seen q</w:t>
      </w:r>
      <w:r w:rsidR="6F3993C5" w:rsidRPr="008C14A6">
        <w:rPr>
          <w:rFonts w:cs="Tahoma"/>
          <w:kern w:val="0"/>
        </w:rPr>
        <w:t>ues</w:t>
      </w:r>
      <w:r w:rsidR="4E7532C3" w:rsidRPr="008C14A6">
        <w:rPr>
          <w:rFonts w:cs="Tahoma"/>
          <w:kern w:val="0"/>
        </w:rPr>
        <w:t xml:space="preserve">tion exams, a memory support option (e.g., a sheet of A4 with an essay </w:t>
      </w:r>
      <w:r w:rsidR="009D7808">
        <w:tab/>
      </w:r>
      <w:r w:rsidR="4E7532C3" w:rsidRPr="008C14A6">
        <w:rPr>
          <w:rFonts w:cs="Tahoma"/>
          <w:kern w:val="0"/>
        </w:rPr>
        <w:t>plan, skeleton structure or mind map). </w:t>
      </w:r>
    </w:p>
    <w:p w14:paraId="62D51F3C" w14:textId="77777777" w:rsidR="009D7808" w:rsidRPr="008C14A6" w:rsidRDefault="009D7808" w:rsidP="009D7808">
      <w:pPr>
        <w:widowControl/>
        <w:numPr>
          <w:ilvl w:val="0"/>
          <w:numId w:val="68"/>
        </w:numPr>
        <w:overflowPunct/>
        <w:adjustRightInd/>
        <w:ind w:left="1425" w:firstLine="0"/>
        <w:textAlignment w:val="baseline"/>
        <w:rPr>
          <w:rFonts w:cs="Tahoma"/>
          <w:kern w:val="0"/>
        </w:rPr>
      </w:pPr>
      <w:r w:rsidRPr="008C14A6">
        <w:rPr>
          <w:rFonts w:cs="Tahoma"/>
          <w:kern w:val="0"/>
        </w:rPr>
        <w:t>An oral examination (or viva voce) of the same materials covered by written examination. </w:t>
      </w:r>
    </w:p>
    <w:p w14:paraId="51955814" w14:textId="77777777" w:rsidR="009D7808" w:rsidRDefault="009D7808">
      <w:pPr>
        <w:widowControl/>
        <w:overflowPunct/>
        <w:adjustRightInd/>
        <w:rPr>
          <w:rFonts w:cs="Tahoma"/>
          <w:b/>
          <w:bCs/>
          <w:kern w:val="0"/>
        </w:rPr>
      </w:pPr>
      <w:r>
        <w:rPr>
          <w:rFonts w:cs="Tahoma"/>
          <w:b/>
          <w:bCs/>
          <w:kern w:val="0"/>
        </w:rPr>
        <w:br w:type="page"/>
      </w:r>
    </w:p>
    <w:p w14:paraId="251C2E32" w14:textId="1888C25E" w:rsidR="009D7808" w:rsidRPr="008C14A6" w:rsidRDefault="009D7808" w:rsidP="009D7808">
      <w:pPr>
        <w:ind w:left="720"/>
        <w:textAlignment w:val="baseline"/>
        <w:rPr>
          <w:rFonts w:ascii="Segoe UI" w:hAnsi="Segoe UI" w:cs="Segoe UI"/>
          <w:b/>
          <w:bCs/>
          <w:kern w:val="0"/>
          <w:sz w:val="18"/>
          <w:szCs w:val="18"/>
        </w:rPr>
      </w:pPr>
      <w:r w:rsidRPr="008C14A6">
        <w:rPr>
          <w:rFonts w:cs="Tahoma"/>
          <w:b/>
          <w:bCs/>
          <w:kern w:val="0"/>
        </w:rPr>
        <w:lastRenderedPageBreak/>
        <w:t>Linear diagram of the key components of the Memory Aid Process: </w:t>
      </w:r>
    </w:p>
    <w:p w14:paraId="4524EF22" w14:textId="77777777" w:rsidR="009D7808" w:rsidRPr="008C14A6" w:rsidRDefault="009D7808" w:rsidP="009D7808">
      <w:pPr>
        <w:textAlignment w:val="baseline"/>
        <w:rPr>
          <w:rFonts w:ascii="Segoe UI" w:hAnsi="Segoe UI" w:cs="Segoe UI"/>
          <w:kern w:val="0"/>
          <w:sz w:val="18"/>
          <w:szCs w:val="18"/>
        </w:rPr>
      </w:pPr>
      <w:r w:rsidRPr="008C14A6">
        <w:rPr>
          <w:rFonts w:ascii="Segoe UI" w:hAnsi="Segoe UI" w:cs="Segoe UI"/>
          <w:noProof/>
          <w:kern w:val="0"/>
          <w:sz w:val="18"/>
          <w:szCs w:val="18"/>
        </w:rPr>
        <w:drawing>
          <wp:inline distT="0" distB="0" distL="0" distR="0" wp14:anchorId="1BB5B042" wp14:editId="24378F79">
            <wp:extent cx="5731510" cy="4058920"/>
            <wp:effectExtent l="0" t="0" r="2540" b="0"/>
            <wp:docPr id="2116962013" name="Picture 1" descr="Linear diagram of the key components of the Memory Aid Process&#10;For a screen reader-friendly description of this flowchart, please see Appendix Three - Key components of the Memory Ai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ear diagram of the key components of the Memory Aid Process&#10;For a screen reader-friendly description of this flowchart, please see Appendix Three - Key components of the Memory Aid Process"/>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731510" cy="4058920"/>
                    </a:xfrm>
                    <a:prstGeom prst="rect">
                      <a:avLst/>
                    </a:prstGeom>
                    <a:noFill/>
                    <a:ln>
                      <a:noFill/>
                    </a:ln>
                  </pic:spPr>
                </pic:pic>
              </a:graphicData>
            </a:graphic>
          </wp:inline>
        </w:drawing>
      </w:r>
      <w:r w:rsidRPr="008C14A6">
        <w:rPr>
          <w:rFonts w:cs="Tahoma"/>
          <w:kern w:val="0"/>
        </w:rPr>
        <w:t> </w:t>
      </w:r>
    </w:p>
    <w:p w14:paraId="34F6C352" w14:textId="77777777" w:rsidR="009D7808" w:rsidRPr="008C14A6" w:rsidRDefault="009D7808" w:rsidP="009D7808">
      <w:pPr>
        <w:textAlignment w:val="baseline"/>
        <w:rPr>
          <w:rFonts w:ascii="Segoe UI" w:hAnsi="Segoe UI" w:cs="Segoe UI"/>
          <w:kern w:val="0"/>
          <w:sz w:val="18"/>
          <w:szCs w:val="18"/>
        </w:rPr>
      </w:pPr>
      <w:r w:rsidRPr="008C14A6">
        <w:rPr>
          <w:rFonts w:cs="Tahoma"/>
          <w:kern w:val="0"/>
        </w:rPr>
        <w:t> (</w:t>
      </w:r>
      <w:hyperlink r:id="rId134" w:tgtFrame="_blank" w:history="1">
        <w:r w:rsidRPr="008C14A6">
          <w:rPr>
            <w:rFonts w:cs="Tahoma"/>
            <w:color w:val="0000FF"/>
            <w:kern w:val="0"/>
            <w:u w:val="single"/>
          </w:rPr>
          <w:t>These guidelines are adapted from those produced by Dr Dave Kingsley, Curriculum Development Advisor – Disability, Academic Development Institute</w:t>
        </w:r>
      </w:hyperlink>
      <w:r w:rsidRPr="008C14A6">
        <w:rPr>
          <w:rFonts w:cs="Tahoma"/>
          <w:kern w:val="0"/>
          <w:u w:val="single"/>
          <w:lang w:val="de-DE"/>
        </w:rPr>
        <w:t>)</w:t>
      </w:r>
      <w:r w:rsidRPr="008C14A6">
        <w:rPr>
          <w:rFonts w:cs="Tahoma"/>
          <w:kern w:val="0"/>
        </w:rPr>
        <w:t> </w:t>
      </w:r>
    </w:p>
    <w:p w14:paraId="79AFDDB4" w14:textId="77777777" w:rsidR="009D7808" w:rsidRDefault="009D7808" w:rsidP="009D7808"/>
    <w:p w14:paraId="2110F783" w14:textId="4E09350C" w:rsidR="00CC0CF2" w:rsidRPr="00687107" w:rsidRDefault="005A6F07" w:rsidP="008D09DE">
      <w:pPr>
        <w:pStyle w:val="Heading1"/>
      </w:pPr>
      <w:bookmarkStart w:id="498" w:name="_Toc114567106"/>
      <w:bookmarkStart w:id="499" w:name="_Toc189743039"/>
      <w:bookmarkEnd w:id="495"/>
      <w:bookmarkEnd w:id="497"/>
      <w:r>
        <w:t>PART</w:t>
      </w:r>
      <w:r w:rsidR="00066920" w:rsidRPr="00687107">
        <w:t xml:space="preserve"> </w:t>
      </w:r>
      <w:r>
        <w:t>F</w:t>
      </w:r>
      <w:r w:rsidR="00066920" w:rsidRPr="00687107">
        <w:t>: PROGRESSION</w:t>
      </w:r>
      <w:bookmarkEnd w:id="496"/>
      <w:bookmarkEnd w:id="498"/>
      <w:bookmarkEnd w:id="499"/>
    </w:p>
    <w:p w14:paraId="5106C449" w14:textId="77777777" w:rsidR="009D7808" w:rsidRPr="00687107" w:rsidRDefault="009D7808" w:rsidP="009D7808">
      <w:pPr>
        <w:pStyle w:val="Heading2"/>
      </w:pPr>
      <w:bookmarkStart w:id="500" w:name="_Toc114567107"/>
      <w:bookmarkStart w:id="501" w:name="_Toc189743040"/>
      <w:bookmarkStart w:id="502" w:name="Subject_Assessment_Board_SECTION"/>
      <w:bookmarkStart w:id="503" w:name="_Toc114567120"/>
      <w:bookmarkStart w:id="504" w:name="Awards"/>
      <w:r w:rsidRPr="00687107">
        <w:t>Section 1: Subject Assessment Boards (SABs)</w:t>
      </w:r>
      <w:bookmarkEnd w:id="500"/>
      <w:bookmarkEnd w:id="501"/>
    </w:p>
    <w:bookmarkEnd w:id="502"/>
    <w:p w14:paraId="0BA5052E" w14:textId="77777777" w:rsidR="009D7808" w:rsidRPr="00687107" w:rsidRDefault="009D7808" w:rsidP="009D7808">
      <w:pPr>
        <w:spacing w:after="240"/>
        <w:ind w:left="720" w:hanging="720"/>
      </w:pPr>
      <w:r w:rsidRPr="00687107">
        <w:t>G1.1</w:t>
      </w:r>
      <w:r w:rsidRPr="00687107">
        <w:tab/>
      </w:r>
      <w:r>
        <w:t>Birmingham Newman University</w:t>
      </w:r>
      <w:r w:rsidRPr="00687107">
        <w:t xml:space="preserve"> requires that each </w:t>
      </w:r>
      <w:hyperlink w:anchor="Subject" w:history="1">
        <w:r w:rsidRPr="00A4005D">
          <w:rPr>
            <w:rStyle w:val="Hyperlink"/>
          </w:rPr>
          <w:t>subject</w:t>
        </w:r>
      </w:hyperlink>
      <w:r w:rsidRPr="00687107">
        <w:t xml:space="preserve"> and school experience/professional placement/work placement conduct a Subject Assessment Board (SAB) at the times agreed with the Quality Office.</w:t>
      </w:r>
    </w:p>
    <w:p w14:paraId="54C47553" w14:textId="77777777" w:rsidR="009D7808" w:rsidRPr="00687107" w:rsidRDefault="009D7808" w:rsidP="009D7808">
      <w:pPr>
        <w:spacing w:after="240"/>
        <w:ind w:left="720" w:hanging="720"/>
      </w:pPr>
      <w:r w:rsidRPr="00687107">
        <w:t>G1.2</w:t>
      </w:r>
      <w:r w:rsidRPr="00687107">
        <w:tab/>
        <w:t xml:space="preserve">All relevant </w:t>
      </w:r>
      <w:hyperlink w:anchor="External_Examiners" w:history="1">
        <w:r w:rsidRPr="00942158">
          <w:rPr>
            <w:rStyle w:val="Hyperlink"/>
          </w:rPr>
          <w:t>exter</w:t>
        </w:r>
        <w:r>
          <w:rPr>
            <w:rStyle w:val="Hyperlink"/>
          </w:rPr>
          <w:t>n</w:t>
        </w:r>
        <w:r w:rsidRPr="00942158">
          <w:rPr>
            <w:rStyle w:val="Hyperlink"/>
          </w:rPr>
          <w:t>al examiners</w:t>
        </w:r>
      </w:hyperlink>
      <w:r w:rsidRPr="00687107">
        <w:t xml:space="preserve"> are required to attend their Subject Assessment Board and to provide feedback </w:t>
      </w:r>
      <w:r>
        <w:t>on their findings for the year.</w:t>
      </w:r>
    </w:p>
    <w:p w14:paraId="0FD5D329" w14:textId="77777777" w:rsidR="009D7808" w:rsidRPr="00687107" w:rsidRDefault="009D7808" w:rsidP="009D7808">
      <w:pPr>
        <w:spacing w:after="240"/>
        <w:ind w:left="720" w:hanging="720"/>
      </w:pPr>
      <w:r w:rsidRPr="00687107">
        <w:t>G1.3</w:t>
      </w:r>
      <w:r w:rsidRPr="00687107">
        <w:tab/>
        <w:t xml:space="preserve">The marks considered at the Subject Assessment Board are </w:t>
      </w:r>
      <w:proofErr w:type="gramStart"/>
      <w:r w:rsidRPr="00687107">
        <w:t>taken forward</w:t>
      </w:r>
      <w:proofErr w:type="gramEnd"/>
      <w:r w:rsidRPr="00687107">
        <w:t xml:space="preserve"> for consideration by the </w:t>
      </w:r>
      <w:r>
        <w:t xml:space="preserve">relevant </w:t>
      </w:r>
      <w:r w:rsidRPr="00687107">
        <w:t>Programme Assessment Board.</w:t>
      </w:r>
    </w:p>
    <w:p w14:paraId="191295DA" w14:textId="77777777" w:rsidR="009D7808" w:rsidRDefault="009D7808" w:rsidP="009D7808">
      <w:pPr>
        <w:spacing w:after="240"/>
        <w:ind w:left="720" w:hanging="720"/>
      </w:pPr>
      <w:r w:rsidRPr="00687107">
        <w:t>G1.4</w:t>
      </w:r>
      <w:r w:rsidRPr="00687107">
        <w:tab/>
        <w:t xml:space="preserve">For those Subject Assessment Boards where </w:t>
      </w:r>
      <w:hyperlink w:anchor="External_Examiners" w:history="1">
        <w:r w:rsidRPr="00942158">
          <w:rPr>
            <w:rStyle w:val="Hyperlink"/>
          </w:rPr>
          <w:t>external examiners</w:t>
        </w:r>
      </w:hyperlink>
      <w:r w:rsidRPr="00687107">
        <w:t xml:space="preserve"> are unable to be present, confirmation is required of the external examiner’s agreement to the marks viewed and responsibility is formally delegated to the Chair for any decisions and reported to the next full meeting of the relevant Programme Assessment Board.</w:t>
      </w:r>
    </w:p>
    <w:p w14:paraId="790B8A62" w14:textId="77777777" w:rsidR="009D7808" w:rsidRPr="00151537" w:rsidRDefault="009D7808" w:rsidP="009D7808">
      <w:pPr>
        <w:spacing w:after="240"/>
        <w:ind w:left="720" w:hanging="720"/>
      </w:pPr>
      <w:r>
        <w:t>G1.5</w:t>
      </w:r>
      <w:r w:rsidRPr="00687107">
        <w:tab/>
      </w:r>
      <w:r w:rsidRPr="00151537">
        <w:t>Subject Assessment Boards are made up of:</w:t>
      </w:r>
    </w:p>
    <w:p w14:paraId="4AC8C8AA" w14:textId="77777777" w:rsidR="009D7808" w:rsidRPr="00151537" w:rsidRDefault="009D7808" w:rsidP="009D7808">
      <w:pPr>
        <w:numPr>
          <w:ilvl w:val="0"/>
          <w:numId w:val="13"/>
        </w:numPr>
        <w:ind w:left="1071" w:hanging="357"/>
      </w:pPr>
      <w:r w:rsidRPr="00151537">
        <w:t>Chair (Head of Subject or Programme leader from a different subject area)</w:t>
      </w:r>
    </w:p>
    <w:p w14:paraId="13C6ED5D" w14:textId="77777777" w:rsidR="009D7808" w:rsidRPr="00151537" w:rsidRDefault="009D7808" w:rsidP="009D7808">
      <w:pPr>
        <w:numPr>
          <w:ilvl w:val="0"/>
          <w:numId w:val="13"/>
        </w:numPr>
        <w:ind w:left="1071" w:hanging="357"/>
      </w:pPr>
      <w:r w:rsidRPr="00151537">
        <w:lastRenderedPageBreak/>
        <w:t xml:space="preserve">Programme Leaders/Heads of Subjects where the </w:t>
      </w:r>
      <w:proofErr w:type="spellStart"/>
      <w:r w:rsidRPr="00151537">
        <w:t>programme</w:t>
      </w:r>
      <w:proofErr w:type="spellEnd"/>
      <w:r w:rsidRPr="00151537">
        <w:t xml:space="preserve"> contributes to the </w:t>
      </w:r>
      <w:proofErr w:type="gramStart"/>
      <w:r w:rsidRPr="00151537">
        <w:t>particular subject</w:t>
      </w:r>
      <w:proofErr w:type="gramEnd"/>
      <w:r w:rsidRPr="00151537">
        <w:t xml:space="preserve"> concerned.</w:t>
      </w:r>
    </w:p>
    <w:p w14:paraId="518CC6D3" w14:textId="77777777" w:rsidR="009D7808" w:rsidRPr="00151537" w:rsidRDefault="009D7808" w:rsidP="009D7808">
      <w:pPr>
        <w:numPr>
          <w:ilvl w:val="0"/>
          <w:numId w:val="13"/>
        </w:numPr>
        <w:ind w:left="1071" w:hanging="357"/>
      </w:pPr>
      <w:r w:rsidRPr="00151537">
        <w:t>All module leaders for the subject</w:t>
      </w:r>
    </w:p>
    <w:p w14:paraId="20B475C7" w14:textId="77777777" w:rsidR="009D7808" w:rsidRPr="00151537" w:rsidRDefault="009D7808" w:rsidP="009D7808">
      <w:pPr>
        <w:numPr>
          <w:ilvl w:val="0"/>
          <w:numId w:val="12"/>
        </w:numPr>
        <w:ind w:left="1071" w:hanging="357"/>
      </w:pPr>
      <w:r w:rsidRPr="00151537">
        <w:t xml:space="preserve">The relevant </w:t>
      </w:r>
      <w:hyperlink w:anchor="Subject" w:history="1">
        <w:r w:rsidRPr="00151537">
          <w:rPr>
            <w:rStyle w:val="Hyperlink"/>
          </w:rPr>
          <w:t>subject</w:t>
        </w:r>
      </w:hyperlink>
      <w:r w:rsidRPr="00151537">
        <w:t xml:space="preserve"> </w:t>
      </w:r>
      <w:hyperlink w:anchor="External_Examiners" w:history="1">
        <w:r w:rsidRPr="00151537">
          <w:rPr>
            <w:rStyle w:val="Hyperlink"/>
          </w:rPr>
          <w:t>external examiners</w:t>
        </w:r>
      </w:hyperlink>
    </w:p>
    <w:p w14:paraId="46172710" w14:textId="77777777" w:rsidR="009D7808" w:rsidRPr="00151537" w:rsidRDefault="009D7808" w:rsidP="009D7808">
      <w:pPr>
        <w:numPr>
          <w:ilvl w:val="0"/>
          <w:numId w:val="12"/>
        </w:numPr>
        <w:ind w:left="1071" w:hanging="357"/>
      </w:pPr>
      <w:r w:rsidRPr="00151537">
        <w:t>Representatives from the Assessments and Graduation Team</w:t>
      </w:r>
    </w:p>
    <w:p w14:paraId="01426D81" w14:textId="77777777" w:rsidR="009D7808" w:rsidRPr="00151537" w:rsidRDefault="009D7808" w:rsidP="009D7808">
      <w:pPr>
        <w:numPr>
          <w:ilvl w:val="0"/>
          <w:numId w:val="12"/>
        </w:numPr>
        <w:ind w:left="1071" w:hanging="357"/>
      </w:pPr>
      <w:r w:rsidRPr="00151537">
        <w:t>Quality Office staff member as Secretary to the Board.</w:t>
      </w:r>
    </w:p>
    <w:p w14:paraId="6C6F956C" w14:textId="77777777" w:rsidR="009D7808" w:rsidRPr="00151537" w:rsidRDefault="009D7808" w:rsidP="009D7808">
      <w:pPr>
        <w:ind w:left="1071"/>
      </w:pPr>
    </w:p>
    <w:p w14:paraId="0FC44CD8" w14:textId="77777777" w:rsidR="009D7808" w:rsidRPr="00687107" w:rsidRDefault="009D7808" w:rsidP="009D7808">
      <w:pPr>
        <w:spacing w:after="240"/>
        <w:ind w:left="714" w:hanging="714"/>
      </w:pPr>
      <w:r w:rsidRPr="00151537">
        <w:t>G1.6</w:t>
      </w:r>
      <w:r w:rsidRPr="00151537">
        <w:tab/>
        <w:t>The subject Assessment Board receives the marks by modules, for each student, at each level of the subject concerned.</w:t>
      </w:r>
    </w:p>
    <w:p w14:paraId="78C4BC2D" w14:textId="77777777" w:rsidR="009D7808" w:rsidRPr="00687107" w:rsidRDefault="009D7808" w:rsidP="009D7808">
      <w:pPr>
        <w:pStyle w:val="Heading2"/>
      </w:pPr>
      <w:bookmarkStart w:id="505" w:name="_Toc114567108"/>
      <w:bookmarkStart w:id="506" w:name="_Toc189743041"/>
      <w:bookmarkStart w:id="507" w:name="Programme_Assessment_Board_SECTION"/>
      <w:r w:rsidRPr="00687107">
        <w:t>Section 2: Programme Assessment Boards (PABs)</w:t>
      </w:r>
      <w:bookmarkEnd w:id="505"/>
      <w:bookmarkEnd w:id="506"/>
    </w:p>
    <w:bookmarkEnd w:id="507"/>
    <w:p w14:paraId="2E741604" w14:textId="77777777" w:rsidR="009D7808" w:rsidRPr="00687107" w:rsidRDefault="009D7808" w:rsidP="009D7808">
      <w:pPr>
        <w:spacing w:after="240"/>
        <w:ind w:left="720" w:hanging="720"/>
      </w:pPr>
      <w:r w:rsidRPr="00687107">
        <w:t>G2.1</w:t>
      </w:r>
      <w:r w:rsidRPr="00687107">
        <w:tab/>
        <w:t xml:space="preserve">At the Programme Assessment Board, marks are confirmed and ratified by the board and relevant </w:t>
      </w:r>
      <w:hyperlink w:anchor="External_Examiners" w:history="1">
        <w:r w:rsidRPr="00942158">
          <w:rPr>
            <w:rStyle w:val="Hyperlink"/>
          </w:rPr>
          <w:t>external examiners</w:t>
        </w:r>
      </w:hyperlink>
      <w:r w:rsidRPr="00687107">
        <w:t>, including the relevant Chief Departmental external examiners, and decision</w:t>
      </w:r>
      <w:r>
        <w:t>s made on individual students.</w:t>
      </w:r>
    </w:p>
    <w:p w14:paraId="367D611C" w14:textId="77777777" w:rsidR="009D7808" w:rsidRPr="00687107" w:rsidRDefault="009D7808" w:rsidP="009D7808">
      <w:pPr>
        <w:spacing w:after="240"/>
        <w:ind w:left="720" w:hanging="720"/>
      </w:pPr>
      <w:r w:rsidRPr="00687107">
        <w:t>G2.2</w:t>
      </w:r>
      <w:r w:rsidRPr="00687107">
        <w:tab/>
        <w:t>Programme Assessment Boards are made up of:</w:t>
      </w:r>
    </w:p>
    <w:p w14:paraId="030337DB" w14:textId="77777777" w:rsidR="009D7808" w:rsidRPr="00687107" w:rsidRDefault="009D7808" w:rsidP="009D7808">
      <w:pPr>
        <w:numPr>
          <w:ilvl w:val="0"/>
          <w:numId w:val="13"/>
        </w:numPr>
        <w:ind w:left="1071" w:hanging="357"/>
      </w:pPr>
      <w:r w:rsidRPr="00687107">
        <w:t>Chair (senior member of the academic staff, for example an Executive Dean/Assistant Dean of Faculty</w:t>
      </w:r>
      <w:r>
        <w:t>).</w:t>
      </w:r>
    </w:p>
    <w:p w14:paraId="2D828761" w14:textId="77777777" w:rsidR="009D7808" w:rsidRPr="00687107" w:rsidRDefault="009D7808" w:rsidP="009D7808">
      <w:pPr>
        <w:numPr>
          <w:ilvl w:val="0"/>
          <w:numId w:val="13"/>
        </w:numPr>
        <w:ind w:left="1071" w:hanging="357"/>
      </w:pPr>
      <w:r w:rsidRPr="00687107">
        <w:t xml:space="preserve">Subject Leaders/Heads of Subjects where their subject contributes to the </w:t>
      </w:r>
      <w:proofErr w:type="gramStart"/>
      <w:r w:rsidRPr="00687107">
        <w:t xml:space="preserve">particular </w:t>
      </w:r>
      <w:proofErr w:type="spellStart"/>
      <w:r w:rsidRPr="00687107">
        <w:t>programme</w:t>
      </w:r>
      <w:proofErr w:type="spellEnd"/>
      <w:proofErr w:type="gramEnd"/>
      <w:r w:rsidRPr="00687107">
        <w:t xml:space="preserve"> concerned.</w:t>
      </w:r>
    </w:p>
    <w:p w14:paraId="03905E46" w14:textId="77777777" w:rsidR="009D7808" w:rsidRPr="00687107" w:rsidRDefault="009D7808" w:rsidP="009D7808">
      <w:pPr>
        <w:numPr>
          <w:ilvl w:val="0"/>
          <w:numId w:val="12"/>
        </w:numPr>
        <w:ind w:left="1071" w:hanging="357"/>
      </w:pPr>
      <w:r w:rsidRPr="00687107">
        <w:t xml:space="preserve">The relevant </w:t>
      </w:r>
      <w:hyperlink w:anchor="Subject" w:history="1">
        <w:r w:rsidRPr="00A4005D">
          <w:rPr>
            <w:rStyle w:val="Hyperlink"/>
          </w:rPr>
          <w:t>subject</w:t>
        </w:r>
      </w:hyperlink>
      <w:r w:rsidRPr="00687107">
        <w:t xml:space="preserve"> </w:t>
      </w:r>
      <w:hyperlink w:anchor="External_Examiners" w:history="1">
        <w:r w:rsidRPr="00942158">
          <w:rPr>
            <w:rStyle w:val="Hyperlink"/>
          </w:rPr>
          <w:t>external examiners</w:t>
        </w:r>
      </w:hyperlink>
    </w:p>
    <w:p w14:paraId="547D593A" w14:textId="77777777" w:rsidR="009D7808" w:rsidRPr="00687107" w:rsidRDefault="009D7808" w:rsidP="009D7808">
      <w:pPr>
        <w:numPr>
          <w:ilvl w:val="0"/>
          <w:numId w:val="12"/>
        </w:numPr>
        <w:ind w:left="1071" w:hanging="357"/>
      </w:pPr>
      <w:r w:rsidRPr="00687107">
        <w:t xml:space="preserve">Any relevant Chief Departmental </w:t>
      </w:r>
      <w:hyperlink w:anchor="External_Examiners" w:history="1">
        <w:r w:rsidRPr="00942158">
          <w:rPr>
            <w:rStyle w:val="Hyperlink"/>
          </w:rPr>
          <w:t>external examiners</w:t>
        </w:r>
      </w:hyperlink>
    </w:p>
    <w:p w14:paraId="67D4EFF1" w14:textId="77777777" w:rsidR="009D7808" w:rsidRPr="00687107" w:rsidRDefault="009D7808" w:rsidP="009D7808">
      <w:pPr>
        <w:numPr>
          <w:ilvl w:val="0"/>
          <w:numId w:val="12"/>
        </w:numPr>
        <w:ind w:left="1071" w:hanging="357"/>
      </w:pPr>
      <w:r w:rsidRPr="00687107">
        <w:t>Relevant Programme Leaders</w:t>
      </w:r>
    </w:p>
    <w:p w14:paraId="6F05E3A3" w14:textId="77777777" w:rsidR="009D7808" w:rsidRPr="00687107" w:rsidRDefault="009D7808" w:rsidP="009D7808">
      <w:pPr>
        <w:numPr>
          <w:ilvl w:val="0"/>
          <w:numId w:val="12"/>
        </w:numPr>
        <w:ind w:left="1071" w:hanging="357"/>
      </w:pPr>
      <w:r w:rsidRPr="00687107">
        <w:t>Representatives from the Assessments and Graduation Team</w:t>
      </w:r>
    </w:p>
    <w:p w14:paraId="4FFAE46B" w14:textId="77777777" w:rsidR="009D7808" w:rsidRPr="00151537" w:rsidRDefault="009D7808" w:rsidP="009D7808">
      <w:pPr>
        <w:numPr>
          <w:ilvl w:val="0"/>
          <w:numId w:val="12"/>
        </w:numPr>
        <w:ind w:left="1071" w:hanging="357"/>
      </w:pPr>
      <w:r w:rsidRPr="00151537">
        <w:t>Assistant Registrar or Quality Office staff member as Secretary to the Board</w:t>
      </w:r>
    </w:p>
    <w:p w14:paraId="6719AE9E" w14:textId="77777777" w:rsidR="009D7808" w:rsidRPr="00151537" w:rsidRDefault="009D7808" w:rsidP="009D7808">
      <w:pPr>
        <w:numPr>
          <w:ilvl w:val="0"/>
          <w:numId w:val="12"/>
        </w:numPr>
        <w:ind w:left="1071" w:hanging="357"/>
      </w:pPr>
      <w:r w:rsidRPr="00151537">
        <w:t>Academic Registrar</w:t>
      </w:r>
    </w:p>
    <w:p w14:paraId="5F4CC3C1" w14:textId="77777777" w:rsidR="009D7808" w:rsidRPr="00687107" w:rsidRDefault="009D7808" w:rsidP="009D7808">
      <w:pPr>
        <w:ind w:left="1071"/>
      </w:pPr>
    </w:p>
    <w:p w14:paraId="1EFEB395" w14:textId="77777777" w:rsidR="009D7808" w:rsidRPr="00687107" w:rsidRDefault="009D7808" w:rsidP="009D7808">
      <w:pPr>
        <w:spacing w:after="240"/>
        <w:ind w:left="714" w:hanging="714"/>
      </w:pPr>
      <w:r w:rsidRPr="00687107">
        <w:t>G2.3</w:t>
      </w:r>
      <w:r w:rsidRPr="00687107">
        <w:tab/>
        <w:t xml:space="preserve">The Programme Assessment Board receives the marks by overall profile including all modules, for each student, at each level of the </w:t>
      </w:r>
      <w:proofErr w:type="spellStart"/>
      <w:r w:rsidRPr="00687107">
        <w:t>programme</w:t>
      </w:r>
      <w:proofErr w:type="spellEnd"/>
      <w:r w:rsidRPr="00687107">
        <w:t xml:space="preserve"> concerned.</w:t>
      </w:r>
    </w:p>
    <w:p w14:paraId="2C3C2742" w14:textId="77777777" w:rsidR="009D7808" w:rsidRPr="00687107" w:rsidRDefault="009D7808" w:rsidP="009D7808">
      <w:pPr>
        <w:spacing w:after="240"/>
        <w:ind w:left="714" w:hanging="714"/>
      </w:pPr>
      <w:r w:rsidRPr="00687107">
        <w:t>G2.4</w:t>
      </w:r>
      <w:r w:rsidRPr="00687107">
        <w:tab/>
      </w:r>
      <w:r w:rsidRPr="00687107">
        <w:tab/>
        <w:t>The members view a transcript of results which indicates the overall mark for each module (but not the individual assessment component marks), together with a relevant recommendation code for the module.  The most common codes used are detailed below:</w:t>
      </w:r>
    </w:p>
    <w:p w14:paraId="1ABAD76F" w14:textId="77777777" w:rsidR="009D7808" w:rsidRPr="00687107" w:rsidRDefault="009D7808" w:rsidP="009D7808">
      <w:pPr>
        <w:ind w:left="714"/>
      </w:pPr>
      <w:r w:rsidRPr="00687107">
        <w:t>P</w:t>
      </w:r>
      <w:r w:rsidRPr="00687107">
        <w:tab/>
        <w:t>Pass</w:t>
      </w:r>
    </w:p>
    <w:p w14:paraId="0CE7899B" w14:textId="0CF870FF" w:rsidR="009D7808" w:rsidRPr="00687107" w:rsidRDefault="009D7808" w:rsidP="009D7808">
      <w:pPr>
        <w:ind w:left="714"/>
      </w:pPr>
      <w:r w:rsidRPr="00687107">
        <w:t>R</w:t>
      </w:r>
      <w:r w:rsidRPr="00687107">
        <w:tab/>
        <w:t>Fail/</w:t>
      </w:r>
      <w:proofErr w:type="spellStart"/>
      <w:r>
        <w:fldChar w:fldCharType="begin"/>
      </w:r>
      <w:r>
        <w:instrText>HYPERLINK \l "Resit"</w:instrText>
      </w:r>
      <w:r>
        <w:fldChar w:fldCharType="separate"/>
      </w:r>
      <w:r w:rsidRPr="00D96B0F">
        <w:rPr>
          <w:rStyle w:val="Hyperlink"/>
        </w:rPr>
        <w:t>Resit</w:t>
      </w:r>
      <w:proofErr w:type="spellEnd"/>
      <w:r>
        <w:fldChar w:fldCharType="end"/>
      </w:r>
      <w:r w:rsidRPr="00687107">
        <w:t>/</w:t>
      </w:r>
      <w:hyperlink w:anchor="Retake" w:history="1">
        <w:r w:rsidRPr="00D96B0F">
          <w:rPr>
            <w:rStyle w:val="Hyperlink"/>
          </w:rPr>
          <w:t>Retake</w:t>
        </w:r>
      </w:hyperlink>
      <w:r w:rsidRPr="00687107">
        <w:t xml:space="preserve"> required</w:t>
      </w:r>
    </w:p>
    <w:p w14:paraId="2996AF57" w14:textId="77777777" w:rsidR="009D7808" w:rsidRPr="00687107" w:rsidRDefault="009D7808" w:rsidP="009D7808">
      <w:pPr>
        <w:ind w:left="714"/>
      </w:pPr>
      <w:r w:rsidRPr="00687107">
        <w:t>M</w:t>
      </w:r>
      <w:r w:rsidRPr="00687107">
        <w:tab/>
      </w:r>
      <w:hyperlink w:anchor="Mitigating_Circumstances_Definition" w:history="1">
        <w:r w:rsidRPr="00D96B0F">
          <w:rPr>
            <w:rStyle w:val="Hyperlink"/>
          </w:rPr>
          <w:t>Mitigating Circumstances</w:t>
        </w:r>
      </w:hyperlink>
      <w:r w:rsidRPr="00687107">
        <w:t xml:space="preserve"> agreed</w:t>
      </w:r>
    </w:p>
    <w:p w14:paraId="14D160A5" w14:textId="77777777" w:rsidR="009D7808" w:rsidRPr="00687107" w:rsidRDefault="009D7808" w:rsidP="009D7808">
      <w:pPr>
        <w:ind w:left="714"/>
      </w:pPr>
      <w:r w:rsidRPr="00687107">
        <w:t>AO</w:t>
      </w:r>
      <w:r w:rsidRPr="00687107">
        <w:tab/>
        <w:t>Academic Offence found against student.</w:t>
      </w:r>
    </w:p>
    <w:p w14:paraId="3F754AB8" w14:textId="77777777" w:rsidR="009D7808" w:rsidRPr="00687107" w:rsidRDefault="009D7808" w:rsidP="009D7808">
      <w:pPr>
        <w:ind w:left="714"/>
      </w:pPr>
      <w:r w:rsidRPr="00687107">
        <w:t>UI</w:t>
      </w:r>
      <w:r w:rsidRPr="00687107">
        <w:tab/>
        <w:t>Academic Offence under investigation</w:t>
      </w:r>
    </w:p>
    <w:p w14:paraId="11C05834" w14:textId="77777777" w:rsidR="009D7808" w:rsidRPr="00687107" w:rsidRDefault="009D7808" w:rsidP="009D7808">
      <w:pPr>
        <w:ind w:left="714"/>
      </w:pPr>
      <w:r w:rsidRPr="00687107">
        <w:t>NS</w:t>
      </w:r>
      <w:r w:rsidRPr="00687107">
        <w:tab/>
        <w:t>Non submission of work</w:t>
      </w:r>
    </w:p>
    <w:p w14:paraId="1B0470D3" w14:textId="77777777" w:rsidR="009D7808" w:rsidRPr="00687107" w:rsidRDefault="009D7808" w:rsidP="009D7808">
      <w:pPr>
        <w:ind w:left="714"/>
      </w:pPr>
      <w:r w:rsidRPr="00687107">
        <w:t>S</w:t>
      </w:r>
      <w:r w:rsidRPr="00687107">
        <w:tab/>
        <w:t>Suspended</w:t>
      </w:r>
    </w:p>
    <w:p w14:paraId="14690F65" w14:textId="77777777" w:rsidR="009D7808" w:rsidRDefault="009D7808" w:rsidP="009D7808">
      <w:pPr>
        <w:ind w:left="714"/>
      </w:pPr>
      <w:r w:rsidRPr="00687107">
        <w:t>W</w:t>
      </w:r>
      <w:r w:rsidRPr="00687107">
        <w:tab/>
        <w:t>Withdrawn</w:t>
      </w:r>
    </w:p>
    <w:p w14:paraId="1D8046C6" w14:textId="77777777" w:rsidR="009D7808" w:rsidRPr="00687107" w:rsidRDefault="009D7808" w:rsidP="009D7808">
      <w:pPr>
        <w:ind w:left="714"/>
      </w:pPr>
      <w:r w:rsidRPr="00687107">
        <w:t>AM</w:t>
      </w:r>
      <w:r w:rsidRPr="00687107">
        <w:tab/>
        <w:t>Awaiting mark.</w:t>
      </w:r>
    </w:p>
    <w:p w14:paraId="5D27CC6E" w14:textId="77777777" w:rsidR="009D7808" w:rsidRPr="00687107" w:rsidRDefault="009D7808" w:rsidP="009D7808">
      <w:pPr>
        <w:spacing w:after="240"/>
        <w:ind w:left="714"/>
      </w:pPr>
      <w:r w:rsidRPr="00687107">
        <w:t>OG</w:t>
      </w:r>
      <w:r w:rsidRPr="00687107">
        <w:tab/>
        <w:t>Ongoing module</w:t>
      </w:r>
    </w:p>
    <w:p w14:paraId="5ADA8222" w14:textId="77777777" w:rsidR="009D7808" w:rsidRPr="00687107" w:rsidRDefault="009D7808" w:rsidP="009D7808">
      <w:pPr>
        <w:spacing w:after="240"/>
        <w:ind w:left="714" w:hanging="714"/>
      </w:pPr>
      <w:r w:rsidRPr="00687107">
        <w:t>G2.5</w:t>
      </w:r>
      <w:r w:rsidRPr="00687107">
        <w:tab/>
        <w:t xml:space="preserve">The Programme Assessment Board </w:t>
      </w:r>
      <w:proofErr w:type="gramStart"/>
      <w:r w:rsidRPr="00687107">
        <w:t>is able to</w:t>
      </w:r>
      <w:proofErr w:type="gramEnd"/>
      <w:r w:rsidRPr="00687107">
        <w:t xml:space="preserve"> view the students’ full profile and therefore, using the General Academic Regulations, make decisions regarding each student.</w:t>
      </w:r>
    </w:p>
    <w:p w14:paraId="0BBF3AF4" w14:textId="77777777" w:rsidR="009D7808" w:rsidRPr="00687107" w:rsidRDefault="009D7808" w:rsidP="009D7808">
      <w:pPr>
        <w:spacing w:after="240"/>
      </w:pPr>
      <w:r w:rsidRPr="00687107">
        <w:t>G2.6</w:t>
      </w:r>
      <w:r w:rsidRPr="00687107">
        <w:tab/>
        <w:t>The range of decisions taken by the Programme Assessment Board includes:</w:t>
      </w:r>
    </w:p>
    <w:p w14:paraId="42456BFF" w14:textId="77777777" w:rsidR="009D7808" w:rsidRPr="00151537" w:rsidRDefault="009D7808" w:rsidP="009D7808">
      <w:pPr>
        <w:numPr>
          <w:ilvl w:val="0"/>
          <w:numId w:val="14"/>
        </w:numPr>
        <w:ind w:left="1134" w:hanging="357"/>
      </w:pPr>
      <w:r w:rsidRPr="00151537">
        <w:t>Award Degree, including classification.</w:t>
      </w:r>
    </w:p>
    <w:p w14:paraId="7C4CE8CE" w14:textId="3A2066FD" w:rsidR="009D7808" w:rsidRPr="00151537" w:rsidRDefault="4E7532C3" w:rsidP="009D7808">
      <w:pPr>
        <w:numPr>
          <w:ilvl w:val="0"/>
          <w:numId w:val="14"/>
        </w:numPr>
        <w:ind w:left="1134" w:hanging="357"/>
      </w:pPr>
      <w:r>
        <w:lastRenderedPageBreak/>
        <w:t>Pass and proceed to next year of study.</w:t>
      </w:r>
    </w:p>
    <w:p w14:paraId="2D8C1881" w14:textId="77777777" w:rsidR="009D7808" w:rsidRPr="00151537" w:rsidRDefault="009D7808" w:rsidP="009D7808">
      <w:pPr>
        <w:numPr>
          <w:ilvl w:val="0"/>
          <w:numId w:val="14"/>
        </w:numPr>
        <w:ind w:left="1134" w:hanging="357"/>
      </w:pPr>
      <w:proofErr w:type="spellStart"/>
      <w:r w:rsidRPr="00151537">
        <w:t>Resit</w:t>
      </w:r>
      <w:proofErr w:type="spellEnd"/>
      <w:r w:rsidRPr="00151537">
        <w:t xml:space="preserve"> failed components.</w:t>
      </w:r>
    </w:p>
    <w:p w14:paraId="7294D577" w14:textId="77777777" w:rsidR="009D7808" w:rsidRPr="00151537" w:rsidRDefault="009D7808" w:rsidP="009D7808">
      <w:pPr>
        <w:numPr>
          <w:ilvl w:val="0"/>
          <w:numId w:val="14"/>
        </w:numPr>
        <w:ind w:left="1134" w:hanging="357"/>
      </w:pPr>
      <w:hyperlink w:anchor="Retake" w:history="1">
        <w:r w:rsidRPr="00151537">
          <w:rPr>
            <w:rStyle w:val="Hyperlink"/>
          </w:rPr>
          <w:t>Retake</w:t>
        </w:r>
      </w:hyperlink>
      <w:r w:rsidRPr="00151537">
        <w:t xml:space="preserve"> failed modules (that is to attend all timetabled sessions, and submit all relevant assessment items, even if previously passed)</w:t>
      </w:r>
    </w:p>
    <w:p w14:paraId="52CE36CE" w14:textId="77777777" w:rsidR="009D7808" w:rsidRPr="00151537" w:rsidRDefault="009D7808" w:rsidP="009D7808">
      <w:pPr>
        <w:numPr>
          <w:ilvl w:val="0"/>
          <w:numId w:val="14"/>
        </w:numPr>
        <w:ind w:left="1134" w:hanging="357"/>
      </w:pPr>
      <w:hyperlink w:anchor="Retake" w:history="1">
        <w:r w:rsidRPr="00151537">
          <w:rPr>
            <w:rStyle w:val="Hyperlink"/>
          </w:rPr>
          <w:t>Retake</w:t>
        </w:r>
      </w:hyperlink>
      <w:r w:rsidRPr="00151537">
        <w:t xml:space="preserve"> year</w:t>
      </w:r>
    </w:p>
    <w:p w14:paraId="4C197159" w14:textId="77777777" w:rsidR="009D7808" w:rsidRPr="00151537" w:rsidRDefault="009D7808" w:rsidP="009D7808">
      <w:pPr>
        <w:numPr>
          <w:ilvl w:val="0"/>
          <w:numId w:val="14"/>
        </w:numPr>
        <w:ind w:left="1134" w:hanging="357"/>
      </w:pPr>
      <w:proofErr w:type="spellStart"/>
      <w:r w:rsidRPr="00151537">
        <w:t>Resit</w:t>
      </w:r>
      <w:proofErr w:type="spellEnd"/>
      <w:r w:rsidRPr="00151537">
        <w:t xml:space="preserve"> failed components or retake the year.</w:t>
      </w:r>
    </w:p>
    <w:p w14:paraId="071E4E7C" w14:textId="77777777" w:rsidR="009D7808" w:rsidRPr="00151537" w:rsidRDefault="009D7808" w:rsidP="009D7808">
      <w:pPr>
        <w:numPr>
          <w:ilvl w:val="0"/>
          <w:numId w:val="14"/>
        </w:numPr>
        <w:ind w:left="1134" w:hanging="357"/>
      </w:pPr>
      <w:r w:rsidRPr="00151537">
        <w:t>Retake or retrieve the year.</w:t>
      </w:r>
    </w:p>
    <w:p w14:paraId="30B594C8" w14:textId="77777777" w:rsidR="009D7808" w:rsidRPr="00151537" w:rsidRDefault="009D7808" w:rsidP="009D7808">
      <w:pPr>
        <w:numPr>
          <w:ilvl w:val="0"/>
          <w:numId w:val="14"/>
        </w:numPr>
        <w:spacing w:after="240"/>
        <w:ind w:left="1134" w:hanging="357"/>
      </w:pPr>
      <w:r w:rsidRPr="00151537">
        <w:t>Confirm current position.</w:t>
      </w:r>
    </w:p>
    <w:p w14:paraId="41199D2A" w14:textId="77777777" w:rsidR="009D7808" w:rsidRPr="00151537" w:rsidRDefault="009D7808" w:rsidP="009D7808">
      <w:pPr>
        <w:numPr>
          <w:ilvl w:val="0"/>
          <w:numId w:val="14"/>
        </w:numPr>
        <w:spacing w:after="240"/>
        <w:ind w:left="1134" w:hanging="357"/>
      </w:pPr>
      <w:r w:rsidRPr="00151537">
        <w:t xml:space="preserve">Students will only be withdrawn when all attempts to contact and support the student have failed and will only be agreed at the final </w:t>
      </w:r>
      <w:proofErr w:type="spellStart"/>
      <w:r w:rsidRPr="00151537">
        <w:t>resit</w:t>
      </w:r>
      <w:proofErr w:type="spellEnd"/>
      <w:r w:rsidRPr="00151537">
        <w:t xml:space="preserve"> board of the academic year with the relevant Executive Dean’s approval.</w:t>
      </w:r>
    </w:p>
    <w:p w14:paraId="0EAF2C4D" w14:textId="76AAEABE" w:rsidR="009D7808" w:rsidRPr="00687107" w:rsidRDefault="4E7532C3" w:rsidP="009D7808">
      <w:pPr>
        <w:spacing w:after="240"/>
        <w:ind w:left="720" w:hanging="720"/>
      </w:pPr>
      <w:r>
        <w:t>G2.7</w:t>
      </w:r>
      <w:r w:rsidR="009D7808">
        <w:tab/>
      </w:r>
      <w:r>
        <w:t xml:space="preserve">All decisions are made on the basis of evidence provided to the Board from the results agreed at the relevant </w:t>
      </w:r>
      <w:hyperlink w:anchor="Subject_Assessment_Board_SECTION">
        <w:r w:rsidRPr="1FED7A68">
          <w:rPr>
            <w:rStyle w:val="Hyperlink"/>
          </w:rPr>
          <w:t>Subject Assessment Boards</w:t>
        </w:r>
      </w:hyperlink>
      <w:r>
        <w:t xml:space="preserve"> and any recommendation of the Mitigating Circumstances Board.  Decisions relating to possible withdrawal of a student must also take into consideration the reports </w:t>
      </w:r>
      <w:r w:rsidR="0E789BC0">
        <w:t>on both</w:t>
      </w:r>
      <w:r>
        <w:t xml:space="preserve"> attendance (making use of the University attendance software) together with engagement data drawn from Moodle engagement and submission of work, as well as engagement with academic or support staff during the year.</w:t>
      </w:r>
    </w:p>
    <w:p w14:paraId="714349DB" w14:textId="77777777" w:rsidR="009D7808" w:rsidRPr="00687107" w:rsidRDefault="009D7808" w:rsidP="009D7808">
      <w:pPr>
        <w:pStyle w:val="Heading3"/>
      </w:pPr>
      <w:bookmarkStart w:id="508" w:name="_Toc114567109"/>
      <w:bookmarkStart w:id="509" w:name="_Toc189743042"/>
      <w:r w:rsidRPr="00687107">
        <w:t>Extraordinary Programme Assessment Boards</w:t>
      </w:r>
      <w:bookmarkEnd w:id="508"/>
      <w:bookmarkEnd w:id="509"/>
    </w:p>
    <w:p w14:paraId="3D754621" w14:textId="77777777" w:rsidR="009D7808" w:rsidRPr="00687107" w:rsidRDefault="009D7808" w:rsidP="009D7808">
      <w:pPr>
        <w:spacing w:after="240"/>
        <w:ind w:left="720" w:hanging="720"/>
      </w:pPr>
      <w:r w:rsidRPr="00687107">
        <w:t>G</w:t>
      </w:r>
      <w:r>
        <w:t>2</w:t>
      </w:r>
      <w:r w:rsidRPr="00687107">
        <w:t>.</w:t>
      </w:r>
      <w:r>
        <w:t>8</w:t>
      </w:r>
      <w:r w:rsidRPr="00687107">
        <w:tab/>
        <w:t>If the Chair of Senate deems that exceptional circumstances exist, an Extraordinary Programme Assessment Board may replace a Programme Assessment Board to ensure that the results for students and particularly for awards are not delayed.</w:t>
      </w:r>
    </w:p>
    <w:p w14:paraId="5710254C" w14:textId="77777777" w:rsidR="009D7808" w:rsidRPr="00687107" w:rsidRDefault="009D7808" w:rsidP="009D7808">
      <w:pPr>
        <w:spacing w:after="240"/>
      </w:pPr>
      <w:r w:rsidRPr="00687107">
        <w:rPr>
          <w:bCs/>
        </w:rPr>
        <w:t>G</w:t>
      </w:r>
      <w:r>
        <w:rPr>
          <w:bCs/>
        </w:rPr>
        <w:t>2</w:t>
      </w:r>
      <w:r w:rsidRPr="00687107">
        <w:rPr>
          <w:bCs/>
        </w:rPr>
        <w:t>.</w:t>
      </w:r>
      <w:r>
        <w:rPr>
          <w:bCs/>
        </w:rPr>
        <w:t>9</w:t>
      </w:r>
      <w:r w:rsidRPr="00687107">
        <w:rPr>
          <w:bCs/>
        </w:rPr>
        <w:tab/>
      </w:r>
      <w:r w:rsidRPr="00687107">
        <w:t>Extraordinary Programme Assessment Boards are made up of:</w:t>
      </w:r>
    </w:p>
    <w:p w14:paraId="2173AF20" w14:textId="77777777" w:rsidR="009D7808" w:rsidRPr="00687107" w:rsidRDefault="009D7808" w:rsidP="009D7808">
      <w:pPr>
        <w:numPr>
          <w:ilvl w:val="0"/>
          <w:numId w:val="15"/>
        </w:numPr>
        <w:ind w:left="1134" w:hanging="357"/>
      </w:pPr>
      <w:r w:rsidRPr="00687107">
        <w:t>Chair (Deputy-Vice-Chancellor or nominee, who is normally Executive Dean of Faculty or another</w:t>
      </w:r>
      <w:r>
        <w:t xml:space="preserve"> senior colleague), ex officio.</w:t>
      </w:r>
    </w:p>
    <w:p w14:paraId="6E122248" w14:textId="77777777" w:rsidR="009D7808" w:rsidRPr="00687107" w:rsidRDefault="009D7808" w:rsidP="009D7808">
      <w:pPr>
        <w:numPr>
          <w:ilvl w:val="0"/>
          <w:numId w:val="15"/>
        </w:numPr>
        <w:ind w:left="1134" w:hanging="357"/>
      </w:pPr>
      <w:r w:rsidRPr="00687107">
        <w:t xml:space="preserve">The external examiner(s) for the </w:t>
      </w:r>
      <w:proofErr w:type="spellStart"/>
      <w:r w:rsidRPr="00687107">
        <w:t>programme</w:t>
      </w:r>
      <w:proofErr w:type="spellEnd"/>
      <w:r w:rsidRPr="00687107">
        <w:t>(s) under consideration</w:t>
      </w:r>
    </w:p>
    <w:p w14:paraId="48BA252F" w14:textId="77777777" w:rsidR="009D7808" w:rsidRPr="00687107" w:rsidRDefault="009D7808" w:rsidP="009D7808">
      <w:pPr>
        <w:numPr>
          <w:ilvl w:val="0"/>
          <w:numId w:val="15"/>
        </w:numPr>
        <w:ind w:left="1134" w:hanging="357"/>
      </w:pPr>
      <w:r w:rsidRPr="00687107">
        <w:t xml:space="preserve">Representatives of subjects involved in the </w:t>
      </w:r>
      <w:hyperlink w:anchor="Programmes_Of_Study" w:history="1">
        <w:proofErr w:type="spellStart"/>
        <w:r w:rsidRPr="001F5341">
          <w:rPr>
            <w:rStyle w:val="Hyperlink"/>
          </w:rPr>
          <w:t>programmes</w:t>
        </w:r>
        <w:proofErr w:type="spellEnd"/>
        <w:r w:rsidRPr="001F5341">
          <w:rPr>
            <w:rStyle w:val="Hyperlink"/>
          </w:rPr>
          <w:t xml:space="preserve"> of study</w:t>
        </w:r>
      </w:hyperlink>
      <w:r>
        <w:t xml:space="preserve"> </w:t>
      </w:r>
      <w:r w:rsidRPr="00687107">
        <w:t>under consideration where available.</w:t>
      </w:r>
    </w:p>
    <w:p w14:paraId="28314DD3" w14:textId="77777777" w:rsidR="009D7808" w:rsidRPr="00687107" w:rsidRDefault="009D7808" w:rsidP="009D7808">
      <w:pPr>
        <w:numPr>
          <w:ilvl w:val="0"/>
          <w:numId w:val="15"/>
        </w:numPr>
        <w:ind w:left="1134" w:hanging="357"/>
      </w:pPr>
      <w:r w:rsidRPr="00687107">
        <w:t xml:space="preserve">Members of staff concerned with teaching, tutoring and providing services to the </w:t>
      </w:r>
      <w:proofErr w:type="spellStart"/>
      <w:r w:rsidRPr="00687107">
        <w:t>programme</w:t>
      </w:r>
      <w:proofErr w:type="spellEnd"/>
      <w:r w:rsidRPr="00687107">
        <w:t xml:space="preserve"> within the remit of the Assessment Board but not constituted members of the Board may attend meetings and have the right to speak.</w:t>
      </w:r>
    </w:p>
    <w:p w14:paraId="068351A7" w14:textId="77777777" w:rsidR="009D7808" w:rsidRPr="00687107" w:rsidRDefault="009D7808" w:rsidP="009D7808">
      <w:pPr>
        <w:numPr>
          <w:ilvl w:val="0"/>
          <w:numId w:val="15"/>
        </w:numPr>
        <w:ind w:left="1134" w:hanging="357"/>
      </w:pPr>
      <w:r w:rsidRPr="00687107">
        <w:t>Representatives from the Assessments and Graduation Team</w:t>
      </w:r>
    </w:p>
    <w:p w14:paraId="575DD697" w14:textId="540F4581" w:rsidR="009D7808" w:rsidRPr="00687107" w:rsidRDefault="4E7532C3" w:rsidP="004F3886">
      <w:pPr>
        <w:numPr>
          <w:ilvl w:val="0"/>
          <w:numId w:val="15"/>
        </w:numPr>
        <w:ind w:left="1134" w:hanging="357"/>
      </w:pPr>
      <w:r>
        <w:t>Assistant Registrar or Quality Office staff member as Secretary to the Boar</w:t>
      </w:r>
      <w:r w:rsidR="0627436A">
        <w:t>d</w:t>
      </w:r>
    </w:p>
    <w:p w14:paraId="28408211" w14:textId="4D2811B9" w:rsidR="009D7808" w:rsidRPr="00687107" w:rsidRDefault="4E7532C3" w:rsidP="1FED7A68">
      <w:pPr>
        <w:numPr>
          <w:ilvl w:val="0"/>
          <w:numId w:val="15"/>
        </w:numPr>
        <w:ind w:left="1134" w:hanging="357"/>
      </w:pPr>
      <w:r>
        <w:t>Academic Registrar.</w:t>
      </w:r>
    </w:p>
    <w:p w14:paraId="0DEEE346" w14:textId="30E14687" w:rsidR="009D7808" w:rsidRPr="00687107" w:rsidRDefault="009D7808" w:rsidP="1FED7A68">
      <w:r>
        <w:tab/>
      </w:r>
    </w:p>
    <w:p w14:paraId="2091BCE3" w14:textId="77777777" w:rsidR="009D7808" w:rsidRPr="00687107" w:rsidRDefault="009D7808" w:rsidP="009D7808">
      <w:pPr>
        <w:spacing w:after="240"/>
      </w:pPr>
      <w:r w:rsidRPr="00687107">
        <w:t>G</w:t>
      </w:r>
      <w:r>
        <w:t>2</w:t>
      </w:r>
      <w:r w:rsidRPr="00687107">
        <w:t>.</w:t>
      </w:r>
      <w:r>
        <w:t>10</w:t>
      </w:r>
      <w:r w:rsidRPr="00687107">
        <w:tab/>
        <w:t>The duties of the Extraordinary Programme Assessment Board are to:</w:t>
      </w:r>
    </w:p>
    <w:p w14:paraId="12081CBF" w14:textId="77777777" w:rsidR="009D7808" w:rsidRPr="00687107" w:rsidRDefault="009D7808" w:rsidP="009D7808">
      <w:pPr>
        <w:numPr>
          <w:ilvl w:val="0"/>
          <w:numId w:val="16"/>
        </w:numPr>
        <w:spacing w:after="240"/>
        <w:ind w:left="1134" w:hanging="283"/>
      </w:pPr>
      <w:r w:rsidRPr="00687107">
        <w:t xml:space="preserve">confirm the profile of marks for each student, from the approval of marks given by the relevant Subject </w:t>
      </w:r>
      <w:hyperlink w:anchor="External_Examiners" w:history="1">
        <w:r w:rsidRPr="00942158">
          <w:rPr>
            <w:rStyle w:val="Hyperlink"/>
          </w:rPr>
          <w:t>External Examiners</w:t>
        </w:r>
      </w:hyperlink>
      <w:r w:rsidRPr="00687107">
        <w:t xml:space="preserve"> at the relevant </w:t>
      </w:r>
      <w:hyperlink w:anchor="Subject_Assessment_Board_SECTION" w:history="1">
        <w:r w:rsidRPr="006B3480">
          <w:rPr>
            <w:rStyle w:val="Hyperlink"/>
          </w:rPr>
          <w:t>Subject Assessment Boards</w:t>
        </w:r>
      </w:hyperlink>
      <w:r w:rsidRPr="00687107">
        <w:t>;</w:t>
      </w:r>
    </w:p>
    <w:p w14:paraId="5C437B6A" w14:textId="77777777" w:rsidR="009D7808" w:rsidRPr="00687107" w:rsidRDefault="009D7808" w:rsidP="009D7808">
      <w:pPr>
        <w:numPr>
          <w:ilvl w:val="0"/>
          <w:numId w:val="16"/>
        </w:numPr>
        <w:spacing w:after="240"/>
        <w:ind w:left="1134" w:hanging="283"/>
      </w:pPr>
      <w:r w:rsidRPr="00687107">
        <w:t>using the recommendations made:</w:t>
      </w:r>
    </w:p>
    <w:p w14:paraId="23E27BE8" w14:textId="77777777" w:rsidR="009D7808" w:rsidRPr="00687107" w:rsidRDefault="009D7808" w:rsidP="009D7808">
      <w:pPr>
        <w:numPr>
          <w:ilvl w:val="0"/>
          <w:numId w:val="27"/>
        </w:numPr>
        <w:spacing w:after="240"/>
        <w:ind w:left="1418" w:hanging="284"/>
      </w:pPr>
      <w:r w:rsidRPr="00687107">
        <w:t>confirm progression for continuing students with satisfactory profiles.</w:t>
      </w:r>
    </w:p>
    <w:p w14:paraId="42B84A6C" w14:textId="77777777" w:rsidR="009D7808" w:rsidRPr="00687107" w:rsidRDefault="009D7808" w:rsidP="009D7808">
      <w:pPr>
        <w:spacing w:after="240"/>
        <w:ind w:left="1418" w:hanging="284"/>
      </w:pPr>
      <w:r w:rsidRPr="00687107">
        <w:t>b) confirm degree and other exit results (including degree classifications where appropriate) for completing students who have satisfied the requirements.</w:t>
      </w:r>
    </w:p>
    <w:p w14:paraId="330BF497" w14:textId="77777777" w:rsidR="009D7808" w:rsidRPr="00687107" w:rsidRDefault="009D7808" w:rsidP="009D7808">
      <w:pPr>
        <w:spacing w:after="240"/>
        <w:ind w:left="1418" w:hanging="284"/>
      </w:pPr>
      <w:r w:rsidRPr="00687107">
        <w:lastRenderedPageBreak/>
        <w:t xml:space="preserve">c) make decisions about students with weak profiles. This should include decisions about whether failure can be redeemed through </w:t>
      </w:r>
      <w:proofErr w:type="spellStart"/>
      <w:r w:rsidRPr="00687107">
        <w:t>resits</w:t>
      </w:r>
      <w:proofErr w:type="spellEnd"/>
      <w:r w:rsidRPr="00687107">
        <w:t xml:space="preserve"> or whether the profile is so weak that a student needs to repeat the year or redeem failure by retaking certain modules as a part-time student.</w:t>
      </w:r>
    </w:p>
    <w:p w14:paraId="6CB31926" w14:textId="77777777" w:rsidR="009D7808" w:rsidRPr="00687107" w:rsidRDefault="009D7808" w:rsidP="009D7808">
      <w:pPr>
        <w:spacing w:after="240"/>
        <w:ind w:left="1418" w:hanging="284"/>
      </w:pPr>
      <w:r w:rsidRPr="00687107">
        <w:t xml:space="preserve">d) make decisions about students with </w:t>
      </w:r>
      <w:hyperlink w:anchor="Mitigating_Circumstances_Definition" w:history="1">
        <w:r w:rsidRPr="005C2016">
          <w:rPr>
            <w:rStyle w:val="Hyperlink"/>
          </w:rPr>
          <w:t>mitigating circumstances</w:t>
        </w:r>
      </w:hyperlink>
      <w:r w:rsidRPr="00687107">
        <w:t xml:space="preserve"> using the recommendations of the Mitigating Circumstances Board.</w:t>
      </w:r>
    </w:p>
    <w:p w14:paraId="2DD8ADE8" w14:textId="77777777" w:rsidR="009D7808" w:rsidRPr="00687107" w:rsidRDefault="009D7808" w:rsidP="009D7808">
      <w:pPr>
        <w:spacing w:after="240"/>
        <w:ind w:left="1418" w:hanging="284"/>
      </w:pPr>
      <w:r w:rsidRPr="00687107">
        <w:t xml:space="preserve">e) agree the form of </w:t>
      </w:r>
      <w:proofErr w:type="spellStart"/>
      <w:r w:rsidRPr="00687107">
        <w:t>resit</w:t>
      </w:r>
      <w:proofErr w:type="spellEnd"/>
      <w:r w:rsidRPr="00687107">
        <w:t xml:space="preserve"> tasks for each student recommended by the </w:t>
      </w:r>
      <w:hyperlink w:anchor="Subject_Assessment_Board_SECTION" w:history="1">
        <w:r w:rsidRPr="006B3480">
          <w:rPr>
            <w:rStyle w:val="Hyperlink"/>
          </w:rPr>
          <w:t>Subject Assessment Board</w:t>
        </w:r>
      </w:hyperlink>
      <w:r w:rsidRPr="00687107">
        <w:t xml:space="preserve"> where this includes </w:t>
      </w:r>
      <w:hyperlink w:anchor="Viva_Voce_Examination" w:history="1">
        <w:r w:rsidRPr="008D79C9">
          <w:rPr>
            <w:rStyle w:val="Hyperlink"/>
          </w:rPr>
          <w:t>viva voce examination</w:t>
        </w:r>
      </w:hyperlink>
      <w:r w:rsidRPr="00687107">
        <w:t xml:space="preserve"> or any model which varies from the normal assessment method for the module, or recommend a variance of form where mitigating circumstances suggest this is appropriate;</w:t>
      </w:r>
    </w:p>
    <w:p w14:paraId="6C9474B8" w14:textId="77777777" w:rsidR="009D7808" w:rsidRPr="00687107" w:rsidRDefault="009D7808" w:rsidP="009D7808">
      <w:pPr>
        <w:spacing w:after="240"/>
        <w:ind w:left="1418" w:hanging="284"/>
      </w:pPr>
      <w:r w:rsidRPr="00687107">
        <w:t xml:space="preserve">f) receive an oral report from the Chief Departmental External Examiner which is </w:t>
      </w:r>
      <w:proofErr w:type="spellStart"/>
      <w:r w:rsidRPr="00687107">
        <w:t>minuted</w:t>
      </w:r>
      <w:proofErr w:type="spellEnd"/>
      <w:r w:rsidRPr="00687107">
        <w:t xml:space="preserve"> and which flags any issues to be raised in the formal written report.</w:t>
      </w:r>
    </w:p>
    <w:p w14:paraId="164EB613" w14:textId="77777777" w:rsidR="009D7808" w:rsidRPr="00687107" w:rsidRDefault="009D7808" w:rsidP="009D7808">
      <w:pPr>
        <w:pStyle w:val="Heading2"/>
      </w:pPr>
      <w:bookmarkStart w:id="510" w:name="_Toc114567110"/>
      <w:bookmarkStart w:id="511" w:name="_Toc189743043"/>
      <w:r w:rsidRPr="00687107">
        <w:t xml:space="preserve">Section </w:t>
      </w:r>
      <w:r>
        <w:t>3</w:t>
      </w:r>
      <w:r w:rsidRPr="00687107">
        <w:t>: Communication of Results</w:t>
      </w:r>
      <w:bookmarkEnd w:id="510"/>
      <w:bookmarkEnd w:id="511"/>
    </w:p>
    <w:p w14:paraId="64ABBADC" w14:textId="1A9AFADB" w:rsidR="009D7808" w:rsidRPr="00687107" w:rsidRDefault="4E7532C3" w:rsidP="009D7808">
      <w:pPr>
        <w:spacing w:after="240"/>
        <w:ind w:left="720" w:hanging="720"/>
      </w:pPr>
      <w:r>
        <w:t>G3.1</w:t>
      </w:r>
      <w:r w:rsidR="009D7808">
        <w:tab/>
      </w:r>
      <w:r>
        <w:t xml:space="preserve">It is a student’s responsibility to ensure that they access their results following the </w:t>
      </w:r>
      <w:hyperlink w:anchor="Programme_Assessment_Board_SECTION">
        <w:r w:rsidRPr="75801B41">
          <w:rPr>
            <w:rStyle w:val="Hyperlink"/>
          </w:rPr>
          <w:t>Programme Assessment Board</w:t>
        </w:r>
      </w:hyperlink>
      <w:proofErr w:type="gramStart"/>
      <w:r>
        <w:t>s .</w:t>
      </w:r>
      <w:proofErr w:type="gramEnd"/>
      <w:r>
        <w:t xml:space="preserve"> This will normally be done through the </w:t>
      </w:r>
      <w:hyperlink r:id="rId135">
        <w:proofErr w:type="spellStart"/>
        <w:r w:rsidRPr="75801B41">
          <w:rPr>
            <w:rStyle w:val="Hyperlink"/>
            <w:rFonts w:cs="Tahoma"/>
          </w:rPr>
          <w:t>Mynewman</w:t>
        </w:r>
        <w:proofErr w:type="spellEnd"/>
      </w:hyperlink>
      <w:r>
        <w:t xml:space="preserve"> portal. The communication will include details of the right to appeal, and transcript, together with details of </w:t>
      </w:r>
      <w:proofErr w:type="spellStart"/>
      <w:r>
        <w:t>resits</w:t>
      </w:r>
      <w:proofErr w:type="spellEnd"/>
      <w:r>
        <w:t xml:space="preserve"> required.  For students without a clear profile to </w:t>
      </w:r>
      <w:proofErr w:type="gramStart"/>
      <w:r>
        <w:t>proceed</w:t>
      </w:r>
      <w:proofErr w:type="gramEnd"/>
      <w:r>
        <w:t xml:space="preserve"> or complete their studies, </w:t>
      </w:r>
      <w:r w:rsidR="04A44DE9">
        <w:t>P</w:t>
      </w:r>
      <w:r>
        <w:t xml:space="preserve">rogramme </w:t>
      </w:r>
      <w:r w:rsidR="6AE6884F">
        <w:t>L</w:t>
      </w:r>
      <w:r>
        <w:t>eaders and Heads of Subjects are required, using the spreadsheets provided after the boards, to contact students to discuss what they need to do and to offer them appropriate support.</w:t>
      </w:r>
    </w:p>
    <w:p w14:paraId="2B2C8076" w14:textId="27624D08" w:rsidR="009D7808" w:rsidRPr="00687107" w:rsidRDefault="4E7532C3" w:rsidP="009D7808">
      <w:pPr>
        <w:spacing w:after="240"/>
        <w:ind w:left="720" w:hanging="720"/>
      </w:pPr>
      <w:r>
        <w:t>G3.2</w:t>
      </w:r>
      <w:r w:rsidR="009D7808">
        <w:tab/>
      </w:r>
      <w:r>
        <w:t xml:space="preserve">For students undertaking </w:t>
      </w:r>
      <w:hyperlink w:anchor="Programmes_Of_Study">
        <w:proofErr w:type="spellStart"/>
        <w:r w:rsidRPr="1FED7A68">
          <w:rPr>
            <w:rStyle w:val="Hyperlink"/>
          </w:rPr>
          <w:t>programmes</w:t>
        </w:r>
        <w:proofErr w:type="spellEnd"/>
        <w:r w:rsidRPr="1FED7A68">
          <w:rPr>
            <w:rStyle w:val="Hyperlink"/>
          </w:rPr>
          <w:t xml:space="preserve"> of study</w:t>
        </w:r>
      </w:hyperlink>
      <w:r>
        <w:t xml:space="preserve"> delivered by a partner institution, confirmation of </w:t>
      </w:r>
      <w:r w:rsidR="1720657D">
        <w:t>the ratification</w:t>
      </w:r>
      <w:r>
        <w:t xml:space="preserve"> of results/awards by the University will be provided by the partner institution.</w:t>
      </w:r>
    </w:p>
    <w:p w14:paraId="6548EFFA" w14:textId="77777777" w:rsidR="009D7808" w:rsidRPr="00687107" w:rsidRDefault="009D7808" w:rsidP="009D7808">
      <w:pPr>
        <w:pStyle w:val="Heading2"/>
      </w:pPr>
      <w:bookmarkStart w:id="512" w:name="_Toc114567111"/>
      <w:bookmarkStart w:id="513" w:name="_Toc189743044"/>
      <w:r w:rsidRPr="00687107">
        <w:t xml:space="preserve">Section </w:t>
      </w:r>
      <w:r>
        <w:t>4</w:t>
      </w:r>
      <w:r w:rsidRPr="00687107">
        <w:t>: Transcripts</w:t>
      </w:r>
      <w:bookmarkEnd w:id="512"/>
      <w:bookmarkEnd w:id="513"/>
    </w:p>
    <w:p w14:paraId="3A2B441B" w14:textId="2A4F0F1F" w:rsidR="009D7808" w:rsidRPr="00687107" w:rsidRDefault="4E7532C3" w:rsidP="009D7808">
      <w:pPr>
        <w:spacing w:after="240"/>
        <w:ind w:left="720" w:hanging="720"/>
      </w:pPr>
      <w:r>
        <w:t>G4.1</w:t>
      </w:r>
      <w:r w:rsidR="009D7808">
        <w:tab/>
      </w:r>
      <w:r>
        <w:t xml:space="preserve">A formal Record of Achievement will be produced for each student for each year of their </w:t>
      </w:r>
      <w:proofErr w:type="spellStart"/>
      <w:r>
        <w:t>program</w:t>
      </w:r>
      <w:r w:rsidR="70FC8645">
        <w:t>me</w:t>
      </w:r>
      <w:r w:rsidR="3E64AFEA">
        <w:t>Programme</w:t>
      </w:r>
      <w:proofErr w:type="spellEnd"/>
      <w:r w:rsidR="3E64AFEA">
        <w:t xml:space="preserve"> Assessment Boards</w:t>
      </w:r>
      <w:r>
        <w:t>.  The transcript will provide the information required under the Bologna Diploma Supplement Agreement and will indicate the modules taken and give details of any failures.</w:t>
      </w:r>
    </w:p>
    <w:p w14:paraId="28E08412" w14:textId="77777777" w:rsidR="009D7808" w:rsidRPr="00687107" w:rsidRDefault="009D7808" w:rsidP="009D7808">
      <w:pPr>
        <w:spacing w:after="240"/>
        <w:ind w:left="720" w:hanging="720"/>
      </w:pPr>
      <w:r w:rsidRPr="00687107">
        <w:t>G</w:t>
      </w:r>
      <w:r>
        <w:t>4</w:t>
      </w:r>
      <w:r w:rsidRPr="00687107">
        <w:t>.2</w:t>
      </w:r>
      <w:r w:rsidRPr="00687107">
        <w:tab/>
        <w:t xml:space="preserve">Under the Bologna Diploma Supplement Agreement all transcripts include the title, mode of study and length of </w:t>
      </w:r>
      <w:proofErr w:type="spellStart"/>
      <w:r w:rsidRPr="00687107">
        <w:t>programme</w:t>
      </w:r>
      <w:proofErr w:type="spellEnd"/>
      <w:r w:rsidRPr="00687107">
        <w:t>, the student’s name, date of birth and unique student identifier. The transcript must also indicate th</w:t>
      </w:r>
      <w:r>
        <w:t>e principal language of study.</w:t>
      </w:r>
    </w:p>
    <w:p w14:paraId="48376C39" w14:textId="77777777" w:rsidR="009D7808" w:rsidRPr="00687107" w:rsidRDefault="009D7808" w:rsidP="009D7808">
      <w:pPr>
        <w:spacing w:after="240"/>
        <w:ind w:left="720" w:hanging="720"/>
      </w:pPr>
      <w:r w:rsidRPr="00687107">
        <w:t>G</w:t>
      </w:r>
      <w:r>
        <w:t>4</w:t>
      </w:r>
      <w:r w:rsidRPr="00687107">
        <w:t>.</w:t>
      </w:r>
      <w:r>
        <w:t>3</w:t>
      </w:r>
      <w:r w:rsidRPr="00687107">
        <w:tab/>
        <w:t xml:space="preserve">Further information in the form of explanatory notes must also either accompany the transcript as a separate page or be printed on the reverse side of the transcript.  These explanatory notes explain the </w:t>
      </w:r>
      <w:hyperlink w:anchor="Credit" w:history="1">
        <w:r w:rsidRPr="00AB6CC0">
          <w:rPr>
            <w:rStyle w:val="Hyperlink"/>
          </w:rPr>
          <w:t>credit</w:t>
        </w:r>
      </w:hyperlink>
      <w:r w:rsidRPr="00687107">
        <w:t xml:space="preserve">s and </w:t>
      </w:r>
      <w:hyperlink w:anchor="Levels_Definition" w:history="1">
        <w:r w:rsidRPr="003B370B">
          <w:rPr>
            <w:rStyle w:val="Hyperlink"/>
          </w:rPr>
          <w:t>levels</w:t>
        </w:r>
      </w:hyperlink>
      <w:r w:rsidRPr="00687107">
        <w:t xml:space="preserve"> of the Higher Education system in England and Wales, together with classifications, exemptions, validation details and contacts for further information.</w:t>
      </w:r>
    </w:p>
    <w:p w14:paraId="5091B172" w14:textId="3E9A14DE" w:rsidR="009D7808" w:rsidRDefault="4E7532C3" w:rsidP="004F3886">
      <w:pPr>
        <w:ind w:left="720" w:hanging="720"/>
      </w:pPr>
      <w:r>
        <w:t>G4.4</w:t>
      </w:r>
      <w:r w:rsidR="009D7808">
        <w:tab/>
      </w:r>
      <w:r>
        <w:t xml:space="preserve">Students completing their awards are also provided with a Higher Education Achievement Report (HEAR) which provides details of all marks, assessment types, award, professional body status and any additional verifiable activities.  </w:t>
      </w:r>
    </w:p>
    <w:p w14:paraId="43A75257" w14:textId="77777777" w:rsidR="002469A4" w:rsidRPr="00687107" w:rsidRDefault="002469A4" w:rsidP="004F3886"/>
    <w:p w14:paraId="00513EF4" w14:textId="77777777" w:rsidR="009D7808" w:rsidRPr="00687107" w:rsidRDefault="009D7808" w:rsidP="009D7808">
      <w:pPr>
        <w:spacing w:after="240"/>
        <w:ind w:left="720" w:hanging="720"/>
      </w:pPr>
      <w:r w:rsidRPr="00687107">
        <w:rPr>
          <w:bCs/>
        </w:rPr>
        <w:t>G</w:t>
      </w:r>
      <w:r>
        <w:rPr>
          <w:bCs/>
        </w:rPr>
        <w:t>4</w:t>
      </w:r>
      <w:r w:rsidRPr="00687107">
        <w:rPr>
          <w:bCs/>
        </w:rPr>
        <w:t>.</w:t>
      </w:r>
      <w:r>
        <w:rPr>
          <w:bCs/>
        </w:rPr>
        <w:t>5</w:t>
      </w:r>
      <w:r w:rsidRPr="00687107">
        <w:rPr>
          <w:b/>
          <w:bCs/>
        </w:rPr>
        <w:tab/>
      </w:r>
      <w:r w:rsidRPr="00687107">
        <w:t>On receipt of their transcript, students are expected to check their marks for any possible anomalies.  Should a student believe that a mark indicated for a</w:t>
      </w:r>
      <w:r>
        <w:t>n assessment</w:t>
      </w:r>
      <w:r w:rsidRPr="00687107">
        <w:t xml:space="preserve"> component is </w:t>
      </w:r>
      <w:r w:rsidRPr="00687107">
        <w:lastRenderedPageBreak/>
        <w:t>inaccurate, they are required to write to the Assessments and Graduation Team with full details</w:t>
      </w:r>
      <w:r>
        <w:t>.</w:t>
      </w:r>
    </w:p>
    <w:p w14:paraId="47E8D6A1" w14:textId="77777777" w:rsidR="009D7808" w:rsidRPr="00687107" w:rsidRDefault="009D7808" w:rsidP="009D7808">
      <w:pPr>
        <w:spacing w:after="240"/>
        <w:ind w:left="720" w:hanging="720"/>
      </w:pPr>
      <w:r w:rsidRPr="00687107">
        <w:t>G</w:t>
      </w:r>
      <w:r>
        <w:t>4</w:t>
      </w:r>
      <w:r w:rsidRPr="00687107">
        <w:t>.</w:t>
      </w:r>
      <w:r>
        <w:t>6</w:t>
      </w:r>
      <w:r w:rsidRPr="00687107">
        <w:tab/>
        <w:t xml:space="preserve">If the mark is incorrect a new amended transcript and letter will be sent to the student. Where such a change is required, it will be formally reported at the next available </w:t>
      </w:r>
      <w:hyperlink w:anchor="Programme_Assessment_Board_SECTION" w:history="1">
        <w:r w:rsidRPr="006B3480">
          <w:rPr>
            <w:rStyle w:val="Hyperlink"/>
          </w:rPr>
          <w:t>Programme Assessment Board</w:t>
        </w:r>
      </w:hyperlink>
      <w:r w:rsidRPr="00687107">
        <w:t>.</w:t>
      </w:r>
    </w:p>
    <w:p w14:paraId="4A7EBCF9" w14:textId="77777777" w:rsidR="009D7808" w:rsidRPr="00687107" w:rsidRDefault="009D7808" w:rsidP="009D7808">
      <w:pPr>
        <w:pStyle w:val="Heading2"/>
      </w:pPr>
      <w:bookmarkStart w:id="514" w:name="_Toc114567113"/>
      <w:bookmarkStart w:id="515" w:name="_Toc189743045"/>
      <w:r w:rsidRPr="00687107">
        <w:t xml:space="preserve">Section </w:t>
      </w:r>
      <w:r>
        <w:t>5:</w:t>
      </w:r>
      <w:r w:rsidRPr="00687107">
        <w:t xml:space="preserve"> Progression within </w:t>
      </w:r>
      <w:bookmarkEnd w:id="514"/>
      <w:r>
        <w:t>Birmingham Newman University</w:t>
      </w:r>
      <w:bookmarkEnd w:id="515"/>
    </w:p>
    <w:p w14:paraId="7B24868D" w14:textId="77777777" w:rsidR="009D7808" w:rsidRPr="00687107" w:rsidRDefault="009D7808" w:rsidP="009D7808">
      <w:pPr>
        <w:spacing w:after="240"/>
        <w:ind w:left="720" w:hanging="720"/>
      </w:pPr>
      <w:r w:rsidRPr="00687107">
        <w:t>G</w:t>
      </w:r>
      <w:r>
        <w:t>5</w:t>
      </w:r>
      <w:r w:rsidRPr="00687107">
        <w:t>.1</w:t>
      </w:r>
      <w:r w:rsidRPr="00687107">
        <w:tab/>
        <w:t xml:space="preserve">Overall, a student’s </w:t>
      </w:r>
      <w:proofErr w:type="gramStart"/>
      <w:r w:rsidRPr="00687107">
        <w:t>progression</w:t>
      </w:r>
      <w:proofErr w:type="gramEnd"/>
      <w:r w:rsidRPr="00687107">
        <w:t xml:space="preserve"> must be subject to satisfying all conditions and requirements of the </w:t>
      </w:r>
      <w:proofErr w:type="gramStart"/>
      <w:r w:rsidRPr="00687107">
        <w:t xml:space="preserve">particular </w:t>
      </w:r>
      <w:proofErr w:type="spellStart"/>
      <w:r w:rsidRPr="00687107">
        <w:t>programme</w:t>
      </w:r>
      <w:proofErr w:type="spellEnd"/>
      <w:proofErr w:type="gramEnd"/>
      <w:r w:rsidRPr="00687107">
        <w:t xml:space="preserve"> of study being followed leading to a named award and subject to the maximum duration of registration or the award concerned.</w:t>
      </w:r>
    </w:p>
    <w:p w14:paraId="434AD738" w14:textId="4B0D2EA6" w:rsidR="009D7808" w:rsidRPr="004A5362" w:rsidRDefault="102A2AB2" w:rsidP="3F260800">
      <w:pPr>
        <w:spacing w:after="240"/>
        <w:ind w:left="720" w:hanging="720"/>
      </w:pPr>
      <w:r>
        <w:t>G5.2</w:t>
      </w:r>
      <w:r w:rsidR="009D7808">
        <w:tab/>
      </w:r>
      <w:r w:rsidR="44E82D38" w:rsidRPr="3F260800">
        <w:rPr>
          <w:rFonts w:eastAsia="Tahoma" w:cs="Tahoma"/>
        </w:rPr>
        <w:t xml:space="preserve"> Students undertaking professionally accredited </w:t>
      </w:r>
      <w:proofErr w:type="spellStart"/>
      <w:r w:rsidR="44E82D38" w:rsidRPr="3F260800">
        <w:rPr>
          <w:rFonts w:eastAsia="Tahoma" w:cs="Tahoma"/>
        </w:rPr>
        <w:t>programmes</w:t>
      </w:r>
      <w:proofErr w:type="spellEnd"/>
      <w:r w:rsidR="44E82D38" w:rsidRPr="3F260800">
        <w:rPr>
          <w:rFonts w:eastAsia="Tahoma" w:cs="Tahoma"/>
        </w:rPr>
        <w:t xml:space="preserve">, particularly ITE and Nursing allied health </w:t>
      </w:r>
      <w:proofErr w:type="spellStart"/>
      <w:r w:rsidR="44E82D38" w:rsidRPr="3F260800">
        <w:rPr>
          <w:rFonts w:eastAsia="Tahoma" w:cs="Tahoma"/>
        </w:rPr>
        <w:t>programmes</w:t>
      </w:r>
      <w:proofErr w:type="spellEnd"/>
      <w:r w:rsidR="44E82D38" w:rsidRPr="3F260800">
        <w:rPr>
          <w:rFonts w:eastAsia="Tahoma" w:cs="Tahoma"/>
        </w:rPr>
        <w:t xml:space="preserve">, are expected to pass the relevant professional elements and may be delayed in progressing between years if professional elements are not passed. For CSP (Chartered Society of Physiotherapy) and RCOT (Royal College of Occupational Therapists) approved </w:t>
      </w:r>
      <w:proofErr w:type="spellStart"/>
      <w:r w:rsidR="44E82D38" w:rsidRPr="3F260800">
        <w:rPr>
          <w:rFonts w:eastAsia="Tahoma" w:cs="Tahoma"/>
        </w:rPr>
        <w:t>programmes</w:t>
      </w:r>
      <w:proofErr w:type="spellEnd"/>
      <w:r w:rsidR="44E82D38" w:rsidRPr="3F260800">
        <w:rPr>
          <w:rFonts w:eastAsia="Tahoma" w:cs="Tahoma"/>
        </w:rPr>
        <w:t xml:space="preserve">, it is not normally permitted that a student can proceed from one year or level of a </w:t>
      </w:r>
      <w:proofErr w:type="spellStart"/>
      <w:r w:rsidR="44E82D38" w:rsidRPr="3F260800">
        <w:rPr>
          <w:rFonts w:eastAsia="Tahoma" w:cs="Tahoma"/>
        </w:rPr>
        <w:t>programme</w:t>
      </w:r>
      <w:proofErr w:type="spellEnd"/>
      <w:r w:rsidR="44E82D38" w:rsidRPr="3F260800">
        <w:rPr>
          <w:rFonts w:eastAsia="Tahoma" w:cs="Tahoma"/>
        </w:rPr>
        <w:t xml:space="preserve"> to the next without having successfully completed all the pre-requisites for the following year or level.</w:t>
      </w:r>
    </w:p>
    <w:p w14:paraId="0BED348D" w14:textId="69665CD0" w:rsidR="009D7808" w:rsidRPr="00151537" w:rsidRDefault="4E7532C3" w:rsidP="004173C5">
      <w:pPr>
        <w:spacing w:after="240"/>
        <w:ind w:left="720" w:hanging="720"/>
      </w:pPr>
      <w:r>
        <w:t>G5.3</w:t>
      </w:r>
      <w:r w:rsidR="009D7808">
        <w:tab/>
      </w:r>
      <w:r>
        <w:t xml:space="preserve">Students with 50% or more failed modules at the end of </w:t>
      </w:r>
      <w:r w:rsidR="52BC4A86">
        <w:t xml:space="preserve">their first </w:t>
      </w:r>
      <w:r>
        <w:t xml:space="preserve">semester will be warned on their progress and are normally required to meet with a designated member of academic staff. </w:t>
      </w:r>
    </w:p>
    <w:p w14:paraId="66DA5D79" w14:textId="7B39218B" w:rsidR="009D7808" w:rsidRPr="00D46AE7" w:rsidRDefault="009D7808" w:rsidP="009D7808">
      <w:pPr>
        <w:spacing w:after="240"/>
        <w:ind w:left="720" w:hanging="720"/>
      </w:pPr>
      <w:r w:rsidRPr="00D46AE7">
        <w:t>G5.</w:t>
      </w:r>
      <w:r w:rsidR="004173C5">
        <w:t>5</w:t>
      </w:r>
      <w:r w:rsidRPr="00D46AE7">
        <w:tab/>
        <w:t xml:space="preserve">After the results of module assessments have been confirmed by the relevant </w:t>
      </w:r>
      <w:hyperlink w:anchor="Programme_Assessment_Board_SECTION" w:history="1">
        <w:r w:rsidRPr="00D46AE7">
          <w:rPr>
            <w:rStyle w:val="Hyperlink"/>
          </w:rPr>
          <w:t>Programme Assessment Board</w:t>
        </w:r>
      </w:hyperlink>
      <w:r w:rsidRPr="00D46AE7">
        <w:t xml:space="preserve">, an individual student will automatically be entitled to the award achieved on the criteria listed in the Regulations, subject to satisfying any specific requirements of the </w:t>
      </w:r>
      <w:proofErr w:type="spellStart"/>
      <w:r w:rsidRPr="00D46AE7">
        <w:t>programme</w:t>
      </w:r>
      <w:proofErr w:type="spellEnd"/>
      <w:r w:rsidRPr="00D46AE7">
        <w:t xml:space="preserve"> of study on which the student is registered.</w:t>
      </w:r>
    </w:p>
    <w:p w14:paraId="6DD84918" w14:textId="05A64E6F" w:rsidR="009D7808" w:rsidRPr="00687107" w:rsidRDefault="4E7532C3" w:rsidP="1FED7A68">
      <w:pPr>
        <w:spacing w:after="240"/>
        <w:ind w:left="720" w:hanging="720"/>
        <w:rPr>
          <w:rFonts w:cs="Tahoma"/>
        </w:rPr>
      </w:pPr>
      <w:r w:rsidRPr="1FED7A68">
        <w:rPr>
          <w:rFonts w:cs="Tahoma"/>
        </w:rPr>
        <w:t>G5.</w:t>
      </w:r>
      <w:r w:rsidR="004173C5">
        <w:rPr>
          <w:rFonts w:cs="Tahoma"/>
        </w:rPr>
        <w:t>6</w:t>
      </w:r>
      <w:r w:rsidR="5E71FF6C" w:rsidRPr="1FED7A68">
        <w:rPr>
          <w:rFonts w:cs="Tahoma"/>
        </w:rPr>
        <w:t>. ￼</w:t>
      </w:r>
      <w:r w:rsidRPr="1FED7A68">
        <w:rPr>
          <w:rFonts w:cs="Tahoma"/>
        </w:rPr>
        <w:t xml:space="preserve">For Nursing and Physiotherapy </w:t>
      </w:r>
      <w:proofErr w:type="spellStart"/>
      <w:r w:rsidRPr="1FED7A68">
        <w:rPr>
          <w:rFonts w:cs="Tahoma"/>
        </w:rPr>
        <w:t>programmes</w:t>
      </w:r>
      <w:proofErr w:type="spellEnd"/>
      <w:r w:rsidRPr="1FED7A68">
        <w:rPr>
          <w:rFonts w:cs="Tahoma"/>
        </w:rPr>
        <w:t xml:space="preserve">, students must achieve 100% overall in the drug calculation examinations prior to completion of the </w:t>
      </w:r>
      <w:proofErr w:type="spellStart"/>
      <w:r w:rsidRPr="1FED7A68">
        <w:rPr>
          <w:rFonts w:cs="Tahoma"/>
        </w:rPr>
        <w:t>programme</w:t>
      </w:r>
      <w:proofErr w:type="spellEnd"/>
      <w:r w:rsidRPr="1FED7A68">
        <w:rPr>
          <w:rFonts w:cs="Tahoma"/>
        </w:rPr>
        <w:t xml:space="preserve">. </w:t>
      </w:r>
    </w:p>
    <w:p w14:paraId="2807E1C3" w14:textId="2F9C5850" w:rsidR="1FED7A68" w:rsidRDefault="1FED7A68" w:rsidP="1FED7A68">
      <w:pPr>
        <w:ind w:left="720" w:hanging="720"/>
        <w:rPr>
          <w:rFonts w:cs="Tahoma"/>
        </w:rPr>
      </w:pPr>
    </w:p>
    <w:p w14:paraId="38295FF7" w14:textId="0B7E8577" w:rsidR="009D7808" w:rsidRPr="00687107" w:rsidRDefault="4E7532C3" w:rsidP="009D7808">
      <w:pPr>
        <w:pStyle w:val="Heading2"/>
      </w:pPr>
      <w:bookmarkStart w:id="516" w:name="_Toc189743046"/>
      <w:r>
        <w:t>G5.8</w:t>
      </w:r>
      <w:bookmarkEnd w:id="516"/>
      <w:r w:rsidR="009D7808">
        <w:tab/>
      </w:r>
      <w:bookmarkStart w:id="517" w:name="_Toc114567114"/>
      <w:bookmarkStart w:id="518" w:name="_Toc189743047"/>
      <w:r w:rsidR="009D7808" w:rsidRPr="00687107">
        <w:t xml:space="preserve">Section </w:t>
      </w:r>
      <w:r w:rsidR="009D7808">
        <w:t>6</w:t>
      </w:r>
      <w:r w:rsidR="009D7808" w:rsidRPr="00687107">
        <w:t>: Reassessment</w:t>
      </w:r>
      <w:bookmarkEnd w:id="517"/>
      <w:bookmarkEnd w:id="518"/>
    </w:p>
    <w:p w14:paraId="26535E19" w14:textId="77777777" w:rsidR="009D7808" w:rsidRPr="00687107" w:rsidRDefault="009D7808" w:rsidP="009D7808">
      <w:pPr>
        <w:spacing w:after="240"/>
        <w:ind w:left="720" w:hanging="720"/>
      </w:pPr>
      <w:r w:rsidRPr="00687107">
        <w:t>G</w:t>
      </w:r>
      <w:r>
        <w:t>6</w:t>
      </w:r>
      <w:r w:rsidRPr="00687107">
        <w:t>.1</w:t>
      </w:r>
      <w:r w:rsidRPr="00687107">
        <w:tab/>
        <w:t xml:space="preserve">A student will be deemed to have passed a module on undergraduate </w:t>
      </w:r>
      <w:proofErr w:type="spellStart"/>
      <w:r w:rsidRPr="00687107">
        <w:t>programmes</w:t>
      </w:r>
      <w:proofErr w:type="spellEnd"/>
      <w:r w:rsidRPr="00687107">
        <w:t xml:space="preserve"> on obtaining a mark of 40% or more in each component (or subject to the rule of </w:t>
      </w:r>
      <w:hyperlink w:anchor="Condonement_Rule_Of_Compensatory_Pass" w:history="1">
        <w:r w:rsidRPr="00687107">
          <w:rPr>
            <w:rStyle w:val="Hyperlink"/>
            <w:rFonts w:cs="Tahoma"/>
          </w:rPr>
          <w:t>Compensated Pass</w:t>
        </w:r>
      </w:hyperlink>
      <w:r w:rsidRPr="00687107">
        <w:t xml:space="preserve">), subject to any criteria specified by the </w:t>
      </w:r>
      <w:hyperlink w:anchor="Subject_Assessment_Board_SECTION" w:history="1">
        <w:r w:rsidRPr="006B3480">
          <w:rPr>
            <w:rStyle w:val="Hyperlink"/>
          </w:rPr>
          <w:t>Subject Assessment Board</w:t>
        </w:r>
      </w:hyperlink>
      <w:r w:rsidRPr="00687107">
        <w:t xml:space="preserve"> concerned as to how the mark is to be calculated (e.g. by specifying the relative weighting of coursework, examination or other components) and any other conditions (e.g. the minimum marks to be required in each component); marks between 39.5% and 40% inclusive will be regarded as 40% for these purposes.</w:t>
      </w:r>
    </w:p>
    <w:p w14:paraId="674DB6FA" w14:textId="77777777" w:rsidR="009D7808" w:rsidRPr="00687107" w:rsidRDefault="009D7808" w:rsidP="009D7808">
      <w:pPr>
        <w:spacing w:after="240"/>
        <w:ind w:left="720" w:hanging="720"/>
      </w:pPr>
      <w:r w:rsidRPr="00687107">
        <w:t>G</w:t>
      </w:r>
      <w:r>
        <w:t>6</w:t>
      </w:r>
      <w:r w:rsidRPr="00687107">
        <w:t>.2</w:t>
      </w:r>
      <w:r w:rsidRPr="00687107">
        <w:tab/>
        <w:t>For levels 4 and 5, where a student has submitted an item of coursework and failed, the student will be required to resubmit the same task, using feedback received to improve the submission.</w:t>
      </w:r>
    </w:p>
    <w:p w14:paraId="2B71831E" w14:textId="77777777" w:rsidR="009D7808" w:rsidRPr="00687107" w:rsidRDefault="009D7808" w:rsidP="009D7808">
      <w:pPr>
        <w:spacing w:after="240"/>
        <w:ind w:left="720" w:hanging="720"/>
      </w:pPr>
      <w:r w:rsidRPr="00687107">
        <w:t>G</w:t>
      </w:r>
      <w:r>
        <w:t>6</w:t>
      </w:r>
      <w:r w:rsidRPr="00687107">
        <w:t>.</w:t>
      </w:r>
      <w:r>
        <w:t>3</w:t>
      </w:r>
      <w:r w:rsidRPr="00687107">
        <w:tab/>
        <w:t>Students who fail a coursework assessment through non-submission or who have successfully applied for mitigating circumsta</w:t>
      </w:r>
      <w:r>
        <w:t xml:space="preserve">nces will be required to </w:t>
      </w:r>
      <w:proofErr w:type="spellStart"/>
      <w:r>
        <w:t>resit</w:t>
      </w:r>
      <w:proofErr w:type="spellEnd"/>
      <w:r>
        <w:t>.</w:t>
      </w:r>
    </w:p>
    <w:p w14:paraId="3CBFD7C3" w14:textId="77777777" w:rsidR="009D7808" w:rsidRPr="00687107" w:rsidRDefault="4E7532C3" w:rsidP="009D7808">
      <w:pPr>
        <w:spacing w:after="240"/>
        <w:ind w:left="720" w:hanging="720"/>
      </w:pPr>
      <w:r>
        <w:t>G6.4</w:t>
      </w:r>
      <w:r w:rsidR="009D7808">
        <w:tab/>
      </w:r>
      <w:r>
        <w:t xml:space="preserve">At level 4 and level 5, for those students who attended but failed an examination, reassessment will also be by </w:t>
      </w:r>
      <w:proofErr w:type="spellStart"/>
      <w:proofErr w:type="gramStart"/>
      <w:r>
        <w:t>resitting</w:t>
      </w:r>
      <w:proofErr w:type="spellEnd"/>
      <w:proofErr w:type="gramEnd"/>
      <w:r>
        <w:t xml:space="preserve"> the original examination paper during the next </w:t>
      </w:r>
      <w:proofErr w:type="spellStart"/>
      <w:r>
        <w:t>resit</w:t>
      </w:r>
      <w:proofErr w:type="spellEnd"/>
      <w:r>
        <w:t xml:space="preserve"> period advised. Students’ papers may be made available through the </w:t>
      </w:r>
      <w:hyperlink w:anchor="Subject">
        <w:r w:rsidRPr="1FED7A68">
          <w:rPr>
            <w:rStyle w:val="Hyperlink"/>
          </w:rPr>
          <w:t>subject</w:t>
        </w:r>
      </w:hyperlink>
      <w:r>
        <w:t xml:space="preserve"> area, and </w:t>
      </w:r>
      <w:r>
        <w:lastRenderedPageBreak/>
        <w:t>feedback and marks are made available either through The VLE or the Registry Office.</w:t>
      </w:r>
    </w:p>
    <w:p w14:paraId="26C520B8" w14:textId="77777777" w:rsidR="009D7808" w:rsidRPr="00687107" w:rsidRDefault="009D7808" w:rsidP="009D7808">
      <w:pPr>
        <w:spacing w:after="240"/>
        <w:ind w:left="720" w:hanging="720"/>
      </w:pPr>
      <w:r w:rsidRPr="00687107">
        <w:t>G</w:t>
      </w:r>
      <w:r>
        <w:t>6</w:t>
      </w:r>
      <w:r w:rsidRPr="00687107">
        <w:t>.8</w:t>
      </w:r>
      <w:r w:rsidRPr="00687107">
        <w:tab/>
        <w:t xml:space="preserve">Those who fail to attend an </w:t>
      </w:r>
      <w:hyperlink w:anchor="Examinations" w:history="1">
        <w:r w:rsidRPr="003B370B">
          <w:rPr>
            <w:rStyle w:val="Hyperlink"/>
          </w:rPr>
          <w:t>examination</w:t>
        </w:r>
      </w:hyperlink>
      <w:r w:rsidRPr="00687107">
        <w:t xml:space="preserve">, including those with mitigating circumstances, will be required to </w:t>
      </w:r>
      <w:proofErr w:type="spellStart"/>
      <w:r w:rsidRPr="00687107">
        <w:t>resit</w:t>
      </w:r>
      <w:proofErr w:type="spellEnd"/>
      <w:r w:rsidRPr="00687107">
        <w:t xml:space="preserve"> the examination.</w:t>
      </w:r>
    </w:p>
    <w:p w14:paraId="7384F441" w14:textId="77777777" w:rsidR="009D7808" w:rsidRPr="00687107" w:rsidRDefault="009D7808" w:rsidP="009D7808">
      <w:pPr>
        <w:spacing w:after="240"/>
        <w:ind w:left="720" w:hanging="720"/>
      </w:pPr>
      <w:r w:rsidRPr="00687107">
        <w:t>G</w:t>
      </w:r>
      <w:r>
        <w:t>6</w:t>
      </w:r>
      <w:r w:rsidRPr="00687107">
        <w:t>.9</w:t>
      </w:r>
      <w:r w:rsidRPr="00687107">
        <w:tab/>
        <w:t>A student will have the right to be reassessed in any failed module(s) subject to the limitations below.</w:t>
      </w:r>
    </w:p>
    <w:p w14:paraId="4E9B5168" w14:textId="77777777" w:rsidR="009D7808" w:rsidRPr="00687107" w:rsidRDefault="009D7808" w:rsidP="009D7808">
      <w:pPr>
        <w:spacing w:after="240"/>
        <w:ind w:left="720" w:hanging="720"/>
      </w:pPr>
      <w:r w:rsidRPr="00687107">
        <w:t>G</w:t>
      </w:r>
      <w:r>
        <w:t>6</w:t>
      </w:r>
      <w:r w:rsidRPr="00687107">
        <w:t>.10</w:t>
      </w:r>
      <w:r w:rsidRPr="00687107">
        <w:tab/>
        <w:t>Students may redeem failure through the following reassessment opportunities:</w:t>
      </w:r>
    </w:p>
    <w:p w14:paraId="378EDCEC" w14:textId="77777777" w:rsidR="009D7808" w:rsidRPr="00687107" w:rsidRDefault="009D7808" w:rsidP="009D7808">
      <w:pPr>
        <w:numPr>
          <w:ilvl w:val="0"/>
          <w:numId w:val="19"/>
        </w:numPr>
        <w:ind w:left="1078" w:hanging="369"/>
      </w:pPr>
      <w:proofErr w:type="spellStart"/>
      <w:r w:rsidRPr="00687107">
        <w:t>resitting</w:t>
      </w:r>
      <w:proofErr w:type="spellEnd"/>
      <w:r w:rsidRPr="00687107">
        <w:t xml:space="preserve"> the failed component(s) without re-registration on that module</w:t>
      </w:r>
    </w:p>
    <w:p w14:paraId="7EBE10EA" w14:textId="77777777" w:rsidR="009D7808" w:rsidRPr="00151537" w:rsidRDefault="4E7532C3" w:rsidP="004F3886">
      <w:pPr>
        <w:numPr>
          <w:ilvl w:val="0"/>
          <w:numId w:val="19"/>
        </w:numPr>
        <w:ind w:left="1078" w:hanging="369"/>
      </w:pPr>
      <w:proofErr w:type="gramStart"/>
      <w:r>
        <w:t>where</w:t>
      </w:r>
      <w:proofErr w:type="gramEnd"/>
      <w:r>
        <w:t xml:space="preserve"> required or advised by the </w:t>
      </w:r>
      <w:hyperlink w:anchor="Programme_Assessment_Board_SECTION">
        <w:r w:rsidRPr="1FED7A68">
          <w:rPr>
            <w:rStyle w:val="Hyperlink"/>
          </w:rPr>
          <w:t>Programme Assessment Board</w:t>
        </w:r>
      </w:hyperlink>
      <w:r>
        <w:t>, retaking the complete module and all its assessments.</w:t>
      </w:r>
    </w:p>
    <w:p w14:paraId="7A6E4C9E" w14:textId="6B6AD6DB" w:rsidR="4E7532C3" w:rsidRDefault="4E7532C3" w:rsidP="004F3886">
      <w:pPr>
        <w:numPr>
          <w:ilvl w:val="0"/>
          <w:numId w:val="19"/>
        </w:numPr>
        <w:ind w:left="1078" w:hanging="369"/>
      </w:pPr>
      <w:r>
        <w:t xml:space="preserve">Where the student has achieved 100 credits at Foundation Year, Level 4 or level 5, the student will be offered the opportunity of a condoned </w:t>
      </w:r>
      <w:proofErr w:type="gramStart"/>
      <w:r>
        <w:t>fail</w:t>
      </w:r>
      <w:proofErr w:type="gramEnd"/>
      <w:r>
        <w:t xml:space="preserve"> in the module concerned where they do not have to </w:t>
      </w:r>
      <w:proofErr w:type="spellStart"/>
      <w:r>
        <w:t>resit</w:t>
      </w:r>
      <w:proofErr w:type="spellEnd"/>
      <w:r>
        <w:t xml:space="preserve"> (except in the case of professional </w:t>
      </w:r>
      <w:proofErr w:type="spellStart"/>
      <w:r>
        <w:t>programmes</w:t>
      </w:r>
      <w:proofErr w:type="spellEnd"/>
      <w:r>
        <w:t xml:space="preserve"> or prerequisite modules)</w:t>
      </w:r>
    </w:p>
    <w:p w14:paraId="4BAAEDDB" w14:textId="77181AB1" w:rsidR="1FED7A68" w:rsidRDefault="1FED7A68" w:rsidP="004F3886">
      <w:pPr>
        <w:ind w:left="1078" w:hanging="369"/>
      </w:pPr>
    </w:p>
    <w:p w14:paraId="60920397" w14:textId="77777777" w:rsidR="009D7808" w:rsidRPr="00687107" w:rsidRDefault="009D7808" w:rsidP="009D7808">
      <w:pPr>
        <w:spacing w:after="240"/>
        <w:ind w:left="720" w:hanging="720"/>
      </w:pPr>
      <w:r>
        <w:t>G6</w:t>
      </w:r>
      <w:r w:rsidRPr="00687107">
        <w:t>.11</w:t>
      </w:r>
      <w:r w:rsidRPr="00687107">
        <w:tab/>
        <w:t xml:space="preserve">Reassessment (whether by </w:t>
      </w:r>
      <w:hyperlink w:anchor="Resit" w:history="1">
        <w:proofErr w:type="spellStart"/>
        <w:r w:rsidRPr="00D96B0F">
          <w:rPr>
            <w:rStyle w:val="Hyperlink"/>
          </w:rPr>
          <w:t>resit</w:t>
        </w:r>
        <w:proofErr w:type="spellEnd"/>
      </w:hyperlink>
      <w:r w:rsidRPr="00687107">
        <w:t xml:space="preserve"> or </w:t>
      </w:r>
      <w:hyperlink w:anchor="Retake" w:history="1">
        <w:r w:rsidRPr="00D96B0F">
          <w:rPr>
            <w:rStyle w:val="Hyperlink"/>
          </w:rPr>
          <w:t>retake</w:t>
        </w:r>
      </w:hyperlink>
      <w:r w:rsidRPr="00687107">
        <w:t>) of a module or component must normally be completed within the two academic years following the original failure in that module.</w:t>
      </w:r>
    </w:p>
    <w:p w14:paraId="6E421497" w14:textId="51D0B6D9" w:rsidR="009D7808" w:rsidRPr="00687107" w:rsidRDefault="4E7532C3" w:rsidP="009D7808">
      <w:pPr>
        <w:spacing w:after="240"/>
        <w:ind w:left="720" w:hanging="720"/>
      </w:pPr>
      <w:r>
        <w:t>G6.12</w:t>
      </w:r>
      <w:r w:rsidR="009D7808">
        <w:tab/>
      </w:r>
      <w:r>
        <w:t xml:space="preserve">Students are normally expected to </w:t>
      </w:r>
      <w:proofErr w:type="spellStart"/>
      <w:r>
        <w:t>resit</w:t>
      </w:r>
      <w:proofErr w:type="spellEnd"/>
      <w:r>
        <w:t xml:space="preserve"> at the first opportunity.  Non-submission will count as a </w:t>
      </w:r>
      <w:proofErr w:type="gramStart"/>
      <w:r>
        <w:t>fail</w:t>
      </w:r>
      <w:proofErr w:type="gramEnd"/>
      <w:r>
        <w:t>, unless a student has</w:t>
      </w:r>
      <w:r w:rsidR="748A17CE">
        <w:t xml:space="preserve"> approved mitigating circumstances</w:t>
      </w:r>
      <w:r>
        <w:t xml:space="preserve"> G6.13</w:t>
      </w:r>
      <w:r w:rsidR="009D7808">
        <w:tab/>
      </w:r>
      <w:r w:rsidR="009D7808" w:rsidRPr="00687107">
        <w:t>G</w:t>
      </w:r>
      <w:r w:rsidR="009D7808">
        <w:t>6</w:t>
      </w:r>
      <w:r w:rsidR="009D7808" w:rsidRPr="00687107">
        <w:t>.14</w:t>
      </w:r>
      <w:r w:rsidR="009D7808" w:rsidRPr="00687107">
        <w:tab/>
        <w:t xml:space="preserve">Where a </w:t>
      </w:r>
      <w:proofErr w:type="spellStart"/>
      <w:r w:rsidR="009D7808" w:rsidRPr="00687107">
        <w:t>resit</w:t>
      </w:r>
      <w:proofErr w:type="spellEnd"/>
      <w:r w:rsidR="009D7808" w:rsidRPr="00687107">
        <w:t xml:space="preserve"> is required for a School Experience or other item of work placement, it may be necessary for the </w:t>
      </w:r>
      <w:proofErr w:type="spellStart"/>
      <w:r w:rsidR="009D7808" w:rsidRPr="00687107">
        <w:t>resit</w:t>
      </w:r>
      <w:proofErr w:type="spellEnd"/>
      <w:r w:rsidR="009D7808" w:rsidRPr="00687107">
        <w:t xml:space="preserve"> to be taken out of sequence, which in turn could delay the expected completion date for the student’s </w:t>
      </w:r>
      <w:proofErr w:type="spellStart"/>
      <w:r w:rsidR="009D7808" w:rsidRPr="00687107">
        <w:t>programme</w:t>
      </w:r>
      <w:proofErr w:type="spellEnd"/>
      <w:r w:rsidR="009D7808" w:rsidRPr="00687107">
        <w:t xml:space="preserve"> by a term / semester. </w:t>
      </w:r>
      <w:r w:rsidR="009D7808" w:rsidRPr="00687107">
        <w:rPr>
          <w:rFonts w:eastAsia="Calibri"/>
        </w:rPr>
        <w:t xml:space="preserve">Students may only defer </w:t>
      </w:r>
      <w:proofErr w:type="gramStart"/>
      <w:r w:rsidR="009D7808" w:rsidRPr="00687107">
        <w:rPr>
          <w:rFonts w:eastAsia="Calibri"/>
        </w:rPr>
        <w:t>their</w:t>
      </w:r>
      <w:proofErr w:type="gramEnd"/>
      <w:r w:rsidR="009D7808" w:rsidRPr="00687107">
        <w:rPr>
          <w:rFonts w:eastAsia="Calibri"/>
        </w:rPr>
        <w:t xml:space="preserve"> </w:t>
      </w:r>
      <w:proofErr w:type="spellStart"/>
      <w:r w:rsidR="009D7808" w:rsidRPr="00687107">
        <w:rPr>
          <w:rFonts w:eastAsia="Calibri"/>
        </w:rPr>
        <w:t>resits</w:t>
      </w:r>
      <w:proofErr w:type="spellEnd"/>
      <w:r w:rsidR="009D7808" w:rsidRPr="00687107">
        <w:rPr>
          <w:rFonts w:eastAsia="Calibri"/>
        </w:rPr>
        <w:t xml:space="preserve"> once.</w:t>
      </w:r>
    </w:p>
    <w:p w14:paraId="781CE282" w14:textId="77777777" w:rsidR="009D7808" w:rsidRPr="007F5D79" w:rsidRDefault="009D7808" w:rsidP="009D7808">
      <w:pPr>
        <w:spacing w:after="240"/>
        <w:ind w:left="720" w:hanging="720"/>
      </w:pPr>
      <w:r w:rsidRPr="007F5D79">
        <w:t>G6.15</w:t>
      </w:r>
      <w:r w:rsidRPr="007F5D79">
        <w:tab/>
      </w:r>
      <w:r w:rsidRPr="007F5D79">
        <w:rPr>
          <w:rFonts w:cs="Tahoma"/>
          <w:iCs/>
        </w:rPr>
        <w:t xml:space="preserve">Students will normally be offered a second </w:t>
      </w:r>
      <w:proofErr w:type="spellStart"/>
      <w:r w:rsidRPr="007F5D79">
        <w:rPr>
          <w:rFonts w:cs="Tahoma"/>
          <w:iCs/>
        </w:rPr>
        <w:t>resit</w:t>
      </w:r>
      <w:proofErr w:type="spellEnd"/>
      <w:r w:rsidRPr="007F5D79">
        <w:rPr>
          <w:rFonts w:cs="Tahoma"/>
          <w:iCs/>
        </w:rPr>
        <w:t xml:space="preserve"> opportunity, except for professional </w:t>
      </w:r>
      <w:proofErr w:type="spellStart"/>
      <w:r w:rsidRPr="007F5D79">
        <w:rPr>
          <w:rFonts w:cs="Tahoma"/>
          <w:iCs/>
        </w:rPr>
        <w:t>programmes</w:t>
      </w:r>
      <w:proofErr w:type="spellEnd"/>
      <w:r w:rsidRPr="007F5D79">
        <w:rPr>
          <w:rFonts w:cs="Tahoma"/>
          <w:iCs/>
        </w:rPr>
        <w:t xml:space="preserve"> where there are specific exceptions. For Foundation Year students (commencing their studies from the start of the 2019/20 academic year onwards), a second </w:t>
      </w:r>
      <w:proofErr w:type="spellStart"/>
      <w:r w:rsidRPr="007F5D79">
        <w:rPr>
          <w:rFonts w:cs="Tahoma"/>
          <w:iCs/>
        </w:rPr>
        <w:t>resit</w:t>
      </w:r>
      <w:proofErr w:type="spellEnd"/>
      <w:r w:rsidRPr="007F5D79">
        <w:rPr>
          <w:rFonts w:cs="Tahoma"/>
          <w:iCs/>
        </w:rPr>
        <w:t xml:space="preserve"> opportunity may mean that they carry </w:t>
      </w:r>
      <w:proofErr w:type="spellStart"/>
      <w:r w:rsidRPr="007F5D79">
        <w:rPr>
          <w:rFonts w:cs="Tahoma"/>
          <w:iCs/>
        </w:rPr>
        <w:t>resits</w:t>
      </w:r>
      <w:proofErr w:type="spellEnd"/>
      <w:r w:rsidRPr="007F5D79">
        <w:rPr>
          <w:rFonts w:cs="Tahoma"/>
          <w:iCs/>
        </w:rPr>
        <w:t xml:space="preserve"> into the first year of their three-year degree (at the end of their Foundation Year). </w:t>
      </w:r>
      <w:r w:rsidRPr="00875A5F">
        <w:rPr>
          <w:rFonts w:cs="Tahoma"/>
          <w:iCs/>
        </w:rPr>
        <w:t>I</w:t>
      </w:r>
      <w:r w:rsidRPr="00875A5F">
        <w:rPr>
          <w:rFonts w:cs="Tahoma"/>
          <w:sz w:val="18"/>
          <w:szCs w:val="18"/>
        </w:rPr>
        <w:t xml:space="preserve"> </w:t>
      </w:r>
    </w:p>
    <w:p w14:paraId="072A8699" w14:textId="77777777" w:rsidR="009D7808" w:rsidRPr="00687107" w:rsidRDefault="009D7808" w:rsidP="009D7808">
      <w:pPr>
        <w:spacing w:after="240"/>
        <w:ind w:left="720" w:hanging="720"/>
      </w:pPr>
      <w:r w:rsidRPr="00687107">
        <w:t>G</w:t>
      </w:r>
      <w:r>
        <w:t>6</w:t>
      </w:r>
      <w:r w:rsidRPr="00687107">
        <w:t>.16</w:t>
      </w:r>
      <w:r w:rsidRPr="00687107">
        <w:tab/>
        <w:t xml:space="preserve">The second </w:t>
      </w:r>
      <w:proofErr w:type="spellStart"/>
      <w:r w:rsidRPr="00687107">
        <w:t>resit</w:t>
      </w:r>
      <w:proofErr w:type="spellEnd"/>
      <w:r w:rsidRPr="00687107">
        <w:t xml:space="preserve"> opportunity is at the discretion of the </w:t>
      </w:r>
      <w:hyperlink w:anchor="Programme_Assessment_Board_SECTION" w:history="1">
        <w:r w:rsidRPr="006B3480">
          <w:rPr>
            <w:rStyle w:val="Hyperlink"/>
          </w:rPr>
          <w:t>Programme Assessment Board</w:t>
        </w:r>
      </w:hyperlink>
      <w:r w:rsidRPr="00687107">
        <w:t xml:space="preserve"> which may decide not to offer it in some circumstances e.g.:</w:t>
      </w:r>
    </w:p>
    <w:p w14:paraId="057A4851" w14:textId="2FE3CAEE" w:rsidR="009D7808" w:rsidRPr="00687107" w:rsidRDefault="4E7532C3" w:rsidP="009D7808">
      <w:pPr>
        <w:ind w:left="1134" w:hanging="425"/>
      </w:pPr>
      <w:r>
        <w:t>(</w:t>
      </w:r>
      <w:proofErr w:type="spellStart"/>
      <w:r>
        <w:t>i</w:t>
      </w:r>
      <w:proofErr w:type="spellEnd"/>
      <w:r>
        <w:t xml:space="preserve">) </w:t>
      </w:r>
      <w:r w:rsidR="2E057E22">
        <w:t xml:space="preserve">   </w:t>
      </w:r>
      <w:r>
        <w:t xml:space="preserve">The student has not complied with previous instructions of the </w:t>
      </w:r>
      <w:hyperlink w:anchor="Programme_Assessment_Board_SECTION">
        <w:r w:rsidRPr="1FED7A68">
          <w:rPr>
            <w:rStyle w:val="Hyperlink"/>
          </w:rPr>
          <w:t xml:space="preserve">Programme </w:t>
        </w:r>
      </w:hyperlink>
      <w:r w:rsidR="009D7808">
        <w:tab/>
      </w:r>
      <w:r w:rsidR="009D7808">
        <w:tab/>
      </w:r>
      <w:r w:rsidRPr="1FED7A68">
        <w:rPr>
          <w:rStyle w:val="Hyperlink"/>
        </w:rPr>
        <w:t>Assessment Board</w:t>
      </w:r>
      <w:r>
        <w:t>, such as meeting with the Programme Leader, Coordinator, Academic and Professional Tutor, Head of Subject or Academic Support Advisor or attending central support sessions</w:t>
      </w:r>
    </w:p>
    <w:p w14:paraId="71AA787D" w14:textId="2C07D4B5" w:rsidR="009D7808" w:rsidRPr="00687107" w:rsidRDefault="4E7532C3" w:rsidP="1FED7A68">
      <w:pPr>
        <w:numPr>
          <w:ilvl w:val="0"/>
          <w:numId w:val="19"/>
        </w:numPr>
        <w:ind w:left="1134" w:hanging="425"/>
      </w:pPr>
      <w:r>
        <w:t xml:space="preserve">(ii) </w:t>
      </w:r>
      <w:r w:rsidR="1376AE8E">
        <w:t xml:space="preserve">  </w:t>
      </w:r>
      <w:r>
        <w:t xml:space="preserve">The student has failed to take advantage of </w:t>
      </w:r>
      <w:proofErr w:type="spellStart"/>
      <w:r>
        <w:t>resit</w:t>
      </w:r>
      <w:proofErr w:type="spellEnd"/>
      <w:r>
        <w:t xml:space="preserve"> support arranged within the </w:t>
      </w:r>
      <w:hyperlink w:anchor="Subject">
        <w:r w:rsidRPr="1FED7A68">
          <w:rPr>
            <w:rStyle w:val="Hyperlink"/>
          </w:rPr>
          <w:t>subject</w:t>
        </w:r>
      </w:hyperlink>
      <w:r>
        <w:t xml:space="preserve"> or </w:t>
      </w:r>
      <w:hyperlink w:anchor="Programmes_Of_Study">
        <w:proofErr w:type="spellStart"/>
        <w:r w:rsidRPr="1FED7A68">
          <w:rPr>
            <w:rStyle w:val="Hyperlink"/>
          </w:rPr>
          <w:t>programme</w:t>
        </w:r>
        <w:proofErr w:type="spellEnd"/>
      </w:hyperlink>
      <w:r>
        <w:t xml:space="preserve">, such as tutorials or </w:t>
      </w:r>
      <w:proofErr w:type="spellStart"/>
      <w:r>
        <w:t>workshop</w:t>
      </w:r>
      <w:r w:rsidR="7C39FF90">
        <w:t>s</w:t>
      </w:r>
      <w:r>
        <w:t>The</w:t>
      </w:r>
      <w:proofErr w:type="spellEnd"/>
      <w:r>
        <w:t xml:space="preserve"> student is already carrying a burden of failure in excess of the percentage deemed by the </w:t>
      </w:r>
      <w:hyperlink w:anchor="Programme_Assessment_Board_SECTION">
        <w:r w:rsidRPr="1FED7A68">
          <w:rPr>
            <w:rStyle w:val="Hyperlink"/>
          </w:rPr>
          <w:t>Programme Assessment Board</w:t>
        </w:r>
      </w:hyperlink>
      <w:r>
        <w:t xml:space="preserve"> to be retrievable within an appropriate timescale.</w:t>
      </w:r>
    </w:p>
    <w:p w14:paraId="33DD4CA5" w14:textId="77777777" w:rsidR="009D7808" w:rsidRPr="00687107" w:rsidRDefault="4E7532C3" w:rsidP="1FED7A68">
      <w:pPr>
        <w:numPr>
          <w:ilvl w:val="0"/>
          <w:numId w:val="19"/>
        </w:numPr>
        <w:spacing w:after="240"/>
        <w:ind w:left="1134" w:hanging="425"/>
      </w:pPr>
      <w:r>
        <w:t xml:space="preserve">The student is not deemed ‘in </w:t>
      </w:r>
      <w:hyperlink w:anchor="Good_Standing">
        <w:r w:rsidRPr="1FED7A68">
          <w:rPr>
            <w:rStyle w:val="Hyperlink"/>
            <w:rFonts w:cs="Tahoma"/>
          </w:rPr>
          <w:t>good standing</w:t>
        </w:r>
      </w:hyperlink>
      <w:r>
        <w:t>’ by virtue of poor attendance, a breach of academic integrity or other reason.</w:t>
      </w:r>
    </w:p>
    <w:p w14:paraId="4BD22BE2" w14:textId="77777777" w:rsidR="009D7808" w:rsidRPr="00687107" w:rsidRDefault="009D7808" w:rsidP="009D7808">
      <w:pPr>
        <w:spacing w:after="240"/>
        <w:ind w:left="720" w:hanging="720"/>
      </w:pPr>
      <w:r w:rsidRPr="00687107">
        <w:t>G</w:t>
      </w:r>
      <w:r>
        <w:t>6</w:t>
      </w:r>
      <w:r w:rsidRPr="00687107">
        <w:t>.17</w:t>
      </w:r>
      <w:r w:rsidRPr="00687107">
        <w:tab/>
        <w:t xml:space="preserve">Some </w:t>
      </w:r>
      <w:hyperlink w:anchor="Programmes_Of_Study" w:history="1">
        <w:proofErr w:type="spellStart"/>
        <w:r w:rsidRPr="00257542">
          <w:rPr>
            <w:rStyle w:val="Hyperlink"/>
          </w:rPr>
          <w:t>programmes</w:t>
        </w:r>
        <w:proofErr w:type="spellEnd"/>
        <w:r w:rsidRPr="00257542">
          <w:rPr>
            <w:rStyle w:val="Hyperlink"/>
          </w:rPr>
          <w:t xml:space="preserve"> of study</w:t>
        </w:r>
      </w:hyperlink>
      <w:r w:rsidRPr="00687107">
        <w:t xml:space="preserve"> may include </w:t>
      </w:r>
      <w:hyperlink w:anchor="ATTENDANCE_REQUIREMENTS_SECTION" w:history="1">
        <w:r w:rsidRPr="000D09AD">
          <w:rPr>
            <w:rStyle w:val="Hyperlink"/>
          </w:rPr>
          <w:t>attendance requirements</w:t>
        </w:r>
      </w:hyperlink>
      <w:r w:rsidRPr="00687107">
        <w:t xml:space="preserve">. Failure to meet these attendance requirements may require a student to </w:t>
      </w:r>
      <w:hyperlink w:anchor="Retake" w:history="1">
        <w:r w:rsidRPr="00D96B0F">
          <w:rPr>
            <w:rStyle w:val="Hyperlink"/>
          </w:rPr>
          <w:t>retake</w:t>
        </w:r>
      </w:hyperlink>
      <w:r w:rsidRPr="00687107">
        <w:t xml:space="preserve"> a </w:t>
      </w:r>
      <w:hyperlink w:anchor="Module" w:history="1">
        <w:r w:rsidRPr="00687107">
          <w:rPr>
            <w:rStyle w:val="Hyperlink"/>
            <w:rFonts w:cs="Tahoma"/>
          </w:rPr>
          <w:t>module</w:t>
        </w:r>
      </w:hyperlink>
      <w:r w:rsidRPr="00687107">
        <w:t xml:space="preserve">, </w:t>
      </w:r>
      <w:r>
        <w:t>or a semester or year of study.</w:t>
      </w:r>
    </w:p>
    <w:p w14:paraId="58EA640D" w14:textId="4377DCB3" w:rsidR="009D7808" w:rsidRPr="00687107" w:rsidRDefault="4E7532C3" w:rsidP="009D7808">
      <w:pPr>
        <w:spacing w:after="240"/>
        <w:ind w:left="720" w:hanging="720"/>
      </w:pPr>
      <w:r>
        <w:t>G6.18</w:t>
      </w:r>
      <w:r w:rsidR="009D7808">
        <w:tab/>
      </w:r>
      <w:r>
        <w:t xml:space="preserve">Where failure in a placement module is on the grounds of a serious breach of professional values, </w:t>
      </w:r>
      <w:hyperlink w:anchor="Resit">
        <w:proofErr w:type="spellStart"/>
        <w:r w:rsidRPr="1FED7A68">
          <w:rPr>
            <w:rStyle w:val="Hyperlink"/>
          </w:rPr>
          <w:t>resit</w:t>
        </w:r>
        <w:proofErr w:type="spellEnd"/>
      </w:hyperlink>
      <w:r>
        <w:t xml:space="preserve"> or</w:t>
      </w:r>
      <w:hyperlink w:anchor="Retake">
        <w:r w:rsidRPr="1FED7A68">
          <w:rPr>
            <w:rStyle w:val="Hyperlink"/>
          </w:rPr>
          <w:t xml:space="preserve"> retake</w:t>
        </w:r>
      </w:hyperlink>
      <w:r>
        <w:t xml:space="preserve"> will not normally be permitted.  The decision will be taken by the </w:t>
      </w:r>
      <w:r>
        <w:lastRenderedPageBreak/>
        <w:t xml:space="preserve">relevant </w:t>
      </w:r>
      <w:hyperlink w:anchor="Programme_Assessment_Board_SECTION">
        <w:r w:rsidRPr="1FED7A68">
          <w:rPr>
            <w:rStyle w:val="Hyperlink"/>
          </w:rPr>
          <w:t>Programme Assessment Board</w:t>
        </w:r>
      </w:hyperlink>
      <w:r>
        <w:t xml:space="preserve">, including the appropriate Programme Leader and advised by the relevant placement </w:t>
      </w:r>
      <w:r w:rsidR="11BDC5ED">
        <w:t>coordinator</w:t>
      </w:r>
      <w:r>
        <w:t xml:space="preserve">. The usual right of </w:t>
      </w:r>
      <w:proofErr w:type="gramStart"/>
      <w:r>
        <w:t>appeals</w:t>
      </w:r>
      <w:proofErr w:type="gramEnd"/>
      <w:r>
        <w:t xml:space="preserve"> will apply. Further information about appeals </w:t>
      </w:r>
      <w:r w:rsidR="41AF45CD">
        <w:t>is</w:t>
      </w:r>
      <w:r>
        <w:t xml:space="preserve"> found below and </w:t>
      </w:r>
      <w:r w:rsidR="4F61E3F3">
        <w:t>is</w:t>
      </w:r>
      <w:r>
        <w:t xml:space="preserve"> available the </w:t>
      </w:r>
      <w:hyperlink r:id="rId136">
        <w:r w:rsidRPr="1FED7A68">
          <w:rPr>
            <w:rStyle w:val="Hyperlink"/>
            <w:rFonts w:cs="Tahoma"/>
          </w:rPr>
          <w:t>Intranet</w:t>
        </w:r>
      </w:hyperlink>
      <w:r>
        <w:t>.</w:t>
      </w:r>
    </w:p>
    <w:p w14:paraId="330D3697" w14:textId="77777777" w:rsidR="009D7808" w:rsidRPr="00687107" w:rsidRDefault="009D7808" w:rsidP="009D7808">
      <w:pPr>
        <w:spacing w:after="240"/>
        <w:ind w:left="720" w:hanging="720"/>
      </w:pPr>
      <w:r w:rsidRPr="00687107">
        <w:t>G</w:t>
      </w:r>
      <w:r>
        <w:t>6</w:t>
      </w:r>
      <w:r w:rsidRPr="00687107">
        <w:t>.19</w:t>
      </w:r>
      <w:r w:rsidRPr="00687107">
        <w:tab/>
        <w:t xml:space="preserve">Students undertaking a work or school placement are also subject to the relevant professional requirements specified by their </w:t>
      </w:r>
      <w:proofErr w:type="spellStart"/>
      <w:r w:rsidRPr="00687107">
        <w:t>programme</w:t>
      </w:r>
      <w:proofErr w:type="spellEnd"/>
      <w:r w:rsidRPr="00687107">
        <w:t xml:space="preserve">, and are required to abide by the </w:t>
      </w:r>
      <w:hyperlink r:id="rId137" w:history="1">
        <w:r w:rsidRPr="00CB3839">
          <w:rPr>
            <w:rStyle w:val="Hyperlink"/>
          </w:rPr>
          <w:t xml:space="preserve">Fitness to </w:t>
        </w:r>
        <w:proofErr w:type="spellStart"/>
        <w:r w:rsidRPr="00CB3839">
          <w:rPr>
            <w:rStyle w:val="Hyperlink"/>
          </w:rPr>
          <w:t>Practise</w:t>
        </w:r>
        <w:proofErr w:type="spellEnd"/>
        <w:r w:rsidRPr="00CB3839">
          <w:rPr>
            <w:rStyle w:val="Hyperlink"/>
          </w:rPr>
          <w:t xml:space="preserve"> Policy</w:t>
        </w:r>
      </w:hyperlink>
      <w:r>
        <w:t>.</w:t>
      </w:r>
    </w:p>
    <w:p w14:paraId="1CF41FF7" w14:textId="77777777" w:rsidR="009D7808" w:rsidRPr="00687107" w:rsidRDefault="009D7808" w:rsidP="009D7808">
      <w:pPr>
        <w:spacing w:after="240"/>
        <w:ind w:left="720" w:hanging="720"/>
      </w:pPr>
      <w:r w:rsidRPr="00687107">
        <w:t>G</w:t>
      </w:r>
      <w:r>
        <w:t>6</w:t>
      </w:r>
      <w:r w:rsidRPr="00687107">
        <w:t>.20</w:t>
      </w:r>
      <w:r w:rsidRPr="00687107">
        <w:tab/>
        <w:t xml:space="preserve">Where circumstances warrant, the Executive Dean of the relevant Faculty may suspend a student from placement and invoke the </w:t>
      </w:r>
      <w:hyperlink r:id="rId138" w:history="1">
        <w:r w:rsidRPr="00CB3839">
          <w:rPr>
            <w:rStyle w:val="Hyperlink"/>
          </w:rPr>
          <w:t xml:space="preserve">Fitness to </w:t>
        </w:r>
        <w:proofErr w:type="spellStart"/>
        <w:r w:rsidRPr="00CB3839">
          <w:rPr>
            <w:rStyle w:val="Hyperlink"/>
          </w:rPr>
          <w:t>Practise</w:t>
        </w:r>
        <w:proofErr w:type="spellEnd"/>
        <w:r w:rsidRPr="00CB3839">
          <w:rPr>
            <w:rStyle w:val="Hyperlink"/>
          </w:rPr>
          <w:t xml:space="preserve"> Policy</w:t>
        </w:r>
      </w:hyperlink>
      <w:r w:rsidRPr="00687107">
        <w:t xml:space="preserve">. A Fitness to </w:t>
      </w:r>
      <w:proofErr w:type="spellStart"/>
      <w:r w:rsidRPr="00687107">
        <w:t>Practise</w:t>
      </w:r>
      <w:proofErr w:type="spellEnd"/>
      <w:r w:rsidRPr="00687107">
        <w:t xml:space="preserve"> panel may be called which will consider if a student is fit to </w:t>
      </w:r>
      <w:proofErr w:type="spellStart"/>
      <w:r w:rsidRPr="00687107">
        <w:t>Practise</w:t>
      </w:r>
      <w:proofErr w:type="spellEnd"/>
      <w:r w:rsidRPr="00687107">
        <w:t xml:space="preserve">. Any student found unfit will be withdrawn from their placement with immediate effect and this will normally be deemed a failure with no right of </w:t>
      </w:r>
      <w:proofErr w:type="spellStart"/>
      <w:r w:rsidRPr="00687107">
        <w:t>resit</w:t>
      </w:r>
      <w:proofErr w:type="spellEnd"/>
      <w:r w:rsidRPr="00687107">
        <w:t>.</w:t>
      </w:r>
    </w:p>
    <w:p w14:paraId="5C7B09CA" w14:textId="77777777" w:rsidR="009D7808" w:rsidRPr="00687107" w:rsidRDefault="009D7808" w:rsidP="009D7808">
      <w:pPr>
        <w:spacing w:after="240"/>
        <w:ind w:left="720" w:hanging="720"/>
      </w:pPr>
      <w:r w:rsidRPr="00687107">
        <w:t>G</w:t>
      </w:r>
      <w:r>
        <w:t>6</w:t>
      </w:r>
      <w:r w:rsidRPr="00687107">
        <w:t>.21</w:t>
      </w:r>
      <w:r w:rsidRPr="00687107">
        <w:tab/>
        <w:t>Where students are failing their school experience module, the student is offered the opportunity to discuss their failure with the relevant external examiner.</w:t>
      </w:r>
    </w:p>
    <w:p w14:paraId="77337A06" w14:textId="77777777" w:rsidR="009D7808" w:rsidRPr="00687107" w:rsidRDefault="009D7808" w:rsidP="009D7808">
      <w:pPr>
        <w:spacing w:after="240"/>
        <w:ind w:left="720" w:hanging="720"/>
        <w:rPr>
          <w:bCs/>
        </w:rPr>
      </w:pPr>
      <w:r w:rsidRPr="00687107">
        <w:rPr>
          <w:bCs/>
        </w:rPr>
        <w:t>G</w:t>
      </w:r>
      <w:r>
        <w:rPr>
          <w:bCs/>
        </w:rPr>
        <w:t>6</w:t>
      </w:r>
      <w:r w:rsidRPr="00687107">
        <w:rPr>
          <w:bCs/>
        </w:rPr>
        <w:t xml:space="preserve">.22 </w:t>
      </w:r>
      <w:r w:rsidRPr="00687107">
        <w:rPr>
          <w:bCs/>
        </w:rPr>
        <w:tab/>
        <w:t>It is the student’s responsibility to ensure that they take the appropriate action to redeem any failures.</w:t>
      </w:r>
    </w:p>
    <w:p w14:paraId="0CDD2AC0" w14:textId="77777777" w:rsidR="009D7808" w:rsidRPr="00687107" w:rsidRDefault="009D7808" w:rsidP="009D7808">
      <w:pPr>
        <w:pStyle w:val="Heading3"/>
      </w:pPr>
      <w:bookmarkStart w:id="519" w:name="_Toc114567115"/>
      <w:bookmarkStart w:id="520" w:name="_Toc189743048"/>
      <w:r w:rsidRPr="00687107">
        <w:t>Resitting</w:t>
      </w:r>
      <w:bookmarkEnd w:id="519"/>
      <w:bookmarkEnd w:id="520"/>
    </w:p>
    <w:p w14:paraId="1BBDB0E3" w14:textId="77777777" w:rsidR="009D7808" w:rsidRPr="00687107" w:rsidRDefault="009D7808" w:rsidP="009D7808">
      <w:pPr>
        <w:spacing w:after="240"/>
        <w:ind w:left="720" w:hanging="720"/>
      </w:pPr>
      <w:r w:rsidRPr="00687107">
        <w:t>G</w:t>
      </w:r>
      <w:r>
        <w:t>6.23</w:t>
      </w:r>
      <w:r w:rsidRPr="00687107">
        <w:tab/>
        <w:t xml:space="preserve">If a module is failed (where the mark is less than 40% overall, or where an assessment component mark within a module at level 4 or 5 is less than 35% or less than 40% at level 6, for undergraduate modules or less than 50% for Master’s Level (level 7) modules), all components with a mark below 40% (50% for taught Master’s </w:t>
      </w:r>
      <w:proofErr w:type="spellStart"/>
      <w:r w:rsidRPr="00687107">
        <w:t>programmes</w:t>
      </w:r>
      <w:proofErr w:type="spellEnd"/>
      <w:r w:rsidRPr="00687107">
        <w:t>) must be reassessed.</w:t>
      </w:r>
    </w:p>
    <w:p w14:paraId="11574A81" w14:textId="78736644" w:rsidR="009D7808" w:rsidRPr="004173C5" w:rsidRDefault="009D7808" w:rsidP="004173C5">
      <w:pPr>
        <w:spacing w:after="240"/>
        <w:ind w:left="720" w:hanging="720"/>
      </w:pPr>
      <w:r w:rsidRPr="00687107">
        <w:t>G</w:t>
      </w:r>
      <w:r>
        <w:t>6.24</w:t>
      </w:r>
      <w:r w:rsidRPr="00687107">
        <w:tab/>
        <w:t xml:space="preserve">Those students who have received a recommendation from the </w:t>
      </w:r>
      <w:hyperlink w:anchor="Programme_Assessment_Board_SECTION" w:history="1">
        <w:r w:rsidRPr="006B3480">
          <w:rPr>
            <w:rStyle w:val="Hyperlink"/>
          </w:rPr>
          <w:t>Programme Assessment Board</w:t>
        </w:r>
      </w:hyperlink>
      <w:r w:rsidRPr="00687107">
        <w:t xml:space="preserve"> for ‘</w:t>
      </w:r>
      <w:proofErr w:type="spellStart"/>
      <w:r>
        <w:fldChar w:fldCharType="begin"/>
      </w:r>
      <w:r>
        <w:instrText>HYPERLINK \l "Resit_Without_Penalty"</w:instrText>
      </w:r>
      <w:r>
        <w:fldChar w:fldCharType="separate"/>
      </w:r>
      <w:r w:rsidRPr="00257542">
        <w:rPr>
          <w:rStyle w:val="Hyperlink"/>
        </w:rPr>
        <w:t>Resit</w:t>
      </w:r>
      <w:proofErr w:type="spellEnd"/>
      <w:r w:rsidRPr="00257542">
        <w:rPr>
          <w:rStyle w:val="Hyperlink"/>
        </w:rPr>
        <w:t xml:space="preserve"> without Penalty’</w:t>
      </w:r>
      <w:r>
        <w:fldChar w:fldCharType="end"/>
      </w:r>
      <w:r>
        <w:t xml:space="preserve"> will be eligible to </w:t>
      </w:r>
      <w:proofErr w:type="spellStart"/>
      <w:r>
        <w:t>resit</w:t>
      </w:r>
      <w:proofErr w:type="spellEnd"/>
      <w:r>
        <w:t>.</w:t>
      </w:r>
    </w:p>
    <w:p w14:paraId="5CD1F7C0" w14:textId="3F0A659E" w:rsidR="009D7808" w:rsidRPr="00687107" w:rsidRDefault="009D7808" w:rsidP="009D7808">
      <w:pPr>
        <w:spacing w:after="240"/>
        <w:ind w:left="720" w:hanging="720"/>
      </w:pPr>
      <w:r w:rsidRPr="00687107">
        <w:t>G</w:t>
      </w:r>
      <w:r>
        <w:t>6.2</w:t>
      </w:r>
      <w:r w:rsidR="004173C5">
        <w:t>5</w:t>
      </w:r>
      <w:r w:rsidRPr="00687107">
        <w:tab/>
        <w:t xml:space="preserve">For the purpose of reassessment a student may </w:t>
      </w:r>
      <w:proofErr w:type="spellStart"/>
      <w:r w:rsidRPr="00687107">
        <w:t>resit</w:t>
      </w:r>
      <w:proofErr w:type="spellEnd"/>
      <w:r w:rsidRPr="00687107">
        <w:t xml:space="preserve"> the assessment without re-registering on the module(s) concerned.</w:t>
      </w:r>
    </w:p>
    <w:p w14:paraId="7E1A6620" w14:textId="692DD8B1" w:rsidR="009D7808" w:rsidRPr="00687107" w:rsidRDefault="009D7808" w:rsidP="009D7808">
      <w:pPr>
        <w:spacing w:after="240"/>
        <w:ind w:left="720" w:hanging="720"/>
      </w:pPr>
      <w:r w:rsidRPr="00687107">
        <w:t>G</w:t>
      </w:r>
      <w:r>
        <w:t>6.2</w:t>
      </w:r>
      <w:r w:rsidR="004173C5">
        <w:t>6</w:t>
      </w:r>
      <w:r w:rsidRPr="00687107">
        <w:tab/>
      </w:r>
      <w:r>
        <w:t>Birmingham Newman University</w:t>
      </w:r>
      <w:r w:rsidRPr="00687107">
        <w:t xml:space="preserve"> retains the right to assess the student on the prevailing syllabus without the right to further tuition.</w:t>
      </w:r>
    </w:p>
    <w:p w14:paraId="55CCD09C" w14:textId="6BE7ABC2" w:rsidR="009D7808" w:rsidRPr="00687107" w:rsidRDefault="009D7808" w:rsidP="009D7808">
      <w:pPr>
        <w:spacing w:after="240"/>
        <w:ind w:left="720" w:hanging="720"/>
      </w:pPr>
      <w:r w:rsidRPr="00687107">
        <w:t>G</w:t>
      </w:r>
      <w:r>
        <w:t>6.2</w:t>
      </w:r>
      <w:r w:rsidR="004173C5">
        <w:t>7</w:t>
      </w:r>
      <w:r w:rsidRPr="00687107">
        <w:tab/>
        <w:t xml:space="preserve">For some modules (e.g. those involving laboratory, studio or group work) attendance at all or part of the module may be an essential requirement; in such cases the module may be expressly specified by the subject team (or equivalent) as excluding the possibility of </w:t>
      </w:r>
      <w:proofErr w:type="spellStart"/>
      <w:r w:rsidRPr="00687107">
        <w:t>resits</w:t>
      </w:r>
      <w:proofErr w:type="spellEnd"/>
      <w:r w:rsidRPr="00687107">
        <w:t xml:space="preserve"> for students who have failed and who cannot meet the requirements without further attendance. In such circumstances recovery from failure will normally require attendance at all or part of a future offering of the module. Such exclusion will be contained in the </w:t>
      </w:r>
      <w:proofErr w:type="gramStart"/>
      <w:r w:rsidRPr="00687107">
        <w:t>module information</w:t>
      </w:r>
      <w:proofErr w:type="gramEnd"/>
      <w:r w:rsidRPr="00687107">
        <w:t xml:space="preserve"> and will apply equally to all students.</w:t>
      </w:r>
    </w:p>
    <w:p w14:paraId="2D6BDB99" w14:textId="0B79DD6A" w:rsidR="009D7808" w:rsidRPr="00687107" w:rsidRDefault="009D7808" w:rsidP="009D7808">
      <w:pPr>
        <w:spacing w:after="240"/>
      </w:pPr>
      <w:r w:rsidRPr="00687107">
        <w:t>G</w:t>
      </w:r>
      <w:r>
        <w:t>6.2</w:t>
      </w:r>
      <w:r w:rsidR="004173C5">
        <w:t>8</w:t>
      </w:r>
      <w:r w:rsidRPr="00687107">
        <w:tab/>
        <w:t xml:space="preserve">No </w:t>
      </w:r>
      <w:proofErr w:type="spellStart"/>
      <w:r w:rsidRPr="00687107">
        <w:t>resits</w:t>
      </w:r>
      <w:proofErr w:type="spellEnd"/>
      <w:r w:rsidRPr="00687107">
        <w:t xml:space="preserve"> can be taken unless </w:t>
      </w:r>
      <w:proofErr w:type="spellStart"/>
      <w:r w:rsidRPr="00687107">
        <w:t>authorised</w:t>
      </w:r>
      <w:proofErr w:type="spellEnd"/>
      <w:r w:rsidRPr="00687107">
        <w:t xml:space="preserve"> in advance by the </w:t>
      </w:r>
      <w:hyperlink w:anchor="Programme_Assessment_Board_SECTION" w:history="1">
        <w:r w:rsidRPr="006B3480">
          <w:rPr>
            <w:rStyle w:val="Hyperlink"/>
          </w:rPr>
          <w:t>Programme Assessment Board</w:t>
        </w:r>
      </w:hyperlink>
      <w:r w:rsidRPr="00687107">
        <w:t>.</w:t>
      </w:r>
    </w:p>
    <w:p w14:paraId="1DD437C7" w14:textId="6543C1E5" w:rsidR="009D7808" w:rsidRPr="00687107" w:rsidRDefault="009D7808" w:rsidP="009D7808">
      <w:pPr>
        <w:spacing w:after="240"/>
        <w:ind w:left="720" w:hanging="720"/>
      </w:pPr>
      <w:r w:rsidRPr="00687107">
        <w:t>G</w:t>
      </w:r>
      <w:r>
        <w:t>6.</w:t>
      </w:r>
      <w:r w:rsidR="004173C5">
        <w:t>29</w:t>
      </w:r>
      <w:r w:rsidRPr="00687107">
        <w:tab/>
        <w:t xml:space="preserve">For a </w:t>
      </w:r>
      <w:hyperlink w:anchor="Resit" w:history="1">
        <w:proofErr w:type="spellStart"/>
        <w:r w:rsidRPr="00257542">
          <w:rPr>
            <w:rStyle w:val="Hyperlink"/>
          </w:rPr>
          <w:t>resit</w:t>
        </w:r>
        <w:proofErr w:type="spellEnd"/>
      </w:hyperlink>
      <w:r w:rsidRPr="00687107">
        <w:t xml:space="preserve"> component the relevant result code will indicate if this is with penalty (for a maximum of 40% for undergraduate </w:t>
      </w:r>
      <w:proofErr w:type="spellStart"/>
      <w:r w:rsidRPr="00687107">
        <w:t>programmes</w:t>
      </w:r>
      <w:proofErr w:type="spellEnd"/>
      <w:r w:rsidRPr="00687107">
        <w:t xml:space="preserve"> and 50% for postgraduate </w:t>
      </w:r>
      <w:proofErr w:type="spellStart"/>
      <w:r w:rsidRPr="00687107">
        <w:t>programmes</w:t>
      </w:r>
      <w:proofErr w:type="spellEnd"/>
      <w:r w:rsidRPr="00687107">
        <w:t>), or without penalty if mitigating ci</w:t>
      </w:r>
      <w:r>
        <w:t xml:space="preserve">rcumstances </w:t>
      </w:r>
      <w:proofErr w:type="gramStart"/>
      <w:r>
        <w:t>has</w:t>
      </w:r>
      <w:proofErr w:type="gramEnd"/>
      <w:r>
        <w:t xml:space="preserve"> been approved.</w:t>
      </w:r>
    </w:p>
    <w:p w14:paraId="716C93CC" w14:textId="03A3BCAD" w:rsidR="009D7808" w:rsidRPr="00687107" w:rsidRDefault="009D7808" w:rsidP="009D7808">
      <w:pPr>
        <w:spacing w:after="240"/>
        <w:ind w:left="720" w:hanging="720"/>
      </w:pPr>
      <w:r>
        <w:t>G6.3</w:t>
      </w:r>
      <w:r w:rsidR="004173C5">
        <w:t>0</w:t>
      </w:r>
      <w:r w:rsidRPr="00687107">
        <w:tab/>
        <w:t xml:space="preserve">When any module is discontinued, there will normally be two opportunities for </w:t>
      </w:r>
      <w:proofErr w:type="spellStart"/>
      <w:r w:rsidRPr="00687107">
        <w:t>resit</w:t>
      </w:r>
      <w:proofErr w:type="spellEnd"/>
      <w:r w:rsidRPr="00687107">
        <w:t xml:space="preserve"> </w:t>
      </w:r>
      <w:r w:rsidRPr="00687107">
        <w:lastRenderedPageBreak/>
        <w:t xml:space="preserve">assessments at times specified by </w:t>
      </w:r>
      <w:r>
        <w:t>Birmingham Newman University</w:t>
      </w:r>
      <w:r w:rsidRPr="00687107">
        <w:t xml:space="preserve">; there will be no opportunity for an assessment by </w:t>
      </w:r>
      <w:hyperlink w:anchor="Retake" w:history="1">
        <w:r w:rsidRPr="00D96B0F">
          <w:rPr>
            <w:rStyle w:val="Hyperlink"/>
          </w:rPr>
          <w:t>retake</w:t>
        </w:r>
      </w:hyperlink>
      <w:r w:rsidRPr="00687107">
        <w:t xml:space="preserve"> with re-enrolment </w:t>
      </w:r>
      <w:proofErr w:type="gramStart"/>
      <w:r w:rsidRPr="00687107">
        <w:t>on</w:t>
      </w:r>
      <w:proofErr w:type="gramEnd"/>
      <w:r w:rsidRPr="00687107">
        <w:t xml:space="preserve"> the discontinued modules.</w:t>
      </w:r>
    </w:p>
    <w:p w14:paraId="6D6EF663" w14:textId="33F44C92" w:rsidR="009D7808" w:rsidRPr="00687107" w:rsidRDefault="4E7532C3" w:rsidP="009D7808">
      <w:pPr>
        <w:spacing w:after="240"/>
        <w:ind w:left="720" w:hanging="720"/>
      </w:pPr>
      <w:r>
        <w:t>G6.3</w:t>
      </w:r>
      <w:r w:rsidR="004173C5">
        <w:t>1</w:t>
      </w:r>
      <w:r w:rsidR="009D7808">
        <w:tab/>
      </w:r>
      <w:r>
        <w:t xml:space="preserve">Unless there are strong reasons to the contrary the </w:t>
      </w:r>
      <w:proofErr w:type="spellStart"/>
      <w:r>
        <w:t>res</w:t>
      </w:r>
      <w:r w:rsidR="4E66B4D4">
        <w:t>i</w:t>
      </w:r>
      <w:r>
        <w:t>t</w:t>
      </w:r>
      <w:proofErr w:type="spellEnd"/>
      <w:r>
        <w:t xml:space="preserve"> will normally be carried out by the same combination of written examination, coursework etc. as in the first attempt, unless specified otherwise in the relevant Assignment Brief, though the particular components to be </w:t>
      </w:r>
      <w:proofErr w:type="spellStart"/>
      <w:r>
        <w:t>resat</w:t>
      </w:r>
      <w:proofErr w:type="spellEnd"/>
      <w:r>
        <w:t xml:space="preserve"> by each student may be determined by the </w:t>
      </w:r>
      <w:hyperlink w:anchor="Programme_Assessment_Board_SECTION">
        <w:r w:rsidRPr="1FED7A68">
          <w:rPr>
            <w:rStyle w:val="Hyperlink"/>
          </w:rPr>
          <w:t>Programme Assessment Board</w:t>
        </w:r>
      </w:hyperlink>
      <w:r>
        <w:t xml:space="preserve"> concerned.</w:t>
      </w:r>
    </w:p>
    <w:p w14:paraId="60933B17" w14:textId="74ECFA1A" w:rsidR="009D7808" w:rsidRPr="00687107" w:rsidRDefault="102A2AB2" w:rsidP="3F260800">
      <w:pPr>
        <w:spacing w:after="240"/>
        <w:ind w:left="720" w:hanging="720"/>
        <w:rPr>
          <w:rFonts w:eastAsia="Tahoma" w:cs="Tahoma"/>
        </w:rPr>
      </w:pPr>
      <w:r>
        <w:t>G6.3</w:t>
      </w:r>
      <w:r w:rsidR="004173C5">
        <w:t>2</w:t>
      </w:r>
      <w:r w:rsidR="009D7808">
        <w:tab/>
      </w:r>
      <w:r w:rsidR="11DA53D5" w:rsidRPr="3F260800">
        <w:rPr>
          <w:rFonts w:eastAsia="Tahoma" w:cs="Tahoma"/>
        </w:rPr>
        <w:t xml:space="preserve"> Normally a maximum number of attempts at any module will be three, the initial attempt and two </w:t>
      </w:r>
      <w:proofErr w:type="spellStart"/>
      <w:proofErr w:type="gramStart"/>
      <w:r w:rsidR="11DA53D5" w:rsidRPr="3F260800">
        <w:rPr>
          <w:rFonts w:eastAsia="Tahoma" w:cs="Tahoma"/>
        </w:rPr>
        <w:t>resits</w:t>
      </w:r>
      <w:proofErr w:type="spellEnd"/>
      <w:proofErr w:type="gramEnd"/>
      <w:r w:rsidR="11DA53D5" w:rsidRPr="3F260800">
        <w:rPr>
          <w:rFonts w:eastAsia="Tahoma" w:cs="Tahoma"/>
        </w:rPr>
        <w:t>.</w:t>
      </w:r>
      <w:r w:rsidR="11DA53D5" w:rsidRPr="3F260800">
        <w:rPr>
          <w:rFonts w:eastAsia="Tahoma" w:cs="Tahoma"/>
          <w:i/>
          <w:iCs/>
        </w:rPr>
        <w:t xml:space="preserve"> </w:t>
      </w:r>
      <w:r w:rsidR="11DA53D5" w:rsidRPr="3F260800">
        <w:rPr>
          <w:rFonts w:eastAsia="Tahoma" w:cs="Tahoma"/>
        </w:rPr>
        <w:t xml:space="preserve">For NMC (Nursing and Midwifery Council) and HCPC (Health Care Professions Council) and RCOT (Royal College of Occupational Therapists) </w:t>
      </w:r>
      <w:proofErr w:type="spellStart"/>
      <w:r w:rsidR="11DA53D5" w:rsidRPr="3F260800">
        <w:rPr>
          <w:rFonts w:eastAsia="Tahoma" w:cs="Tahoma"/>
        </w:rPr>
        <w:t>programmes</w:t>
      </w:r>
      <w:proofErr w:type="spellEnd"/>
      <w:r w:rsidR="11DA53D5" w:rsidRPr="3F260800">
        <w:rPr>
          <w:rFonts w:eastAsia="Tahoma" w:cs="Tahoma"/>
        </w:rPr>
        <w:t xml:space="preserve"> a maximum of one re-assessment is permitted for </w:t>
      </w:r>
      <w:proofErr w:type="gramStart"/>
      <w:r w:rsidR="11DA53D5" w:rsidRPr="3F260800">
        <w:rPr>
          <w:rFonts w:eastAsia="Tahoma" w:cs="Tahoma"/>
        </w:rPr>
        <w:t>practice related</w:t>
      </w:r>
      <w:proofErr w:type="gramEnd"/>
      <w:r w:rsidR="11DA53D5" w:rsidRPr="3F260800">
        <w:rPr>
          <w:rFonts w:eastAsia="Tahoma" w:cs="Tahoma"/>
        </w:rPr>
        <w:t xml:space="preserve"> modules (two attempts per module). For RCOT </w:t>
      </w:r>
      <w:proofErr w:type="spellStart"/>
      <w:r w:rsidR="11DA53D5" w:rsidRPr="3F260800">
        <w:rPr>
          <w:rFonts w:eastAsia="Tahoma" w:cs="Tahoma"/>
        </w:rPr>
        <w:t>programmes</w:t>
      </w:r>
      <w:proofErr w:type="spellEnd"/>
      <w:r w:rsidR="11DA53D5" w:rsidRPr="3F260800">
        <w:rPr>
          <w:rFonts w:eastAsia="Tahoma" w:cs="Tahoma"/>
        </w:rPr>
        <w:t xml:space="preserve"> learners are prevented from progressing in the pre-registration </w:t>
      </w:r>
      <w:proofErr w:type="spellStart"/>
      <w:r w:rsidR="11DA53D5" w:rsidRPr="3F260800">
        <w:rPr>
          <w:rFonts w:eastAsia="Tahoma" w:cs="Tahoma"/>
        </w:rPr>
        <w:t>programme</w:t>
      </w:r>
      <w:proofErr w:type="spellEnd"/>
      <w:r w:rsidR="11DA53D5" w:rsidRPr="3F260800">
        <w:rPr>
          <w:rFonts w:eastAsia="Tahoma" w:cs="Tahoma"/>
        </w:rPr>
        <w:t xml:space="preserve"> if they fail their first attempt at consecutive practice-based learning components. For CSP (Chartered Society of Physiotherapy) approved </w:t>
      </w:r>
      <w:proofErr w:type="spellStart"/>
      <w:r w:rsidR="11DA53D5" w:rsidRPr="3F260800">
        <w:rPr>
          <w:rFonts w:eastAsia="Tahoma" w:cs="Tahoma"/>
        </w:rPr>
        <w:t>programmes</w:t>
      </w:r>
      <w:proofErr w:type="spellEnd"/>
      <w:r w:rsidR="11DA53D5" w:rsidRPr="3F260800">
        <w:rPr>
          <w:rFonts w:eastAsia="Tahoma" w:cs="Tahoma"/>
        </w:rPr>
        <w:t xml:space="preserve"> there can normally be no more than two attempts at any module. For RCOT </w:t>
      </w:r>
      <w:proofErr w:type="spellStart"/>
      <w:r w:rsidR="11DA53D5" w:rsidRPr="3F260800">
        <w:rPr>
          <w:rFonts w:eastAsia="Tahoma" w:cs="Tahoma"/>
        </w:rPr>
        <w:t>programmes</w:t>
      </w:r>
      <w:proofErr w:type="spellEnd"/>
      <w:r w:rsidR="11DA53D5" w:rsidRPr="3F260800">
        <w:rPr>
          <w:rFonts w:eastAsia="Tahoma" w:cs="Tahoma"/>
        </w:rPr>
        <w:t xml:space="preserve">, learners who fail a practice-based learning component on substantiated grounds of fitness to </w:t>
      </w:r>
      <w:proofErr w:type="spellStart"/>
      <w:r w:rsidR="11DA53D5" w:rsidRPr="3F260800">
        <w:rPr>
          <w:rFonts w:eastAsia="Tahoma" w:cs="Tahoma"/>
        </w:rPr>
        <w:t>practise</w:t>
      </w:r>
      <w:proofErr w:type="spellEnd"/>
      <w:r w:rsidR="11DA53D5" w:rsidRPr="3F260800">
        <w:rPr>
          <w:rFonts w:eastAsia="Tahoma" w:cs="Tahoma"/>
        </w:rPr>
        <w:t xml:space="preserve"> concerns must be denied a retrieval attempt. Completed hours of a failed practice-based learning component for students on a RCOT </w:t>
      </w:r>
      <w:proofErr w:type="spellStart"/>
      <w:r w:rsidR="11DA53D5" w:rsidRPr="3F260800">
        <w:rPr>
          <w:rFonts w:eastAsia="Tahoma" w:cs="Tahoma"/>
        </w:rPr>
        <w:t>programme</w:t>
      </w:r>
      <w:proofErr w:type="spellEnd"/>
      <w:r w:rsidR="11DA53D5" w:rsidRPr="3F260800">
        <w:rPr>
          <w:rFonts w:eastAsia="Tahoma" w:cs="Tahoma"/>
        </w:rPr>
        <w:t xml:space="preserve"> do not count towards the overall minimum requirement of 1000 practice-based learning hours.</w:t>
      </w:r>
    </w:p>
    <w:p w14:paraId="54EF28C7" w14:textId="39C500D8" w:rsidR="009D7808" w:rsidRPr="00687107" w:rsidRDefault="009D7808" w:rsidP="009D7808">
      <w:pPr>
        <w:spacing w:after="240"/>
        <w:ind w:left="720" w:hanging="720"/>
      </w:pPr>
    </w:p>
    <w:p w14:paraId="75FC3B06" w14:textId="3B78E696" w:rsidR="009D7808" w:rsidRPr="00687107" w:rsidRDefault="009D7808" w:rsidP="009D7808">
      <w:pPr>
        <w:spacing w:after="240"/>
        <w:ind w:left="720" w:hanging="720"/>
      </w:pPr>
      <w:r w:rsidRPr="00687107">
        <w:t>G</w:t>
      </w:r>
      <w:r>
        <w:t>6.3</w:t>
      </w:r>
      <w:r w:rsidR="004173C5">
        <w:t>3</w:t>
      </w:r>
      <w:r w:rsidRPr="00687107">
        <w:tab/>
        <w:t>Failure to submit work or to attend an examination or other form of assessed work will be deemed as a fai</w:t>
      </w:r>
      <w:r>
        <w:t>lure and counted as an attempt.</w:t>
      </w:r>
    </w:p>
    <w:p w14:paraId="68714220" w14:textId="41F995DF" w:rsidR="009D7808" w:rsidRPr="00687107" w:rsidRDefault="009D7808" w:rsidP="009D7808">
      <w:pPr>
        <w:spacing w:after="240"/>
        <w:ind w:left="720" w:hanging="720"/>
      </w:pPr>
      <w:r w:rsidRPr="00687107">
        <w:t>G</w:t>
      </w:r>
      <w:r>
        <w:t>6.3</w:t>
      </w:r>
      <w:r w:rsidR="004173C5">
        <w:t>4</w:t>
      </w:r>
      <w:r w:rsidRPr="00687107">
        <w:tab/>
        <w:t xml:space="preserve">With School experience and other professional placements there is only one opportunity for </w:t>
      </w:r>
      <w:proofErr w:type="spellStart"/>
      <w:r w:rsidRPr="00687107">
        <w:t>resit</w:t>
      </w:r>
      <w:proofErr w:type="spellEnd"/>
      <w:r w:rsidRPr="00687107">
        <w:t xml:space="preserve"> allowed for the entire </w:t>
      </w:r>
      <w:proofErr w:type="spellStart"/>
      <w:r w:rsidRPr="00687107">
        <w:t>programme</w:t>
      </w:r>
      <w:proofErr w:type="spellEnd"/>
      <w:r w:rsidRPr="00687107">
        <w:t xml:space="preserve">, </w:t>
      </w:r>
      <w:proofErr w:type="gramStart"/>
      <w:r w:rsidRPr="00687107">
        <w:t>with the exception of</w:t>
      </w:r>
      <w:proofErr w:type="gramEnd"/>
      <w:r w:rsidRPr="00687107">
        <w:t xml:space="preserve"> where mitigating circumstances has been granted.</w:t>
      </w:r>
    </w:p>
    <w:p w14:paraId="5C02A3A9" w14:textId="1458CA61" w:rsidR="009D7808" w:rsidRPr="00687107" w:rsidRDefault="009D7808" w:rsidP="009D7808">
      <w:pPr>
        <w:spacing w:after="240"/>
        <w:ind w:left="720" w:hanging="720"/>
      </w:pPr>
      <w:r w:rsidRPr="00687107">
        <w:t>G</w:t>
      </w:r>
      <w:r>
        <w:t>6.3</w:t>
      </w:r>
      <w:r w:rsidR="004173C5">
        <w:t>5</w:t>
      </w:r>
      <w:r w:rsidRPr="00687107">
        <w:tab/>
        <w:t xml:space="preserve">All students will have the right to </w:t>
      </w:r>
      <w:proofErr w:type="spellStart"/>
      <w:r w:rsidRPr="00687107">
        <w:t>resit</w:t>
      </w:r>
      <w:proofErr w:type="spellEnd"/>
      <w:r w:rsidRPr="00687107">
        <w:t xml:space="preserve"> an examination or resubmit an assessment component of </w:t>
      </w:r>
      <w:hyperlink w:anchor="Coursework" w:history="1">
        <w:r w:rsidRPr="00AB6CC0">
          <w:rPr>
            <w:rStyle w:val="Hyperlink"/>
          </w:rPr>
          <w:t>coursework</w:t>
        </w:r>
      </w:hyperlink>
      <w:r w:rsidRPr="00687107">
        <w:t xml:space="preserve"> which is deemed a failure as long as they are deemed to be in ‘</w:t>
      </w:r>
      <w:hyperlink w:anchor="Good_Standing" w:history="1">
        <w:r w:rsidRPr="003B370B">
          <w:rPr>
            <w:rStyle w:val="Hyperlink"/>
          </w:rPr>
          <w:t>good standing’</w:t>
        </w:r>
      </w:hyperlink>
      <w:r w:rsidRPr="00687107">
        <w:t xml:space="preserve"> with </w:t>
      </w:r>
      <w:r>
        <w:t>Birmingham Newman University</w:t>
      </w:r>
      <w:r w:rsidRPr="00687107">
        <w:t>.</w:t>
      </w:r>
    </w:p>
    <w:p w14:paraId="6C4D62A8" w14:textId="3C4EFE55" w:rsidR="009D7808" w:rsidRPr="00F56AD2" w:rsidRDefault="009D7808" w:rsidP="009D7808">
      <w:pPr>
        <w:spacing w:after="240"/>
        <w:ind w:left="720" w:hanging="720"/>
      </w:pPr>
      <w:r w:rsidRPr="00687107">
        <w:t>G</w:t>
      </w:r>
      <w:r>
        <w:t>6.3</w:t>
      </w:r>
      <w:r w:rsidR="004173C5">
        <w:t>6</w:t>
      </w:r>
      <w:r w:rsidRPr="00687107">
        <w:rPr>
          <w:i/>
        </w:rPr>
        <w:tab/>
      </w:r>
      <w:r w:rsidRPr="00687107">
        <w:t xml:space="preserve">Any student against whom disciplinary action has been taken, or who has been found guilty of </w:t>
      </w:r>
      <w:r>
        <w:t>a breach of academic integrity</w:t>
      </w:r>
      <w:r w:rsidRPr="00687107">
        <w:t xml:space="preserve">, will not be deemed to be in </w:t>
      </w:r>
      <w:hyperlink w:anchor="Good_Standing" w:history="1">
        <w:r w:rsidRPr="003B370B">
          <w:rPr>
            <w:rStyle w:val="Hyperlink"/>
          </w:rPr>
          <w:t>good standing</w:t>
        </w:r>
      </w:hyperlink>
      <w:r w:rsidRPr="00687107">
        <w:t xml:space="preserve"> with </w:t>
      </w:r>
      <w:r>
        <w:t>Birmingham Newman University</w:t>
      </w:r>
      <w:r w:rsidRPr="00687107">
        <w:t>.</w:t>
      </w:r>
    </w:p>
    <w:p w14:paraId="6FCEC62F" w14:textId="6E26664C" w:rsidR="009D7808" w:rsidRPr="00687107" w:rsidRDefault="009D7808" w:rsidP="009D7808">
      <w:pPr>
        <w:spacing w:after="240"/>
        <w:ind w:left="720" w:hanging="720"/>
        <w:rPr>
          <w:b/>
        </w:rPr>
      </w:pPr>
      <w:r w:rsidRPr="00687107">
        <w:t>G</w:t>
      </w:r>
      <w:r>
        <w:t>6.3</w:t>
      </w:r>
      <w:r w:rsidR="004173C5">
        <w:t>7</w:t>
      </w:r>
      <w:r w:rsidRPr="00687107">
        <w:tab/>
        <w:t xml:space="preserve">Students who have persistently ignored requests to attend discussions on their progress, or ignored the requirements of previous boards, may also be deemed not in good standing and may not be offered the opportunity to </w:t>
      </w:r>
      <w:proofErr w:type="spellStart"/>
      <w:r w:rsidRPr="00687107">
        <w:t>resit</w:t>
      </w:r>
      <w:proofErr w:type="spellEnd"/>
      <w:r w:rsidRPr="00687107">
        <w:t>.</w:t>
      </w:r>
    </w:p>
    <w:p w14:paraId="6A95DC5A" w14:textId="77777777" w:rsidR="009D7808" w:rsidRPr="00687107" w:rsidRDefault="009D7808" w:rsidP="009D7808">
      <w:pPr>
        <w:pStyle w:val="Heading3"/>
      </w:pPr>
      <w:bookmarkStart w:id="521" w:name="_Toc114567116"/>
      <w:bookmarkStart w:id="522" w:name="_Toc189743049"/>
      <w:r w:rsidRPr="00687107">
        <w:t>Electronic Resits</w:t>
      </w:r>
      <w:bookmarkEnd w:id="521"/>
      <w:bookmarkEnd w:id="522"/>
    </w:p>
    <w:p w14:paraId="12335C76" w14:textId="7E510B35" w:rsidR="009D7808" w:rsidRPr="00687107" w:rsidRDefault="009D7808" w:rsidP="009D7808">
      <w:pPr>
        <w:spacing w:after="240"/>
        <w:ind w:left="720" w:hanging="720"/>
      </w:pPr>
      <w:r w:rsidRPr="00687107">
        <w:t>G</w:t>
      </w:r>
      <w:r>
        <w:t>6</w:t>
      </w:r>
      <w:r w:rsidRPr="00687107">
        <w:t>.</w:t>
      </w:r>
      <w:r>
        <w:t>3</w:t>
      </w:r>
      <w:r w:rsidR="004173C5">
        <w:t>8</w:t>
      </w:r>
      <w:r w:rsidRPr="00687107">
        <w:tab/>
        <w:t xml:space="preserve">On </w:t>
      </w:r>
      <w:hyperlink w:anchor="Virtual_Learning_Environment_Moodle" w:history="1">
        <w:r>
          <w:rPr>
            <w:rStyle w:val="Hyperlink"/>
          </w:rPr>
          <w:t>The VLE</w:t>
        </w:r>
      </w:hyperlink>
      <w:r w:rsidRPr="00687107">
        <w:t xml:space="preserve"> a </w:t>
      </w:r>
      <w:proofErr w:type="spellStart"/>
      <w:r w:rsidRPr="00687107">
        <w:t>resit</w:t>
      </w:r>
      <w:proofErr w:type="spellEnd"/>
      <w:r w:rsidRPr="00687107">
        <w:t xml:space="preserve"> assignment is created for each student entitled to a </w:t>
      </w:r>
      <w:proofErr w:type="spellStart"/>
      <w:r w:rsidRPr="00687107">
        <w:t>resit</w:t>
      </w:r>
      <w:proofErr w:type="spellEnd"/>
      <w:r w:rsidRPr="00687107">
        <w:t xml:space="preserve">. Students will see </w:t>
      </w:r>
      <w:r>
        <w:t>The VLE</w:t>
      </w:r>
      <w:r w:rsidRPr="00687107">
        <w:t xml:space="preserve"> </w:t>
      </w:r>
      <w:proofErr w:type="spellStart"/>
      <w:r w:rsidRPr="00687107">
        <w:t>resit</w:t>
      </w:r>
      <w:proofErr w:type="spellEnd"/>
      <w:r w:rsidRPr="00687107">
        <w:t xml:space="preserve"> assignments on their </w:t>
      </w:r>
      <w:r>
        <w:t>The VLE</w:t>
      </w:r>
      <w:r w:rsidRPr="00687107">
        <w:t xml:space="preserve"> Dashboard and on their </w:t>
      </w:r>
      <w:r>
        <w:t>The VLE</w:t>
      </w:r>
      <w:r w:rsidRPr="00687107">
        <w:t xml:space="preserve"> pages, with the </w:t>
      </w:r>
      <w:proofErr w:type="spellStart"/>
      <w:r w:rsidRPr="00687107">
        <w:t>resit</w:t>
      </w:r>
      <w:proofErr w:type="spellEnd"/>
      <w:r w:rsidRPr="00687107">
        <w:t xml:space="preserve"> link available </w:t>
      </w:r>
      <w:r>
        <w:t xml:space="preserve">at least </w:t>
      </w:r>
      <w:r w:rsidRPr="00687107">
        <w:t>three weeks prio</w:t>
      </w:r>
      <w:r>
        <w:t xml:space="preserve">r to the </w:t>
      </w:r>
      <w:proofErr w:type="spellStart"/>
      <w:r>
        <w:t>resit</w:t>
      </w:r>
      <w:proofErr w:type="spellEnd"/>
      <w:r>
        <w:t xml:space="preserve"> submission date.</w:t>
      </w:r>
    </w:p>
    <w:p w14:paraId="576EE6B2" w14:textId="35985624" w:rsidR="009D7808" w:rsidRPr="00687107" w:rsidRDefault="009D7808" w:rsidP="009D7808">
      <w:pPr>
        <w:spacing w:after="240"/>
        <w:ind w:left="720" w:hanging="720"/>
      </w:pPr>
      <w:r>
        <w:t>G6</w:t>
      </w:r>
      <w:r w:rsidRPr="00687107">
        <w:t>.</w:t>
      </w:r>
      <w:r w:rsidR="004173C5">
        <w:t>39</w:t>
      </w:r>
      <w:r w:rsidRPr="00687107">
        <w:tab/>
        <w:t xml:space="preserve">Tutors will also see on their </w:t>
      </w:r>
      <w:hyperlink w:anchor="Virtual_Learning_Environment_Moodle" w:history="1">
        <w:r>
          <w:rPr>
            <w:rStyle w:val="Hyperlink"/>
          </w:rPr>
          <w:t>The VLE</w:t>
        </w:r>
      </w:hyperlink>
      <w:r w:rsidRPr="00687107">
        <w:t xml:space="preserve"> pages if a student on that module has a </w:t>
      </w:r>
      <w:proofErr w:type="spellStart"/>
      <w:r w:rsidRPr="00687107">
        <w:t>resit</w:t>
      </w:r>
      <w:proofErr w:type="spellEnd"/>
      <w:r w:rsidRPr="00687107">
        <w:t xml:space="preserve"> and will receive an email when a student</w:t>
      </w:r>
      <w:r>
        <w:t xml:space="preserve"> submits to a </w:t>
      </w:r>
      <w:proofErr w:type="spellStart"/>
      <w:r>
        <w:t>resit</w:t>
      </w:r>
      <w:proofErr w:type="spellEnd"/>
      <w:r>
        <w:t xml:space="preserve"> assignment.</w:t>
      </w:r>
    </w:p>
    <w:p w14:paraId="54950D9C" w14:textId="5BDBF804" w:rsidR="009D7808" w:rsidRDefault="009D7808" w:rsidP="009D7808">
      <w:pPr>
        <w:spacing w:after="240"/>
        <w:ind w:left="720" w:hanging="720"/>
      </w:pPr>
      <w:r w:rsidRPr="00687107">
        <w:t>G</w:t>
      </w:r>
      <w:r>
        <w:t>6.4</w:t>
      </w:r>
      <w:r w:rsidR="004173C5">
        <w:t>0</w:t>
      </w:r>
      <w:r w:rsidRPr="00687107">
        <w:tab/>
      </w:r>
      <w:proofErr w:type="spellStart"/>
      <w:r w:rsidRPr="00687107">
        <w:t>Resits</w:t>
      </w:r>
      <w:proofErr w:type="spellEnd"/>
      <w:r w:rsidRPr="00687107">
        <w:t xml:space="preserve"> will not be anonymized since tutors will need to view the original submission and the </w:t>
      </w:r>
      <w:r w:rsidRPr="00687107">
        <w:lastRenderedPageBreak/>
        <w:t>feedback given.</w:t>
      </w:r>
    </w:p>
    <w:p w14:paraId="7537F66E" w14:textId="7E7E0F86" w:rsidR="009D7808" w:rsidRPr="00D46AE7" w:rsidRDefault="009D7808" w:rsidP="009D7808">
      <w:pPr>
        <w:spacing w:after="240"/>
        <w:ind w:left="720" w:hanging="720"/>
      </w:pPr>
      <w:r w:rsidRPr="00D46AE7">
        <w:t>G6.4</w:t>
      </w:r>
      <w:r w:rsidR="004173C5">
        <w:t>1</w:t>
      </w:r>
      <w:r w:rsidRPr="00D46AE7">
        <w:tab/>
        <w:t xml:space="preserve">Students who have passed less than </w:t>
      </w:r>
      <w:r>
        <w:t>50</w:t>
      </w:r>
      <w:r w:rsidRPr="00D46AE7">
        <w:t>% of their credits (across all results being considered) will be recommended to recover then during a retrieval year.</w:t>
      </w:r>
    </w:p>
    <w:p w14:paraId="7EF5D537" w14:textId="69A8D781" w:rsidR="009D7808" w:rsidRPr="00D46AE7" w:rsidRDefault="4E7532C3" w:rsidP="1FED7A68">
      <w:pPr>
        <w:ind w:firstLine="720"/>
      </w:pPr>
      <w:bookmarkStart w:id="523" w:name="_Hlk147745479"/>
      <w:r>
        <w:t xml:space="preserve">A Retrieval Year is distinct from a Retake Year. It is designed to allow students to “catch up” if </w:t>
      </w:r>
      <w:r w:rsidR="009D7808">
        <w:tab/>
      </w:r>
      <w:r>
        <w:t>they have a significant number of modules not passed.</w:t>
      </w:r>
    </w:p>
    <w:bookmarkEnd w:id="523"/>
    <w:p w14:paraId="3801978A" w14:textId="77777777" w:rsidR="009D7808" w:rsidRPr="00D46AE7" w:rsidRDefault="009D7808" w:rsidP="009D7808"/>
    <w:p w14:paraId="301F6D03" w14:textId="3A62BECE" w:rsidR="009D7808" w:rsidRPr="00D46AE7" w:rsidRDefault="4E7532C3" w:rsidP="1FED7A68">
      <w:pPr>
        <w:ind w:firstLine="720"/>
      </w:pPr>
      <w:r>
        <w:t xml:space="preserve">The decision to </w:t>
      </w:r>
      <w:r w:rsidR="17114F4E">
        <w:t>offer a</w:t>
      </w:r>
      <w:r>
        <w:t xml:space="preserve"> student the opportunity to undertake a Retrieval Year will be taken by </w:t>
      </w:r>
      <w:r w:rsidR="009D7808">
        <w:tab/>
      </w:r>
      <w:r>
        <w:t xml:space="preserve">the Programme Assessment Board or the Appeals Board. In addition, this course of action may </w:t>
      </w:r>
      <w:r w:rsidR="009D7808">
        <w:tab/>
      </w:r>
      <w:r>
        <w:t>be recommended by the Mitigating Circumstances Board.</w:t>
      </w:r>
    </w:p>
    <w:p w14:paraId="40A5EACD" w14:textId="77777777" w:rsidR="009D7808" w:rsidRPr="00D46AE7" w:rsidRDefault="009D7808" w:rsidP="009D7808"/>
    <w:p w14:paraId="4549ADA2" w14:textId="7FA7A247" w:rsidR="009D7808" w:rsidRPr="00D46AE7" w:rsidRDefault="4E7532C3" w:rsidP="1FED7A68">
      <w:pPr>
        <w:ind w:firstLine="720"/>
      </w:pPr>
      <w:bookmarkStart w:id="524" w:name="_Hlk147745498"/>
      <w:r>
        <w:t xml:space="preserve">The purpose of the Retrieval Year is to allow students the opportunity to </w:t>
      </w:r>
      <w:proofErr w:type="spellStart"/>
      <w:r>
        <w:t>resit</w:t>
      </w:r>
      <w:proofErr w:type="spellEnd"/>
      <w:r>
        <w:t xml:space="preserve"> modules already </w:t>
      </w:r>
      <w:r w:rsidR="009D7808">
        <w:tab/>
      </w:r>
      <w:r>
        <w:t xml:space="preserve">studied without the pressure of additional modules building up; these </w:t>
      </w:r>
      <w:proofErr w:type="spellStart"/>
      <w:r>
        <w:t>resits</w:t>
      </w:r>
      <w:proofErr w:type="spellEnd"/>
      <w:r>
        <w:t xml:space="preserve"> will be split </w:t>
      </w:r>
      <w:r w:rsidR="009D7808">
        <w:tab/>
      </w:r>
      <w:r w:rsidR="009D7808">
        <w:tab/>
      </w:r>
      <w:r>
        <w:t xml:space="preserve">between the agreed submission points within the year. </w:t>
      </w:r>
    </w:p>
    <w:bookmarkEnd w:id="524"/>
    <w:p w14:paraId="3697066E" w14:textId="77777777" w:rsidR="009D7808" w:rsidRPr="00D46AE7" w:rsidRDefault="009D7808" w:rsidP="009D7808"/>
    <w:p w14:paraId="5ADE76FC" w14:textId="7A25A600" w:rsidR="009D7808" w:rsidRPr="00D46AE7" w:rsidRDefault="4E7532C3" w:rsidP="1FED7A68">
      <w:pPr>
        <w:ind w:firstLine="720"/>
      </w:pPr>
      <w:r>
        <w:t xml:space="preserve">Only one Retrieval Year may be granted for each level of study.  Students undertaking a </w:t>
      </w:r>
      <w:r w:rsidR="009D7808">
        <w:tab/>
      </w:r>
      <w:r w:rsidR="009D7808">
        <w:tab/>
      </w:r>
      <w:r>
        <w:t xml:space="preserve">Retrieval Year will be required to complete a Retrieval Plan which will be signed off by their </w:t>
      </w:r>
      <w:r w:rsidR="009D7808">
        <w:tab/>
      </w:r>
      <w:r>
        <w:t xml:space="preserve">Academic Personal Tutor.  Students undertaking a Retrieval Year will be required to meet with </w:t>
      </w:r>
      <w:r w:rsidR="009D7808">
        <w:tab/>
      </w:r>
      <w:r>
        <w:t xml:space="preserve">their Academic Personal Tutor. The number of meetings undertaken will be specified in the </w:t>
      </w:r>
      <w:r w:rsidR="009D7808">
        <w:tab/>
      </w:r>
      <w:r>
        <w:t xml:space="preserve">Retrieval Plan and will be reviewed at the end of Semester 1 by the Academic Personal Tutor </w:t>
      </w:r>
      <w:r w:rsidR="009D7808">
        <w:tab/>
      </w:r>
      <w:r>
        <w:t xml:space="preserve">or the Programme Leader. Progress against the Retrieval Plan will be monitored by the </w:t>
      </w:r>
      <w:r w:rsidR="009D7808">
        <w:tab/>
      </w:r>
      <w:r w:rsidR="009D7808">
        <w:tab/>
      </w:r>
      <w:r>
        <w:t xml:space="preserve">Programme Assessment Board. Students who make insufficient progress will be required to </w:t>
      </w:r>
      <w:r w:rsidR="009D7808">
        <w:tab/>
      </w:r>
      <w:r>
        <w:t>withdraw from the University.</w:t>
      </w:r>
    </w:p>
    <w:p w14:paraId="23C2A688" w14:textId="77777777" w:rsidR="009D7808" w:rsidRPr="00D46AE7" w:rsidRDefault="009D7808" w:rsidP="009D7808"/>
    <w:p w14:paraId="7D7B63ED" w14:textId="70BF2BB6" w:rsidR="009D7808" w:rsidRPr="00D46AE7" w:rsidRDefault="4E7532C3" w:rsidP="1FED7A68">
      <w:r>
        <w:t>G6.4</w:t>
      </w:r>
      <w:r w:rsidR="004173C5">
        <w:t>2</w:t>
      </w:r>
      <w:r>
        <w:t xml:space="preserve"> </w:t>
      </w:r>
      <w:r w:rsidR="009D7808">
        <w:tab/>
      </w:r>
      <w:r>
        <w:t xml:space="preserve">Students will be allowed to carry forward existing mitigating circumstances and may apply for </w:t>
      </w:r>
      <w:r w:rsidR="009D7808">
        <w:tab/>
      </w:r>
      <w:r>
        <w:t xml:space="preserve">mitigating circumstances for assessments being undertaken during the Retrieval Year. </w:t>
      </w:r>
      <w:r w:rsidR="009D7808">
        <w:tab/>
      </w:r>
      <w:r w:rsidR="009D7808">
        <w:tab/>
      </w:r>
      <w:r>
        <w:t xml:space="preserve">However, they will need to have achieved 20 credits for the year at the semester 1 </w:t>
      </w:r>
      <w:r w:rsidR="009D7808">
        <w:tab/>
      </w:r>
      <w:r w:rsidR="009D7808">
        <w:tab/>
      </w:r>
      <w:r>
        <w:t xml:space="preserve">assessment board, 40 credits </w:t>
      </w:r>
      <w:proofErr w:type="gramStart"/>
      <w:r>
        <w:t>at</w:t>
      </w:r>
      <w:proofErr w:type="gramEnd"/>
      <w:r>
        <w:t xml:space="preserve"> the semester 2 assessment board and the remainder of the </w:t>
      </w:r>
      <w:r w:rsidR="009D7808">
        <w:tab/>
      </w:r>
      <w:r>
        <w:t>credits by the end of the Retrieval Year.</w:t>
      </w:r>
    </w:p>
    <w:p w14:paraId="10C2322B" w14:textId="218F0D90" w:rsidR="1FED7A68" w:rsidRDefault="1FED7A68" w:rsidP="1FED7A68">
      <w:pPr>
        <w:ind w:left="720"/>
      </w:pPr>
    </w:p>
    <w:p w14:paraId="01B587F8" w14:textId="77777777" w:rsidR="009D7808" w:rsidRPr="00D46AE7" w:rsidRDefault="4E7532C3" w:rsidP="1FED7A68">
      <w:pPr>
        <w:ind w:left="720"/>
      </w:pPr>
      <w:r>
        <w:t>Students who are required to undertake a Retrieval Year will have access to some University facilities. However, academic support will be limited to that provided by the Academic Support Advisers and the Academic Personal Tutor.</w:t>
      </w:r>
    </w:p>
    <w:p w14:paraId="2C2DD4CA" w14:textId="77777777" w:rsidR="009D7808" w:rsidRPr="00D46AE7" w:rsidRDefault="009D7808" w:rsidP="009D7808"/>
    <w:p w14:paraId="75491CDA" w14:textId="77777777" w:rsidR="009D7808" w:rsidRPr="00D46AE7" w:rsidRDefault="4E7532C3" w:rsidP="1FED7A68">
      <w:pPr>
        <w:ind w:firstLine="720"/>
      </w:pPr>
      <w:r>
        <w:t>Students undertaking a Retrieval Year will not be liable for tuition fees.</w:t>
      </w:r>
    </w:p>
    <w:p w14:paraId="6AF2AB1E" w14:textId="77777777" w:rsidR="009D7808" w:rsidRPr="00687107" w:rsidRDefault="009D7808" w:rsidP="009D7808">
      <w:pPr>
        <w:pStyle w:val="Heading3"/>
      </w:pPr>
      <w:bookmarkStart w:id="525" w:name="_Toc114567117"/>
      <w:bookmarkStart w:id="526" w:name="_Toc189743050"/>
      <w:r w:rsidRPr="00687107">
        <w:t>Retaking of Module(s)</w:t>
      </w:r>
      <w:bookmarkEnd w:id="525"/>
      <w:bookmarkEnd w:id="526"/>
    </w:p>
    <w:p w14:paraId="7A9B7C01" w14:textId="314F689A" w:rsidR="009D7808" w:rsidRPr="00687107" w:rsidRDefault="009D7808" w:rsidP="009D7808">
      <w:pPr>
        <w:spacing w:after="240"/>
        <w:ind w:left="720" w:hanging="720"/>
      </w:pPr>
      <w:r w:rsidRPr="00687107">
        <w:t>G</w:t>
      </w:r>
      <w:r>
        <w:t>6</w:t>
      </w:r>
      <w:r w:rsidRPr="00687107">
        <w:t>.</w:t>
      </w:r>
      <w:r>
        <w:t>4</w:t>
      </w:r>
      <w:r w:rsidR="004173C5">
        <w:t>3</w:t>
      </w:r>
      <w:r w:rsidRPr="00687107">
        <w:tab/>
        <w:t xml:space="preserve">For the purpose of reassessment a student may be required to </w:t>
      </w:r>
      <w:hyperlink w:anchor="Resit" w:history="1">
        <w:r w:rsidRPr="00D96B0F">
          <w:rPr>
            <w:rStyle w:val="Hyperlink"/>
          </w:rPr>
          <w:t>retake</w:t>
        </w:r>
      </w:hyperlink>
      <w:r w:rsidRPr="00687107">
        <w:t xml:space="preserve"> the complete module(s), provided that the module has </w:t>
      </w:r>
      <w:r w:rsidRPr="00687107">
        <w:rPr>
          <w:b/>
        </w:rPr>
        <w:t>not</w:t>
      </w:r>
      <w:r w:rsidRPr="00687107">
        <w:t xml:space="preserve"> been passed, by re-registering on the module at the next available opportunity.  This may require the student to repeat a year of study before proceeding to the following year of his/her </w:t>
      </w:r>
      <w:proofErr w:type="spellStart"/>
      <w:r w:rsidRPr="00687107">
        <w:t>programme</w:t>
      </w:r>
      <w:proofErr w:type="spellEnd"/>
      <w:r w:rsidRPr="00687107">
        <w:t>.</w:t>
      </w:r>
    </w:p>
    <w:p w14:paraId="39F137F6" w14:textId="3BA93024" w:rsidR="009D7808" w:rsidRPr="00687107" w:rsidRDefault="009D7808" w:rsidP="009D7808">
      <w:pPr>
        <w:spacing w:after="240"/>
        <w:ind w:left="720" w:hanging="720"/>
      </w:pPr>
      <w:r w:rsidRPr="00687107">
        <w:t>G</w:t>
      </w:r>
      <w:r>
        <w:t>6</w:t>
      </w:r>
      <w:r w:rsidRPr="00687107">
        <w:t>.</w:t>
      </w:r>
      <w:r>
        <w:t>4</w:t>
      </w:r>
      <w:r w:rsidR="004173C5">
        <w:t>4</w:t>
      </w:r>
      <w:r w:rsidRPr="00687107">
        <w:tab/>
        <w:t xml:space="preserve">The right to </w:t>
      </w:r>
      <w:hyperlink w:anchor="Retake" w:history="1">
        <w:r w:rsidRPr="00D96B0F">
          <w:rPr>
            <w:rStyle w:val="Hyperlink"/>
          </w:rPr>
          <w:t>retake</w:t>
        </w:r>
      </w:hyperlink>
      <w:r w:rsidRPr="00687107">
        <w:t xml:space="preserve"> a module by re-enrolment is subject to the </w:t>
      </w:r>
      <w:hyperlink w:anchor="Module" w:history="1">
        <w:r w:rsidRPr="00A4005D">
          <w:rPr>
            <w:rStyle w:val="Hyperlink"/>
          </w:rPr>
          <w:t>module</w:t>
        </w:r>
      </w:hyperlink>
      <w:r w:rsidRPr="00687107">
        <w:t xml:space="preserve"> or a direct equivalent still being offered by the University. Where a module is no longer available, a direct equivalent of a larger size may be offered as part of a negotiated diet of modules to be agreed with the student where possible.</w:t>
      </w:r>
    </w:p>
    <w:p w14:paraId="75FCAD1C" w14:textId="349092F6" w:rsidR="009D7808" w:rsidRPr="00687107" w:rsidRDefault="009D7808" w:rsidP="009D7808">
      <w:pPr>
        <w:spacing w:after="240"/>
        <w:ind w:left="720" w:hanging="720"/>
      </w:pPr>
      <w:r w:rsidRPr="00687107">
        <w:t>G</w:t>
      </w:r>
      <w:r>
        <w:t>6</w:t>
      </w:r>
      <w:r w:rsidRPr="00687107">
        <w:t>.</w:t>
      </w:r>
      <w:r>
        <w:t>4</w:t>
      </w:r>
      <w:r w:rsidR="004173C5">
        <w:t>5</w:t>
      </w:r>
      <w:r w:rsidRPr="00687107">
        <w:tab/>
        <w:t xml:space="preserve">Complete reassessment in all components will normally be required when a module is </w:t>
      </w:r>
      <w:hyperlink w:anchor="Retake" w:history="1">
        <w:r w:rsidRPr="00D96B0F">
          <w:rPr>
            <w:rStyle w:val="Hyperlink"/>
          </w:rPr>
          <w:t>retake</w:t>
        </w:r>
      </w:hyperlink>
      <w:r w:rsidRPr="00687107">
        <w:t>n (including any component previously passed), with the original marks being erased from the student’s record.</w:t>
      </w:r>
    </w:p>
    <w:p w14:paraId="7989F5B7" w14:textId="49E8FEF7" w:rsidR="009D7808" w:rsidRPr="00687107" w:rsidRDefault="009D7808" w:rsidP="009D7808">
      <w:pPr>
        <w:spacing w:after="240"/>
        <w:ind w:left="720" w:hanging="720"/>
      </w:pPr>
      <w:r w:rsidRPr="00687107">
        <w:lastRenderedPageBreak/>
        <w:t>G</w:t>
      </w:r>
      <w:r>
        <w:t>6</w:t>
      </w:r>
      <w:r w:rsidRPr="00687107">
        <w:t>.</w:t>
      </w:r>
      <w:r>
        <w:t>4</w:t>
      </w:r>
      <w:r w:rsidR="004173C5">
        <w:t>6</w:t>
      </w:r>
      <w:r w:rsidRPr="00687107">
        <w:tab/>
        <w:t xml:space="preserve">Students are not permitted to </w:t>
      </w:r>
      <w:hyperlink w:anchor="Retake" w:history="1">
        <w:r w:rsidRPr="00D96B0F">
          <w:rPr>
            <w:rStyle w:val="Hyperlink"/>
          </w:rPr>
          <w:t>retake</w:t>
        </w:r>
      </w:hyperlink>
      <w:r w:rsidRPr="00687107">
        <w:t xml:space="preserve"> a module, or a year of study, </w:t>
      </w:r>
      <w:proofErr w:type="gramStart"/>
      <w:r w:rsidRPr="00687107">
        <w:t>in order to</w:t>
      </w:r>
      <w:proofErr w:type="gramEnd"/>
      <w:r w:rsidRPr="00687107">
        <w:t xml:space="preserve"> improve their academic classification.</w:t>
      </w:r>
    </w:p>
    <w:p w14:paraId="7F25B953" w14:textId="6F3038F8" w:rsidR="1FED7A68" w:rsidRDefault="4E7532C3" w:rsidP="004F3886">
      <w:pPr>
        <w:spacing w:after="240"/>
        <w:ind w:left="720" w:hanging="720"/>
      </w:pPr>
      <w:r>
        <w:t>G6.4</w:t>
      </w:r>
      <w:r w:rsidR="004173C5">
        <w:t>7</w:t>
      </w:r>
      <w:r w:rsidR="009D7808">
        <w:tab/>
      </w:r>
      <w:r>
        <w:t xml:space="preserve">In those instances where a student has </w:t>
      </w:r>
      <w:hyperlink w:anchor="Retake">
        <w:r w:rsidRPr="1FED7A68">
          <w:rPr>
            <w:rStyle w:val="Hyperlink"/>
          </w:rPr>
          <w:t>retake</w:t>
        </w:r>
      </w:hyperlink>
      <w:r>
        <w:t xml:space="preserve">n a single module twice and exhausted all available </w:t>
      </w:r>
      <w:proofErr w:type="spellStart"/>
      <w:r>
        <w:t>resit</w:t>
      </w:r>
      <w:proofErr w:type="spellEnd"/>
      <w:r>
        <w:t xml:space="preserve"> opportunities, the student will be required to undertake an equivalent or </w:t>
      </w:r>
      <w:hyperlink w:anchor="Negotiated_Module">
        <w:r w:rsidRPr="1FED7A68">
          <w:rPr>
            <w:rStyle w:val="Hyperlink"/>
          </w:rPr>
          <w:t>negotiated module</w:t>
        </w:r>
      </w:hyperlink>
      <w:r>
        <w:t xml:space="preserve"> in place of the original module, should the </w:t>
      </w:r>
      <w:hyperlink w:anchor="Programme_Assessment_Board_SECTION">
        <w:r w:rsidRPr="1FED7A68">
          <w:rPr>
            <w:rStyle w:val="Hyperlink"/>
          </w:rPr>
          <w:t>Programme Assessment Board</w:t>
        </w:r>
      </w:hyperlink>
      <w:r>
        <w:t xml:space="preserve"> be in support of the student’s continuation on their </w:t>
      </w:r>
      <w:proofErr w:type="spellStart"/>
      <w:r>
        <w:t>programme</w:t>
      </w:r>
      <w:proofErr w:type="spellEnd"/>
      <w:r>
        <w:t xml:space="preserve"> of study.</w:t>
      </w:r>
    </w:p>
    <w:p w14:paraId="124B9D88" w14:textId="77777777" w:rsidR="009D7808" w:rsidRPr="00FA6EF0" w:rsidRDefault="009D7808" w:rsidP="009D7808">
      <w:pPr>
        <w:pStyle w:val="Heading2"/>
        <w:rPr>
          <w:rFonts w:ascii="Calibri" w:hAnsi="Calibri" w:cs="Calibri"/>
        </w:rPr>
      </w:pPr>
      <w:bookmarkStart w:id="527" w:name="_Toc189743051"/>
      <w:bookmarkStart w:id="528" w:name="_Hlk139022091"/>
      <w:r w:rsidRPr="00FA6EF0">
        <w:t xml:space="preserve">Condonement of failure in level 4 and level </w:t>
      </w:r>
      <w:proofErr w:type="gramStart"/>
      <w:r w:rsidRPr="00FA6EF0">
        <w:t>5  modules</w:t>
      </w:r>
      <w:proofErr w:type="gramEnd"/>
      <w:r>
        <w:t xml:space="preserve"> (including Foundation Year)</w:t>
      </w:r>
      <w:bookmarkEnd w:id="527"/>
    </w:p>
    <w:p w14:paraId="79E720BA" w14:textId="2C8AB139" w:rsidR="009D7808" w:rsidRPr="00D46AE7" w:rsidRDefault="4E7532C3" w:rsidP="004F3886">
      <w:pPr>
        <w:pStyle w:val="NormalWeb"/>
        <w:keepNext/>
        <w:widowControl w:val="0"/>
        <w:spacing w:before="0" w:beforeAutospacing="0" w:after="0" w:line="240" w:lineRule="auto"/>
        <w:rPr>
          <w:rFonts w:cs="Tahoma"/>
          <w:color w:val="auto"/>
          <w:sz w:val="20"/>
          <w:szCs w:val="20"/>
        </w:rPr>
      </w:pPr>
      <w:r w:rsidRPr="1FED7A68">
        <w:rPr>
          <w:rFonts w:cs="Tahoma"/>
          <w:color w:val="auto"/>
          <w:sz w:val="20"/>
          <w:szCs w:val="20"/>
        </w:rPr>
        <w:t>G6.4</w:t>
      </w:r>
      <w:bookmarkStart w:id="529" w:name="_Hlk147745581"/>
      <w:r w:rsidR="004173C5">
        <w:rPr>
          <w:rFonts w:cs="Tahoma"/>
          <w:color w:val="auto"/>
          <w:sz w:val="20"/>
          <w:szCs w:val="20"/>
        </w:rPr>
        <w:t>8</w:t>
      </w:r>
      <w:r w:rsidR="009D7808">
        <w:tab/>
      </w:r>
      <w:r w:rsidRPr="1FED7A68">
        <w:rPr>
          <w:rFonts w:cs="Tahoma"/>
          <w:color w:val="auto"/>
          <w:sz w:val="20"/>
          <w:szCs w:val="20"/>
        </w:rPr>
        <w:t xml:space="preserve">If a student has made at least one attempt at the module (a submission must have been </w:t>
      </w:r>
      <w:r w:rsidR="009D7808">
        <w:tab/>
      </w:r>
      <w:r w:rsidR="009D7808">
        <w:tab/>
      </w:r>
      <w:r w:rsidRPr="1FED7A68">
        <w:rPr>
          <w:rFonts w:cs="Tahoma"/>
          <w:color w:val="auto"/>
          <w:sz w:val="20"/>
          <w:szCs w:val="20"/>
        </w:rPr>
        <w:t xml:space="preserve">made for the resits) and if the rest of their level 4/level 5 or Foundation Year profile is clear </w:t>
      </w:r>
      <w:r w:rsidR="009D7808">
        <w:tab/>
      </w:r>
      <w:r w:rsidRPr="1FED7A68">
        <w:rPr>
          <w:rFonts w:cs="Tahoma"/>
          <w:color w:val="auto"/>
          <w:sz w:val="20"/>
          <w:szCs w:val="20"/>
        </w:rPr>
        <w:t xml:space="preserve">(so that they have passed 100 credits at that level, the student will be offered the option to </w:t>
      </w:r>
      <w:r w:rsidR="009D7808">
        <w:tab/>
      </w:r>
      <w:r w:rsidRPr="1FED7A68">
        <w:rPr>
          <w:rFonts w:cs="Tahoma"/>
          <w:color w:val="auto"/>
          <w:sz w:val="20"/>
          <w:szCs w:val="20"/>
        </w:rPr>
        <w:t xml:space="preserve">either resit or retake the module, or take the option of a condoned failure. </w:t>
      </w:r>
    </w:p>
    <w:bookmarkEnd w:id="529"/>
    <w:p w14:paraId="43BC440D" w14:textId="2F3B4677" w:rsidR="1FED7A68" w:rsidRDefault="1FED7A68" w:rsidP="1FED7A68">
      <w:pPr>
        <w:ind w:firstLine="720"/>
        <w:rPr>
          <w:rFonts w:cs="Tahoma"/>
        </w:rPr>
      </w:pPr>
    </w:p>
    <w:p w14:paraId="416C952A" w14:textId="6A73E72C" w:rsidR="009D7808" w:rsidRPr="00D46AE7" w:rsidRDefault="4E7532C3">
      <w:pPr>
        <w:ind w:firstLine="720"/>
        <w:rPr>
          <w:rFonts w:cs="Tahoma"/>
        </w:rPr>
      </w:pPr>
      <w:r w:rsidRPr="1FED7A68">
        <w:rPr>
          <w:rFonts w:cs="Tahoma"/>
        </w:rPr>
        <w:t xml:space="preserve"> This does not apply to those </w:t>
      </w:r>
      <w:proofErr w:type="spellStart"/>
      <w:r w:rsidRPr="1FED7A68">
        <w:rPr>
          <w:rFonts w:cs="Tahoma"/>
        </w:rPr>
        <w:t>programmes</w:t>
      </w:r>
      <w:proofErr w:type="spellEnd"/>
      <w:r w:rsidRPr="1FED7A68">
        <w:rPr>
          <w:rFonts w:cs="Tahoma"/>
        </w:rPr>
        <w:t xml:space="preserve"> with professional accreditation or to pre-requisite </w:t>
      </w:r>
      <w:r w:rsidR="009D7808">
        <w:tab/>
      </w:r>
      <w:r w:rsidRPr="1FED7A68">
        <w:rPr>
          <w:rFonts w:cs="Tahoma"/>
        </w:rPr>
        <w:t>modules.</w:t>
      </w:r>
    </w:p>
    <w:p w14:paraId="7DA348B7" w14:textId="77777777" w:rsidR="009D7808" w:rsidRPr="00D46AE7" w:rsidRDefault="009D7808" w:rsidP="009D7808">
      <w:pPr>
        <w:rPr>
          <w:rFonts w:cs="Tahoma"/>
        </w:rPr>
      </w:pPr>
    </w:p>
    <w:p w14:paraId="7C299A39" w14:textId="77777777" w:rsidR="009D7808" w:rsidRPr="00D46AE7" w:rsidRDefault="4E7532C3" w:rsidP="1FED7A68">
      <w:pPr>
        <w:spacing w:after="240"/>
        <w:ind w:left="720"/>
        <w:rPr>
          <w:rFonts w:cs="Tahoma"/>
        </w:rPr>
      </w:pPr>
      <w:r w:rsidRPr="1FED7A68">
        <w:rPr>
          <w:rFonts w:cs="Tahoma"/>
        </w:rPr>
        <w:t>There is no condonement at level 6.</w:t>
      </w:r>
    </w:p>
    <w:p w14:paraId="0ED2EC40" w14:textId="73E2C44A" w:rsidR="0040058D" w:rsidRDefault="0040058D" w:rsidP="1FED7A68">
      <w:pPr>
        <w:spacing w:after="240"/>
        <w:ind w:left="720"/>
      </w:pPr>
      <w:r>
        <w:t xml:space="preserve">There is no condonement permitted on NMC (Nursing and Midwifery Council) and HCPC (Health and Care Professions Council) approved </w:t>
      </w:r>
      <w:proofErr w:type="spellStart"/>
      <w:r>
        <w:t>programmes</w:t>
      </w:r>
      <w:proofErr w:type="spellEnd"/>
      <w:r w:rsidRPr="1FED7A68">
        <w:rPr>
          <w:rFonts w:cs="Tahoma"/>
        </w:rPr>
        <w:t xml:space="preserve">. Compensation </w:t>
      </w:r>
      <w:proofErr w:type="gramStart"/>
      <w:r w:rsidRPr="1FED7A68">
        <w:rPr>
          <w:rFonts w:cs="Tahoma"/>
        </w:rPr>
        <w:t>of</w:t>
      </w:r>
      <w:proofErr w:type="gramEnd"/>
      <w:r w:rsidRPr="1FED7A68">
        <w:rPr>
          <w:rFonts w:cs="Tahoma"/>
        </w:rPr>
        <w:t xml:space="preserve"> failure may be permitted within a module that is not related to practical skills for CSP (Chartered Society of Physiotherapy) approved </w:t>
      </w:r>
      <w:proofErr w:type="spellStart"/>
      <w:r w:rsidRPr="1FED7A68">
        <w:rPr>
          <w:rFonts w:cs="Tahoma"/>
        </w:rPr>
        <w:t>programmes</w:t>
      </w:r>
      <w:proofErr w:type="spellEnd"/>
      <w:r w:rsidRPr="1FED7A68">
        <w:rPr>
          <w:rFonts w:cs="Tahoma"/>
        </w:rPr>
        <w:t xml:space="preserve">. Condonement or compensation cannot take place in practice-based learning elements of a CSP (Chartered Society of Physiotherapy) approved </w:t>
      </w:r>
      <w:proofErr w:type="spellStart"/>
      <w:r w:rsidRPr="1FED7A68">
        <w:rPr>
          <w:rFonts w:cs="Tahoma"/>
        </w:rPr>
        <w:t>programme</w:t>
      </w:r>
      <w:proofErr w:type="spellEnd"/>
      <w:r w:rsidRPr="1FED7A68">
        <w:rPr>
          <w:rFonts w:cs="Tahoma"/>
        </w:rPr>
        <w:t>.</w:t>
      </w:r>
    </w:p>
    <w:p w14:paraId="630E85C0" w14:textId="77777777" w:rsidR="009D7808" w:rsidRPr="00687107" w:rsidRDefault="009D7808" w:rsidP="009D7808">
      <w:pPr>
        <w:pStyle w:val="Heading2"/>
      </w:pPr>
      <w:bookmarkStart w:id="530" w:name="_Toc114567118"/>
      <w:bookmarkStart w:id="531" w:name="_Toc189743052"/>
      <w:bookmarkEnd w:id="528"/>
      <w:r w:rsidRPr="00687107">
        <w:t xml:space="preserve">Section </w:t>
      </w:r>
      <w:r>
        <w:t>7</w:t>
      </w:r>
      <w:r w:rsidRPr="00687107">
        <w:t>: Student Movement on School Experience</w:t>
      </w:r>
      <w:bookmarkEnd w:id="530"/>
      <w:bookmarkEnd w:id="531"/>
    </w:p>
    <w:p w14:paraId="3F2DF922" w14:textId="77777777" w:rsidR="009D7808" w:rsidRPr="00687107" w:rsidRDefault="009D7808" w:rsidP="009D7808">
      <w:pPr>
        <w:spacing w:after="240"/>
        <w:ind w:left="720" w:hanging="720"/>
      </w:pPr>
      <w:r w:rsidRPr="00687107">
        <w:t>G</w:t>
      </w:r>
      <w:r>
        <w:t>7</w:t>
      </w:r>
      <w:r w:rsidRPr="00687107">
        <w:t>.1</w:t>
      </w:r>
      <w:r w:rsidRPr="00687107">
        <w:tab/>
        <w:t xml:space="preserve">If a student has to move from their School Experience school as detailed below, the </w:t>
      </w:r>
      <w:hyperlink w:anchor="Programme_Assessment_Board_SECTION" w:history="1">
        <w:r w:rsidRPr="006B3480">
          <w:rPr>
            <w:rStyle w:val="Hyperlink"/>
          </w:rPr>
          <w:t>Programme Assessment Board</w:t>
        </w:r>
      </w:hyperlink>
      <w:r w:rsidRPr="00687107">
        <w:t xml:space="preserve"> will be requested to agree a deferred assessment to allow the student to complete the necessary number of weeks required by the placement, following their change of schools:</w:t>
      </w:r>
    </w:p>
    <w:p w14:paraId="61BB53C8" w14:textId="77777777" w:rsidR="009D7808" w:rsidRPr="00687107" w:rsidRDefault="009D7808" w:rsidP="009D7808">
      <w:pPr>
        <w:numPr>
          <w:ilvl w:val="0"/>
          <w:numId w:val="20"/>
        </w:numPr>
        <w:spacing w:after="240"/>
        <w:ind w:hanging="371"/>
      </w:pPr>
      <w:r w:rsidRPr="00687107">
        <w:t xml:space="preserve">If a trainee (student) is in a school that fails an </w:t>
      </w:r>
      <w:proofErr w:type="spellStart"/>
      <w:r w:rsidRPr="00687107">
        <w:t>OfSTED</w:t>
      </w:r>
      <w:proofErr w:type="spellEnd"/>
      <w:r w:rsidRPr="00687107">
        <w:t>/inspection they have, subject to official confirmation of the inspection outcome by the school, the right to be moved to another school to complete the module.  The student is not allowed to continue in a failing school.  This move would be without penalty.</w:t>
      </w:r>
    </w:p>
    <w:p w14:paraId="6A8A15F7" w14:textId="69998ACD" w:rsidR="009D7808" w:rsidRDefault="009D7808" w:rsidP="009D7808">
      <w:pPr>
        <w:numPr>
          <w:ilvl w:val="0"/>
          <w:numId w:val="20"/>
        </w:numPr>
        <w:spacing w:after="240"/>
        <w:ind w:hanging="371"/>
      </w:pPr>
      <w:r>
        <w:t xml:space="preserve">If a school finds that, due to unforeseen </w:t>
      </w:r>
      <w:r w:rsidR="199DE0C6">
        <w:t>circumstances</w:t>
      </w:r>
      <w:r>
        <w:t>, they are no longer able to support the trainee due to staffing issues, etc., the trainee would then be moved to another school to complete the module.  This would be without penalty.</w:t>
      </w:r>
    </w:p>
    <w:p w14:paraId="4E799DAA" w14:textId="77777777" w:rsidR="009D7808" w:rsidRPr="00687107" w:rsidRDefault="009D7808" w:rsidP="009D7808">
      <w:pPr>
        <w:spacing w:after="240"/>
        <w:ind w:left="709" w:hanging="709"/>
      </w:pPr>
      <w:r w:rsidRPr="00D46AE7">
        <w:t>G7.2</w:t>
      </w:r>
      <w:r w:rsidRPr="00D46AE7">
        <w:tab/>
        <w:t xml:space="preserve">The same requirements in line with </w:t>
      </w:r>
      <w:proofErr w:type="gramStart"/>
      <w:r w:rsidRPr="00D46AE7">
        <w:t>an CQC</w:t>
      </w:r>
      <w:proofErr w:type="gramEnd"/>
      <w:r w:rsidRPr="00D46AE7">
        <w:t xml:space="preserve"> (Care Quality Commission) findings that deem a placement to be failing will be applied to Nursing and Allied Health </w:t>
      </w:r>
      <w:proofErr w:type="spellStart"/>
      <w:r w:rsidRPr="00D46AE7">
        <w:t>programmes</w:t>
      </w:r>
      <w:proofErr w:type="spellEnd"/>
      <w:r w:rsidRPr="00D46AE7">
        <w:t>.</w:t>
      </w:r>
    </w:p>
    <w:p w14:paraId="2AA2630B" w14:textId="5DAB847D" w:rsidR="009D7808" w:rsidRPr="00687107" w:rsidRDefault="4E7532C3" w:rsidP="009D7808">
      <w:pPr>
        <w:spacing w:after="240"/>
        <w:ind w:left="720" w:hanging="720"/>
      </w:pPr>
      <w:r>
        <w:t>G7.3</w:t>
      </w:r>
      <w:r w:rsidR="009D7808">
        <w:tab/>
      </w:r>
      <w:r>
        <w:t xml:space="preserve">These are normally, with the exception of agreed mitigating circumstances, the only circumstances under which a change of school </w:t>
      </w:r>
      <w:r w:rsidR="13BF7212">
        <w:t xml:space="preserve">or placement on Nursing and Allied Health </w:t>
      </w:r>
      <w:proofErr w:type="spellStart"/>
      <w:r w:rsidR="13BF7212">
        <w:t>programmes</w:t>
      </w:r>
      <w:proofErr w:type="spellEnd"/>
      <w:r w:rsidR="13BF7212">
        <w:t xml:space="preserve"> </w:t>
      </w:r>
      <w:r>
        <w:t xml:space="preserve">would be considered by the </w:t>
      </w:r>
      <w:hyperlink w:anchor="Programme_Assessment_Board_SECTION">
        <w:r w:rsidRPr="1FED7A68">
          <w:rPr>
            <w:rStyle w:val="Hyperlink"/>
          </w:rPr>
          <w:t>Programme Assessment Board</w:t>
        </w:r>
      </w:hyperlink>
      <w:r>
        <w:t xml:space="preserve"> to be without penalty.</w:t>
      </w:r>
    </w:p>
    <w:p w14:paraId="32BE6022" w14:textId="77777777" w:rsidR="009D7808" w:rsidRPr="00687107" w:rsidRDefault="009D7808" w:rsidP="009D7808">
      <w:pPr>
        <w:pStyle w:val="Heading2"/>
      </w:pPr>
      <w:bookmarkStart w:id="532" w:name="_Toc114567119"/>
      <w:bookmarkStart w:id="533" w:name="_Toc189743053"/>
      <w:r w:rsidRPr="00687107">
        <w:t xml:space="preserve">Section </w:t>
      </w:r>
      <w:r>
        <w:t>8</w:t>
      </w:r>
      <w:r w:rsidRPr="00687107">
        <w:t>: Academic Appeals (Representation against an academic decision)</w:t>
      </w:r>
      <w:bookmarkEnd w:id="532"/>
      <w:bookmarkEnd w:id="533"/>
    </w:p>
    <w:p w14:paraId="4C7AC899" w14:textId="77777777" w:rsidR="009D7808" w:rsidRPr="00687107" w:rsidRDefault="009D7808" w:rsidP="009D7808">
      <w:pPr>
        <w:spacing w:after="240"/>
        <w:ind w:left="720" w:hanging="720"/>
      </w:pPr>
      <w:r w:rsidRPr="00687107">
        <w:t>G</w:t>
      </w:r>
      <w:r>
        <w:t>8</w:t>
      </w:r>
      <w:r w:rsidRPr="00687107">
        <w:t>.1</w:t>
      </w:r>
      <w:r w:rsidRPr="00687107">
        <w:tab/>
        <w:t xml:space="preserve">A student who is not satisfied with a mark ratified by a </w:t>
      </w:r>
      <w:hyperlink w:anchor="Programme_Assessment_Board_SECTION" w:history="1">
        <w:r w:rsidRPr="00266236">
          <w:rPr>
            <w:rStyle w:val="Hyperlink"/>
          </w:rPr>
          <w:t>Programme Assessment Board</w:t>
        </w:r>
      </w:hyperlink>
      <w:r w:rsidRPr="00687107">
        <w:t xml:space="preserve"> may </w:t>
      </w:r>
      <w:r w:rsidRPr="00687107">
        <w:lastRenderedPageBreak/>
        <w:t xml:space="preserve">submit an </w:t>
      </w:r>
      <w:hyperlink w:anchor="Academic_Appeal" w:history="1">
        <w:r w:rsidRPr="00354DC7">
          <w:rPr>
            <w:rStyle w:val="Hyperlink"/>
          </w:rPr>
          <w:t>academic appeal</w:t>
        </w:r>
      </w:hyperlink>
      <w:r w:rsidRPr="00687107">
        <w:t xml:space="preserve"> following the Boards or may consider the University’s </w:t>
      </w:r>
      <w:hyperlink r:id="rId139" w:history="1">
        <w:r w:rsidRPr="00025EFA">
          <w:rPr>
            <w:rStyle w:val="Hyperlink"/>
          </w:rPr>
          <w:t>Student Complaints Procedure</w:t>
        </w:r>
      </w:hyperlink>
      <w:r w:rsidRPr="00687107">
        <w:t>.</w:t>
      </w:r>
      <w:r w:rsidRPr="00FD6B60">
        <w:t xml:space="preserve"> </w:t>
      </w:r>
      <w:r w:rsidRPr="00687107">
        <w:t>Re-marks are not available.</w:t>
      </w:r>
    </w:p>
    <w:p w14:paraId="1D6E8407" w14:textId="77777777" w:rsidR="009D7808" w:rsidRPr="00687107" w:rsidRDefault="009D7808" w:rsidP="009D7808">
      <w:pPr>
        <w:spacing w:after="240"/>
        <w:ind w:left="720" w:hanging="720"/>
      </w:pPr>
      <w:r w:rsidRPr="00687107">
        <w:t>G</w:t>
      </w:r>
      <w:r>
        <w:t>8</w:t>
      </w:r>
      <w:r w:rsidRPr="00687107">
        <w:t>.</w:t>
      </w:r>
      <w:r>
        <w:t>2</w:t>
      </w:r>
      <w:r w:rsidRPr="00687107">
        <w:tab/>
        <w:t xml:space="preserve">Appeals against decisions made by the </w:t>
      </w:r>
      <w:hyperlink w:anchor="Programme_Assessment_Board_SECTION" w:history="1">
        <w:r w:rsidRPr="00266236">
          <w:rPr>
            <w:rStyle w:val="Hyperlink"/>
          </w:rPr>
          <w:t>Programme Assessment Board</w:t>
        </w:r>
      </w:hyperlink>
      <w:r w:rsidRPr="00687107">
        <w:t xml:space="preserve"> include those decisions made by the Board on the recommendation of the Mitigating Circumstances Board. As the Mitigating Circumstances Board is a sub-board of the Programme Assessment Board, no appeals should be made directly to the Mitigating Circumstances Board.</w:t>
      </w:r>
    </w:p>
    <w:p w14:paraId="33CBD058" w14:textId="77777777" w:rsidR="009D7808" w:rsidRDefault="009D7808" w:rsidP="009D7808">
      <w:pPr>
        <w:spacing w:after="240"/>
        <w:ind w:left="720" w:hanging="720"/>
      </w:pPr>
      <w:r w:rsidRPr="00687107">
        <w:t>G</w:t>
      </w:r>
      <w:r>
        <w:t>8</w:t>
      </w:r>
      <w:r w:rsidRPr="00687107">
        <w:t>.</w:t>
      </w:r>
      <w:r>
        <w:t>3</w:t>
      </w:r>
      <w:r w:rsidRPr="00687107">
        <w:tab/>
        <w:t xml:space="preserve">The University’s </w:t>
      </w:r>
      <w:hyperlink r:id="rId140" w:history="1">
        <w:r w:rsidRPr="004E43D5">
          <w:rPr>
            <w:rStyle w:val="Hyperlink"/>
          </w:rPr>
          <w:t>Academic Appeals Procedure</w:t>
        </w:r>
      </w:hyperlink>
      <w:r w:rsidRPr="00687107">
        <w:t xml:space="preserve"> applies to all students who are enrolled on all courses </w:t>
      </w:r>
      <w:r>
        <w:t>offered by Birmingham Newman University.</w:t>
      </w:r>
    </w:p>
    <w:p w14:paraId="2D04849B" w14:textId="77777777" w:rsidR="009D7808" w:rsidRPr="00687107" w:rsidRDefault="009D7808" w:rsidP="009D7808">
      <w:pPr>
        <w:spacing w:after="240"/>
        <w:ind w:left="720" w:hanging="720"/>
      </w:pPr>
      <w:r>
        <w:t>G8.4</w:t>
      </w:r>
      <w:r>
        <w:tab/>
        <w:t>All appeals are required to be submitted within one month of the date of the official results letter received.</w:t>
      </w:r>
    </w:p>
    <w:p w14:paraId="215FF079" w14:textId="77777777" w:rsidR="009D7808" w:rsidRPr="00687107" w:rsidRDefault="009D7808" w:rsidP="009D7808">
      <w:pPr>
        <w:spacing w:after="240"/>
        <w:ind w:left="720" w:hanging="720"/>
      </w:pPr>
      <w:r w:rsidRPr="00687107">
        <w:t>G</w:t>
      </w:r>
      <w:r>
        <w:t>8</w:t>
      </w:r>
      <w:r w:rsidRPr="00687107">
        <w:t>.</w:t>
      </w:r>
      <w:r>
        <w:t>4</w:t>
      </w:r>
      <w:r w:rsidRPr="00687107">
        <w:tab/>
        <w:t xml:space="preserve">Appeals against </w:t>
      </w:r>
      <w:r w:rsidRPr="008C08AB">
        <w:t xml:space="preserve">academic </w:t>
      </w:r>
      <w:r w:rsidRPr="00A94D09">
        <w:t>integrity</w:t>
      </w:r>
      <w:r w:rsidRPr="00687107">
        <w:t xml:space="preserve"> decisions and discipline panels do not come under these guidelines and students should refer to the </w:t>
      </w:r>
      <w:hyperlink r:id="rId141" w:history="1">
        <w:r w:rsidRPr="004E43D5">
          <w:rPr>
            <w:rStyle w:val="Hyperlink"/>
          </w:rPr>
          <w:t>Student Disciplinary Procedures</w:t>
        </w:r>
      </w:hyperlink>
      <w:r w:rsidRPr="00687107">
        <w:t>.</w:t>
      </w:r>
    </w:p>
    <w:p w14:paraId="78991457" w14:textId="77777777" w:rsidR="009D7808" w:rsidRPr="00687107" w:rsidRDefault="009D7808" w:rsidP="009D7808">
      <w:pPr>
        <w:spacing w:after="240"/>
        <w:ind w:left="720" w:hanging="720"/>
      </w:pPr>
      <w:r w:rsidRPr="00687107">
        <w:t>G</w:t>
      </w:r>
      <w:r>
        <w:t>8</w:t>
      </w:r>
      <w:r w:rsidRPr="00687107">
        <w:t>.</w:t>
      </w:r>
      <w:r>
        <w:t>5</w:t>
      </w:r>
      <w:r w:rsidRPr="00687107">
        <w:tab/>
        <w:t xml:space="preserve">In those cases where examination or assessment performance has been genuinely affected by adverse personal </w:t>
      </w:r>
      <w:proofErr w:type="gramStart"/>
      <w:r w:rsidRPr="00687107">
        <w:t>circumstance</w:t>
      </w:r>
      <w:proofErr w:type="gramEnd"/>
      <w:r w:rsidRPr="00687107">
        <w:t xml:space="preserve">, students should always advise the Assessments Team as soon as possible. The University has a process for enabling its </w:t>
      </w:r>
      <w:hyperlink w:anchor="Programme_Assessment_Board_SECTION" w:history="1">
        <w:r w:rsidRPr="00266236">
          <w:rPr>
            <w:rStyle w:val="Hyperlink"/>
          </w:rPr>
          <w:t>Programme Assessment Boards</w:t>
        </w:r>
      </w:hyperlink>
      <w:r w:rsidRPr="00687107">
        <w:t xml:space="preserve"> to take </w:t>
      </w:r>
      <w:hyperlink w:anchor="Mitigating_Circumstances_Definition" w:history="1">
        <w:r w:rsidRPr="00687107">
          <w:rPr>
            <w:rStyle w:val="Hyperlink"/>
            <w:rFonts w:cs="Tahoma"/>
          </w:rPr>
          <w:t>mitigating circumstances</w:t>
        </w:r>
      </w:hyperlink>
      <w:r w:rsidRPr="00687107">
        <w:t xml:space="preserve"> int</w:t>
      </w:r>
      <w:r>
        <w:t>o account.</w:t>
      </w:r>
    </w:p>
    <w:p w14:paraId="23AE4B43" w14:textId="77777777" w:rsidR="009D7808" w:rsidRPr="001F2363" w:rsidRDefault="009D7808" w:rsidP="009D7808">
      <w:r w:rsidRPr="00687107">
        <w:br w:type="page"/>
      </w:r>
    </w:p>
    <w:p w14:paraId="7B23C6CC" w14:textId="2E1238B6" w:rsidR="00066920" w:rsidRPr="00687107" w:rsidRDefault="00404E2F" w:rsidP="008D09DE">
      <w:pPr>
        <w:pStyle w:val="Heading1"/>
        <w:rPr>
          <w:rStyle w:val="Heading1Char"/>
          <w:b/>
          <w:bCs/>
          <w:caps/>
        </w:rPr>
      </w:pPr>
      <w:bookmarkStart w:id="534" w:name="_Toc189743054"/>
      <w:r>
        <w:rPr>
          <w:rStyle w:val="Heading1Char"/>
          <w:b/>
          <w:bCs/>
          <w:caps/>
        </w:rPr>
        <w:lastRenderedPageBreak/>
        <w:t>PART G</w:t>
      </w:r>
      <w:r w:rsidR="00066920" w:rsidRPr="00687107">
        <w:rPr>
          <w:rStyle w:val="Heading1Char"/>
          <w:b/>
          <w:bCs/>
          <w:caps/>
        </w:rPr>
        <w:t>: AWARDS</w:t>
      </w:r>
      <w:bookmarkEnd w:id="503"/>
      <w:bookmarkEnd w:id="534"/>
    </w:p>
    <w:p w14:paraId="268E6963" w14:textId="1A9EF37D" w:rsidR="00066920" w:rsidRPr="00687107" w:rsidRDefault="00BA27EF" w:rsidP="00104BB8">
      <w:pPr>
        <w:pStyle w:val="Heading2"/>
      </w:pPr>
      <w:bookmarkStart w:id="535" w:name="_Toc114567121"/>
      <w:bookmarkStart w:id="536" w:name="_Toc189743055"/>
      <w:bookmarkEnd w:id="504"/>
      <w:r w:rsidRPr="00687107">
        <w:t xml:space="preserve">Section 1: </w:t>
      </w:r>
      <w:r w:rsidR="00066920" w:rsidRPr="00687107">
        <w:t>Procedures</w:t>
      </w:r>
      <w:bookmarkEnd w:id="535"/>
      <w:bookmarkEnd w:id="536"/>
    </w:p>
    <w:p w14:paraId="406DB662" w14:textId="77777777" w:rsidR="00066920" w:rsidRPr="00687107" w:rsidRDefault="00BA27EF" w:rsidP="00A62532">
      <w:pPr>
        <w:spacing w:after="240"/>
        <w:ind w:left="720" w:hanging="720"/>
        <w:rPr>
          <w:lang w:val="en-GB"/>
        </w:rPr>
      </w:pPr>
      <w:r w:rsidRPr="00687107">
        <w:rPr>
          <w:lang w:val="en-GB"/>
        </w:rPr>
        <w:t>H1.1</w:t>
      </w:r>
      <w:r w:rsidRPr="00687107">
        <w:rPr>
          <w:lang w:val="en-GB"/>
        </w:rPr>
        <w:tab/>
      </w:r>
      <w:r w:rsidR="00066920" w:rsidRPr="00687107">
        <w:rPr>
          <w:lang w:val="en-GB"/>
        </w:rPr>
        <w:t xml:space="preserve">All stages leading to the conferment of an academic award </w:t>
      </w:r>
      <w:r w:rsidR="00C15C08" w:rsidRPr="00687107">
        <w:rPr>
          <w:lang w:val="en-GB"/>
        </w:rPr>
        <w:t>will</w:t>
      </w:r>
      <w:r w:rsidR="00066920" w:rsidRPr="00687107">
        <w:rPr>
          <w:lang w:val="en-GB"/>
        </w:rPr>
        <w:t xml:space="preserve"> be subject to well-defined procedures and Regulations.</w:t>
      </w:r>
    </w:p>
    <w:p w14:paraId="4BFAA904" w14:textId="77777777" w:rsidR="00066920" w:rsidRPr="00687107" w:rsidRDefault="00BA27EF" w:rsidP="00A62532">
      <w:pPr>
        <w:spacing w:after="240"/>
        <w:rPr>
          <w:lang w:val="en-GB"/>
        </w:rPr>
      </w:pPr>
      <w:r w:rsidRPr="00687107">
        <w:rPr>
          <w:lang w:val="en-GB"/>
        </w:rPr>
        <w:t>H1.2</w:t>
      </w:r>
      <w:r w:rsidRPr="00687107">
        <w:rPr>
          <w:lang w:val="en-GB"/>
        </w:rPr>
        <w:tab/>
      </w:r>
      <w:r w:rsidR="00066920" w:rsidRPr="00687107">
        <w:rPr>
          <w:lang w:val="en-GB"/>
        </w:rPr>
        <w:t xml:space="preserve">Proper security of records </w:t>
      </w:r>
      <w:r w:rsidR="00C15C08" w:rsidRPr="00687107">
        <w:rPr>
          <w:lang w:val="en-GB"/>
        </w:rPr>
        <w:t>will</w:t>
      </w:r>
      <w:r w:rsidR="00066920" w:rsidRPr="00687107">
        <w:rPr>
          <w:lang w:val="en-GB"/>
        </w:rPr>
        <w:t xml:space="preserve"> be </w:t>
      </w:r>
      <w:proofErr w:type="gramStart"/>
      <w:r w:rsidR="00066920" w:rsidRPr="00687107">
        <w:rPr>
          <w:lang w:val="en-GB"/>
        </w:rPr>
        <w:t>maintained at all times</w:t>
      </w:r>
      <w:proofErr w:type="gramEnd"/>
      <w:r w:rsidR="00066920" w:rsidRPr="00687107">
        <w:rPr>
          <w:lang w:val="en-GB"/>
        </w:rPr>
        <w:t>.</w:t>
      </w:r>
    </w:p>
    <w:p w14:paraId="6A32C901" w14:textId="77777777" w:rsidR="00066920" w:rsidRPr="00687107" w:rsidRDefault="00BA27EF" w:rsidP="00A62532">
      <w:pPr>
        <w:spacing w:after="240"/>
        <w:ind w:left="720" w:hanging="720"/>
        <w:rPr>
          <w:lang w:val="en-GB"/>
        </w:rPr>
      </w:pPr>
      <w:r w:rsidRPr="00687107">
        <w:rPr>
          <w:lang w:val="en-GB"/>
        </w:rPr>
        <w:t>H1.3</w:t>
      </w:r>
      <w:r w:rsidRPr="00687107">
        <w:rPr>
          <w:lang w:val="en-GB"/>
        </w:rPr>
        <w:tab/>
      </w:r>
      <w:r w:rsidR="00066920" w:rsidRPr="00687107">
        <w:rPr>
          <w:lang w:val="en-GB"/>
        </w:rPr>
        <w:t xml:space="preserve">Great care </w:t>
      </w:r>
      <w:r w:rsidR="00C15C08" w:rsidRPr="00687107">
        <w:rPr>
          <w:lang w:val="en-GB"/>
        </w:rPr>
        <w:t>will</w:t>
      </w:r>
      <w:r w:rsidR="00066920" w:rsidRPr="00687107">
        <w:rPr>
          <w:lang w:val="en-GB"/>
        </w:rPr>
        <w:t xml:space="preserve"> be exercised in making certain that each student's personal details and academic record are accurate.</w:t>
      </w:r>
    </w:p>
    <w:p w14:paraId="3956214D" w14:textId="7E63EFDC" w:rsidR="00066920" w:rsidRPr="00687107" w:rsidRDefault="00BA27EF" w:rsidP="00A62532">
      <w:pPr>
        <w:spacing w:after="240"/>
        <w:ind w:left="720" w:hanging="720"/>
        <w:rPr>
          <w:lang w:val="en-GB"/>
        </w:rPr>
      </w:pPr>
      <w:r w:rsidRPr="00687107">
        <w:rPr>
          <w:lang w:val="en-GB"/>
        </w:rPr>
        <w:t>H1.4</w:t>
      </w:r>
      <w:r w:rsidRPr="00687107">
        <w:rPr>
          <w:lang w:val="en-GB"/>
        </w:rPr>
        <w:tab/>
      </w:r>
      <w:r w:rsidR="00066920" w:rsidRPr="00687107">
        <w:rPr>
          <w:lang w:val="en-GB"/>
        </w:rPr>
        <w:t xml:space="preserve">The holding of a conferral ceremony requires the approval of the Vice Chancellor of </w:t>
      </w:r>
      <w:r w:rsidR="00473E50">
        <w:rPr>
          <w:lang w:val="en-GB"/>
        </w:rPr>
        <w:t>Birmingham Newman University</w:t>
      </w:r>
      <w:r w:rsidR="00066920" w:rsidRPr="00687107">
        <w:rPr>
          <w:lang w:val="en-GB"/>
        </w:rPr>
        <w:t>.</w:t>
      </w:r>
    </w:p>
    <w:p w14:paraId="38485D11" w14:textId="77777777" w:rsidR="00066920" w:rsidRPr="00687107" w:rsidRDefault="00BA27EF" w:rsidP="00104BB8">
      <w:pPr>
        <w:pStyle w:val="Heading2"/>
      </w:pPr>
      <w:bookmarkStart w:id="537" w:name="_Toc114567122"/>
      <w:bookmarkStart w:id="538" w:name="_Toc189743056"/>
      <w:r w:rsidRPr="00687107">
        <w:t xml:space="preserve">Section 2: </w:t>
      </w:r>
      <w:r w:rsidR="00066920" w:rsidRPr="00687107">
        <w:t>Registration of Students</w:t>
      </w:r>
      <w:bookmarkEnd w:id="537"/>
      <w:bookmarkEnd w:id="538"/>
    </w:p>
    <w:p w14:paraId="4B2723B3" w14:textId="1483FB51" w:rsidR="00066920" w:rsidRPr="00687107" w:rsidRDefault="00BA27EF" w:rsidP="00A62532">
      <w:pPr>
        <w:spacing w:after="240"/>
        <w:ind w:left="720" w:hanging="720"/>
        <w:rPr>
          <w:lang w:val="en-GB"/>
        </w:rPr>
      </w:pPr>
      <w:r w:rsidRPr="00687107">
        <w:rPr>
          <w:lang w:val="en-GB"/>
        </w:rPr>
        <w:t>H2.1</w:t>
      </w:r>
      <w:r w:rsidRPr="00687107">
        <w:rPr>
          <w:lang w:val="en-GB"/>
        </w:rPr>
        <w:tab/>
      </w:r>
      <w:r w:rsidR="00066920" w:rsidRPr="00687107">
        <w:rPr>
          <w:lang w:val="en-GB"/>
        </w:rPr>
        <w:t xml:space="preserve">An academic award, other than an honorary award, will only be conferred on a person who participated in the course to which it relates as a student </w:t>
      </w:r>
      <w:proofErr w:type="gramStart"/>
      <w:r w:rsidR="00066920" w:rsidRPr="00687107">
        <w:rPr>
          <w:lang w:val="en-GB"/>
        </w:rPr>
        <w:t>of</w:t>
      </w:r>
      <w:proofErr w:type="gramEnd"/>
      <w:r w:rsidR="00066920" w:rsidRPr="00687107">
        <w:rPr>
          <w:lang w:val="en-GB"/>
        </w:rPr>
        <w:t xml:space="preserve"> </w:t>
      </w:r>
      <w:r w:rsidR="00473E50">
        <w:rPr>
          <w:lang w:val="en-GB"/>
        </w:rPr>
        <w:t>Birmingham Newman University</w:t>
      </w:r>
      <w:r w:rsidR="00066920" w:rsidRPr="00687107">
        <w:rPr>
          <w:lang w:val="en-GB"/>
        </w:rPr>
        <w:t>.</w:t>
      </w:r>
    </w:p>
    <w:p w14:paraId="379171A7" w14:textId="0287E6B4" w:rsidR="00066920" w:rsidRPr="00687107" w:rsidRDefault="00BA27EF" w:rsidP="00A62532">
      <w:pPr>
        <w:spacing w:after="240"/>
        <w:ind w:left="720" w:hanging="720"/>
        <w:rPr>
          <w:lang w:val="en-GB"/>
        </w:rPr>
      </w:pPr>
      <w:r w:rsidRPr="00687107">
        <w:rPr>
          <w:lang w:val="en-GB"/>
        </w:rPr>
        <w:t>H2.2</w:t>
      </w:r>
      <w:r w:rsidRPr="00687107">
        <w:rPr>
          <w:lang w:val="en-GB"/>
        </w:rPr>
        <w:tab/>
      </w:r>
      <w:r w:rsidR="00066920" w:rsidRPr="00687107">
        <w:rPr>
          <w:lang w:val="en-GB"/>
        </w:rPr>
        <w:t xml:space="preserve">Any student upon whom an academic award is to be conferred </w:t>
      </w:r>
      <w:r w:rsidR="00C15C08" w:rsidRPr="00687107">
        <w:rPr>
          <w:lang w:val="en-GB"/>
        </w:rPr>
        <w:t>will</w:t>
      </w:r>
      <w:r w:rsidR="00066920" w:rsidRPr="00687107">
        <w:rPr>
          <w:lang w:val="en-GB"/>
        </w:rPr>
        <w:t xml:space="preserve">, therefore, have been properly registered in accordance with the procedures determined by </w:t>
      </w:r>
      <w:r w:rsidR="00473E50">
        <w:rPr>
          <w:lang w:val="en-GB"/>
        </w:rPr>
        <w:t>Birmingham Newman University</w:t>
      </w:r>
      <w:r w:rsidR="00066920" w:rsidRPr="00687107">
        <w:rPr>
          <w:lang w:val="en-GB"/>
        </w:rPr>
        <w:t>.</w:t>
      </w:r>
    </w:p>
    <w:p w14:paraId="61C1F586" w14:textId="77777777" w:rsidR="00066920" w:rsidRPr="00687107" w:rsidRDefault="00BA27EF" w:rsidP="00104BB8">
      <w:pPr>
        <w:pStyle w:val="Heading2"/>
      </w:pPr>
      <w:bookmarkStart w:id="539" w:name="_Toc114567123"/>
      <w:bookmarkStart w:id="540" w:name="_Toc189743057"/>
      <w:r w:rsidRPr="00687107">
        <w:t xml:space="preserve">Section 3: </w:t>
      </w:r>
      <w:r w:rsidR="00066920" w:rsidRPr="00687107">
        <w:t>Conditions of Award</w:t>
      </w:r>
      <w:bookmarkEnd w:id="539"/>
      <w:bookmarkEnd w:id="540"/>
    </w:p>
    <w:p w14:paraId="68F4F80F" w14:textId="219DD0E4" w:rsidR="00066920" w:rsidRPr="00687107" w:rsidRDefault="00BA27EF" w:rsidP="00A62532">
      <w:pPr>
        <w:spacing w:after="240"/>
        <w:ind w:left="720" w:hanging="720"/>
        <w:rPr>
          <w:lang w:val="en-GB"/>
        </w:rPr>
      </w:pPr>
      <w:r w:rsidRPr="00687107">
        <w:rPr>
          <w:lang w:val="en-GB"/>
        </w:rPr>
        <w:t>H3.1</w:t>
      </w:r>
      <w:r w:rsidRPr="00687107">
        <w:rPr>
          <w:lang w:val="en-GB"/>
        </w:rPr>
        <w:tab/>
      </w:r>
      <w:r w:rsidR="00066920" w:rsidRPr="00687107">
        <w:rPr>
          <w:lang w:val="en-GB"/>
        </w:rPr>
        <w:t xml:space="preserve">Each award </w:t>
      </w:r>
      <w:r w:rsidR="00C15C08" w:rsidRPr="00687107">
        <w:rPr>
          <w:lang w:val="en-GB"/>
        </w:rPr>
        <w:t>will</w:t>
      </w:r>
      <w:r w:rsidR="00066920" w:rsidRPr="00687107">
        <w:rPr>
          <w:lang w:val="en-GB"/>
        </w:rPr>
        <w:t xml:space="preserve"> be made in accordance with the requirements of the </w:t>
      </w:r>
      <w:proofErr w:type="gramStart"/>
      <w:r w:rsidR="00066920" w:rsidRPr="00687107">
        <w:rPr>
          <w:lang w:val="en-GB"/>
        </w:rPr>
        <w:t>particular course</w:t>
      </w:r>
      <w:proofErr w:type="gramEnd"/>
      <w:r w:rsidR="00066920" w:rsidRPr="00687107">
        <w:rPr>
          <w:lang w:val="en-GB"/>
        </w:rPr>
        <w:t xml:space="preserve"> and programme of study to which it relates, as specified in </w:t>
      </w:r>
      <w:r w:rsidR="00473E50">
        <w:rPr>
          <w:lang w:val="en-GB"/>
        </w:rPr>
        <w:t>Birmingham Newman University</w:t>
      </w:r>
      <w:r w:rsidR="00066920" w:rsidRPr="00687107">
        <w:rPr>
          <w:lang w:val="en-GB"/>
        </w:rPr>
        <w:t xml:space="preserve"> Regulations and in any additional Programme Regulations.</w:t>
      </w:r>
    </w:p>
    <w:p w14:paraId="18DD443F" w14:textId="77777777" w:rsidR="00066920" w:rsidRPr="00687107" w:rsidRDefault="00BA27EF" w:rsidP="00A62532">
      <w:pPr>
        <w:spacing w:after="240"/>
        <w:ind w:left="720" w:hanging="720"/>
        <w:rPr>
          <w:lang w:val="en-GB"/>
        </w:rPr>
      </w:pPr>
      <w:r w:rsidRPr="00687107">
        <w:rPr>
          <w:lang w:val="en-GB"/>
        </w:rPr>
        <w:t>H3.2</w:t>
      </w:r>
      <w:r w:rsidRPr="00687107">
        <w:rPr>
          <w:lang w:val="en-GB"/>
        </w:rPr>
        <w:tab/>
      </w:r>
      <w:r w:rsidR="00066920" w:rsidRPr="00687107">
        <w:rPr>
          <w:lang w:val="en-GB"/>
        </w:rPr>
        <w:t>Where a student becomes eligible for an award by completing part of a longer course the interim qualification is normally neither awarded nor conferred unless the student subsequently fails or withdraws from the next stage of the course. This includes the following:</w:t>
      </w:r>
    </w:p>
    <w:p w14:paraId="7B8FF4D5" w14:textId="77777777" w:rsidR="00066920" w:rsidRPr="00687107" w:rsidRDefault="00066920" w:rsidP="00257542">
      <w:pPr>
        <w:numPr>
          <w:ilvl w:val="0"/>
          <w:numId w:val="21"/>
        </w:numPr>
        <w:ind w:left="1078" w:hanging="369"/>
        <w:rPr>
          <w:lang w:val="en-GB"/>
        </w:rPr>
      </w:pPr>
      <w:r w:rsidRPr="00687107">
        <w:rPr>
          <w:lang w:val="en-GB"/>
        </w:rPr>
        <w:t>Certificate of Higher Education (</w:t>
      </w:r>
      <w:proofErr w:type="spellStart"/>
      <w:r w:rsidRPr="00687107">
        <w:rPr>
          <w:lang w:val="en-GB"/>
        </w:rPr>
        <w:t>CertHE</w:t>
      </w:r>
      <w:proofErr w:type="spellEnd"/>
      <w:r w:rsidRPr="00687107">
        <w:rPr>
          <w:lang w:val="en-GB"/>
        </w:rPr>
        <w:t>) and Diploma of Higher Education</w:t>
      </w:r>
      <w:r w:rsidR="004523EB">
        <w:rPr>
          <w:lang w:val="en-GB"/>
        </w:rPr>
        <w:t xml:space="preserve"> (DipHE) within a degree course</w:t>
      </w:r>
    </w:p>
    <w:p w14:paraId="5CB08850" w14:textId="77777777" w:rsidR="00066920" w:rsidRPr="00687107" w:rsidRDefault="00066920" w:rsidP="00257542">
      <w:pPr>
        <w:numPr>
          <w:ilvl w:val="0"/>
          <w:numId w:val="21"/>
        </w:numPr>
        <w:ind w:left="1078" w:hanging="369"/>
        <w:rPr>
          <w:lang w:val="en-GB"/>
        </w:rPr>
      </w:pPr>
      <w:r w:rsidRPr="00687107">
        <w:rPr>
          <w:lang w:val="en-GB"/>
        </w:rPr>
        <w:t xml:space="preserve">a </w:t>
      </w:r>
      <w:proofErr w:type="gramStart"/>
      <w:r w:rsidRPr="00687107">
        <w:rPr>
          <w:lang w:val="en-GB"/>
        </w:rPr>
        <w:t>Degree</w:t>
      </w:r>
      <w:proofErr w:type="gramEnd"/>
      <w:r w:rsidRPr="00687107">
        <w:rPr>
          <w:lang w:val="en-GB"/>
        </w:rPr>
        <w:t xml:space="preserve"> stage when the student is continuing to study for Honours in the subsequent year;</w:t>
      </w:r>
    </w:p>
    <w:p w14:paraId="7B6A457E" w14:textId="77777777" w:rsidR="00066920" w:rsidRPr="00687107" w:rsidRDefault="00066920" w:rsidP="00257542">
      <w:pPr>
        <w:numPr>
          <w:ilvl w:val="0"/>
          <w:numId w:val="21"/>
        </w:numPr>
        <w:spacing w:after="240"/>
        <w:ind w:left="1078" w:hanging="369"/>
        <w:rPr>
          <w:lang w:val="en-GB"/>
        </w:rPr>
      </w:pPr>
      <w:r w:rsidRPr="00687107">
        <w:rPr>
          <w:lang w:val="en-GB"/>
        </w:rPr>
        <w:t>a Postgraduate Certificate or Postgraduate Diploma with</w:t>
      </w:r>
      <w:r w:rsidR="00DD34D0" w:rsidRPr="00687107">
        <w:rPr>
          <w:lang w:val="en-GB"/>
        </w:rPr>
        <w:t>in</w:t>
      </w:r>
      <w:r w:rsidRPr="00687107">
        <w:rPr>
          <w:lang w:val="en-GB"/>
        </w:rPr>
        <w:t xml:space="preserve"> </w:t>
      </w:r>
      <w:proofErr w:type="gramStart"/>
      <w:r w:rsidR="00010F1A" w:rsidRPr="00687107">
        <w:rPr>
          <w:lang w:val="en-GB"/>
        </w:rPr>
        <w:t>Master’s</w:t>
      </w:r>
      <w:proofErr w:type="gramEnd"/>
      <w:r w:rsidRPr="00687107">
        <w:rPr>
          <w:lang w:val="en-GB"/>
        </w:rPr>
        <w:t xml:space="preserve"> course</w:t>
      </w:r>
      <w:r w:rsidR="00DD34D0" w:rsidRPr="00687107">
        <w:rPr>
          <w:lang w:val="en-GB"/>
        </w:rPr>
        <w:t>s</w:t>
      </w:r>
      <w:r w:rsidR="00257542">
        <w:rPr>
          <w:lang w:val="en-GB"/>
        </w:rPr>
        <w:t>.</w:t>
      </w:r>
    </w:p>
    <w:p w14:paraId="36F8EA36" w14:textId="77777777" w:rsidR="00066920" w:rsidRPr="00687107" w:rsidRDefault="00BA27EF" w:rsidP="00A62532">
      <w:pPr>
        <w:spacing w:after="240"/>
        <w:ind w:left="720" w:hanging="720"/>
        <w:rPr>
          <w:lang w:val="en-GB"/>
        </w:rPr>
      </w:pPr>
      <w:r w:rsidRPr="00687107">
        <w:rPr>
          <w:lang w:val="en-GB"/>
        </w:rPr>
        <w:t>H3.3</w:t>
      </w:r>
      <w:r w:rsidRPr="00687107">
        <w:rPr>
          <w:lang w:val="en-GB"/>
        </w:rPr>
        <w:tab/>
      </w:r>
      <w:r w:rsidR="00066920" w:rsidRPr="00687107">
        <w:rPr>
          <w:lang w:val="en-GB"/>
        </w:rPr>
        <w:t xml:space="preserve">For a number of </w:t>
      </w:r>
      <w:r w:rsidR="00010F1A" w:rsidRPr="00687107">
        <w:rPr>
          <w:lang w:val="en-GB"/>
        </w:rPr>
        <w:t>Master’s</w:t>
      </w:r>
      <w:r w:rsidR="00066920" w:rsidRPr="00687107">
        <w:rPr>
          <w:lang w:val="en-GB"/>
        </w:rPr>
        <w:t xml:space="preserve"> programmes, including the MA in Education, an exception is made where a student may be awarded the interim qualification which they have completed whilst continuing to study for the next stage of the award (for example award of the relevant Postgraduate Certificate whilst continuing to study for the Postgraduate Diploma, or the award of the Postgraduate Diploma whilst the student continu</w:t>
      </w:r>
      <w:r w:rsidR="004523EB">
        <w:rPr>
          <w:lang w:val="en-GB"/>
        </w:rPr>
        <w:t>es to study for the MA award).</w:t>
      </w:r>
    </w:p>
    <w:p w14:paraId="063DE1C7" w14:textId="2BB21928" w:rsidR="00066920" w:rsidRPr="00687107" w:rsidRDefault="00BA27EF" w:rsidP="00A62532">
      <w:pPr>
        <w:spacing w:after="240"/>
        <w:ind w:left="720" w:hanging="720"/>
        <w:rPr>
          <w:lang w:val="en-GB"/>
        </w:rPr>
      </w:pPr>
      <w:r w:rsidRPr="00687107">
        <w:rPr>
          <w:lang w:val="en-GB"/>
        </w:rPr>
        <w:t>H3.4</w:t>
      </w:r>
      <w:r w:rsidRPr="00687107">
        <w:rPr>
          <w:lang w:val="en-GB"/>
        </w:rPr>
        <w:tab/>
      </w:r>
      <w:r w:rsidR="00066920" w:rsidRPr="00687107">
        <w:rPr>
          <w:lang w:val="en-GB"/>
        </w:rPr>
        <w:t xml:space="preserve">The provisions above do not preclude a student from leaving </w:t>
      </w:r>
      <w:r w:rsidR="00473E50">
        <w:rPr>
          <w:lang w:val="en-GB"/>
        </w:rPr>
        <w:t>Birmingham Newman University</w:t>
      </w:r>
      <w:r w:rsidR="00066920" w:rsidRPr="00687107">
        <w:rPr>
          <w:lang w:val="en-GB"/>
        </w:rPr>
        <w:t xml:space="preserve"> with an award and applying to return at a later date to upgrade to a higher award, where such procedures exist within the structure of the course concerned; if a student returns in this way within 12 months of completing the course for the lower award the procedures above will normally apply.</w:t>
      </w:r>
    </w:p>
    <w:p w14:paraId="0F0B3FB3" w14:textId="4FF50D11" w:rsidR="00066920" w:rsidRPr="00687107" w:rsidRDefault="00BA27EF" w:rsidP="00A62532">
      <w:pPr>
        <w:spacing w:after="240"/>
        <w:ind w:left="720" w:hanging="720"/>
        <w:rPr>
          <w:lang w:val="en-GB"/>
        </w:rPr>
      </w:pPr>
      <w:r w:rsidRPr="00687107">
        <w:rPr>
          <w:lang w:val="en-GB"/>
        </w:rPr>
        <w:t>H3.5</w:t>
      </w:r>
      <w:r w:rsidRPr="00687107">
        <w:rPr>
          <w:lang w:val="en-GB"/>
        </w:rPr>
        <w:tab/>
      </w:r>
      <w:r w:rsidR="00066920" w:rsidRPr="00687107">
        <w:rPr>
          <w:lang w:val="en-GB"/>
        </w:rPr>
        <w:t xml:space="preserve">Only modules from the students current or most recent (if applicable) period of study will be </w:t>
      </w:r>
      <w:r w:rsidR="00066920" w:rsidRPr="00687107">
        <w:rPr>
          <w:lang w:val="en-GB"/>
        </w:rPr>
        <w:lastRenderedPageBreak/>
        <w:t xml:space="preserve">used in calculating any interim or final award unless </w:t>
      </w:r>
      <w:r w:rsidR="00517721" w:rsidRPr="00687107">
        <w:rPr>
          <w:lang w:val="en-GB"/>
        </w:rPr>
        <w:t>recognition</w:t>
      </w:r>
      <w:r w:rsidR="00066920" w:rsidRPr="00687107">
        <w:rPr>
          <w:lang w:val="en-GB"/>
        </w:rPr>
        <w:t xml:space="preserve"> of prior learning (including </w:t>
      </w:r>
      <w:hyperlink w:anchor="INTERNAL_TRANSFER_PROCESS_SECTION" w:history="1">
        <w:r w:rsidR="00066920" w:rsidRPr="000D09AD">
          <w:rPr>
            <w:rStyle w:val="Hyperlink"/>
            <w:lang w:val="en-GB"/>
          </w:rPr>
          <w:t>internal transfers</w:t>
        </w:r>
      </w:hyperlink>
      <w:r w:rsidR="00066920" w:rsidRPr="00687107">
        <w:rPr>
          <w:lang w:val="en-GB"/>
        </w:rPr>
        <w:t xml:space="preserve">) has been approved through the </w:t>
      </w:r>
      <w:hyperlink w:anchor="RPL_RPEL_SECTION" w:history="1">
        <w:proofErr w:type="spellStart"/>
        <w:r w:rsidR="00517721" w:rsidRPr="006B3480">
          <w:rPr>
            <w:rStyle w:val="Hyperlink"/>
            <w:lang w:val="en-GB"/>
          </w:rPr>
          <w:t>RP</w:t>
        </w:r>
        <w:r w:rsidR="005D3FB9">
          <w:rPr>
            <w:rStyle w:val="Hyperlink"/>
            <w:lang w:val="en-GB"/>
          </w:rPr>
          <w:t>c</w:t>
        </w:r>
        <w:r w:rsidR="00517721" w:rsidRPr="006B3480">
          <w:rPr>
            <w:rStyle w:val="Hyperlink"/>
            <w:lang w:val="en-GB"/>
          </w:rPr>
          <w:t>L</w:t>
        </w:r>
        <w:proofErr w:type="spellEnd"/>
        <w:r w:rsidR="006D1CC3" w:rsidRPr="006B3480">
          <w:rPr>
            <w:rStyle w:val="Hyperlink"/>
            <w:lang w:val="en-GB"/>
          </w:rPr>
          <w:t>/</w:t>
        </w:r>
        <w:r w:rsidR="00A92285" w:rsidRPr="006B3480">
          <w:rPr>
            <w:rStyle w:val="Hyperlink"/>
            <w:lang w:val="en-GB"/>
          </w:rPr>
          <w:t>RPEL</w:t>
        </w:r>
      </w:hyperlink>
      <w:r w:rsidR="00066920" w:rsidRPr="00687107">
        <w:rPr>
          <w:lang w:val="en-GB"/>
        </w:rPr>
        <w:t xml:space="preserve"> and Transfer process.</w:t>
      </w:r>
    </w:p>
    <w:p w14:paraId="3D97768B" w14:textId="77777777" w:rsidR="00BA27EF" w:rsidRPr="00687107" w:rsidRDefault="00BA27EF" w:rsidP="00A62532">
      <w:pPr>
        <w:spacing w:after="240"/>
        <w:ind w:left="720" w:hanging="720"/>
        <w:rPr>
          <w:lang w:val="en-GB"/>
        </w:rPr>
      </w:pPr>
      <w:r w:rsidRPr="00687107">
        <w:rPr>
          <w:lang w:val="en-GB"/>
        </w:rPr>
        <w:t>H3.6</w:t>
      </w:r>
      <w:r w:rsidRPr="00687107">
        <w:rPr>
          <w:lang w:val="en-GB"/>
        </w:rPr>
        <w:tab/>
      </w:r>
      <w:r w:rsidR="00066920" w:rsidRPr="00687107">
        <w:rPr>
          <w:lang w:val="en-GB"/>
        </w:rPr>
        <w:t xml:space="preserve">The Awards Ceremony </w:t>
      </w:r>
      <w:r w:rsidR="00F64E23" w:rsidRPr="00687107">
        <w:rPr>
          <w:lang w:val="en-GB"/>
        </w:rPr>
        <w:t xml:space="preserve">(Graduation) </w:t>
      </w:r>
      <w:r w:rsidR="00066920" w:rsidRPr="00687107">
        <w:rPr>
          <w:lang w:val="en-GB"/>
        </w:rPr>
        <w:t>is the process whereby awards recommended by Assessment Boards and examiners for research degrees are conferred.</w:t>
      </w:r>
      <w:r w:rsidR="001479E4" w:rsidRPr="00687107">
        <w:rPr>
          <w:lang w:val="en-GB"/>
        </w:rPr>
        <w:t xml:space="preserve"> </w:t>
      </w:r>
      <w:r w:rsidR="00066920" w:rsidRPr="00687107">
        <w:rPr>
          <w:lang w:val="en-GB"/>
        </w:rPr>
        <w:t>Awards cannot be conferred other than at a duly constituted Awards Ceremony, and certificates therefore cannot be issued before the</w:t>
      </w:r>
      <w:r w:rsidR="004523EB">
        <w:rPr>
          <w:lang w:val="en-GB"/>
        </w:rPr>
        <w:t xml:space="preserve"> award has been thus conferred.</w:t>
      </w:r>
    </w:p>
    <w:p w14:paraId="76AB7508" w14:textId="77777777" w:rsidR="00066920" w:rsidRPr="00687107" w:rsidRDefault="00BA27EF" w:rsidP="00A62532">
      <w:pPr>
        <w:spacing w:after="240"/>
        <w:ind w:left="720" w:hanging="720"/>
        <w:rPr>
          <w:lang w:val="en-GB"/>
        </w:rPr>
      </w:pPr>
      <w:r w:rsidRPr="00687107">
        <w:rPr>
          <w:lang w:val="en-GB"/>
        </w:rPr>
        <w:t>H3.</w:t>
      </w:r>
      <w:r w:rsidR="001479E4" w:rsidRPr="00687107">
        <w:rPr>
          <w:lang w:val="en-GB"/>
        </w:rPr>
        <w:t>7</w:t>
      </w:r>
      <w:r w:rsidRPr="00687107">
        <w:rPr>
          <w:lang w:val="en-GB"/>
        </w:rPr>
        <w:tab/>
      </w:r>
      <w:r w:rsidR="00066920" w:rsidRPr="00687107">
        <w:rPr>
          <w:lang w:val="en-GB"/>
        </w:rPr>
        <w:t>Acceptance of an award conferred at a duly constituted Awards Ceremony, whether in person or not, implies agreement to the award and any classification or other endorsements attached to it.</w:t>
      </w:r>
    </w:p>
    <w:p w14:paraId="2AB59923" w14:textId="5C6929F4" w:rsidR="00BA27EF" w:rsidRPr="00687107" w:rsidRDefault="00BA27EF" w:rsidP="00A62532">
      <w:pPr>
        <w:spacing w:after="240"/>
        <w:ind w:left="720" w:hanging="720"/>
        <w:rPr>
          <w:lang w:val="en-GB"/>
        </w:rPr>
      </w:pPr>
      <w:r w:rsidRPr="00687107">
        <w:rPr>
          <w:lang w:val="en-GB"/>
        </w:rPr>
        <w:t>H3.</w:t>
      </w:r>
      <w:r w:rsidR="001479E4" w:rsidRPr="00687107">
        <w:rPr>
          <w:lang w:val="en-GB"/>
        </w:rPr>
        <w:t>8</w:t>
      </w:r>
      <w:r w:rsidRPr="00687107">
        <w:rPr>
          <w:lang w:val="en-GB"/>
        </w:rPr>
        <w:tab/>
      </w:r>
      <w:r w:rsidR="00066920" w:rsidRPr="00687107">
        <w:rPr>
          <w:lang w:val="en-GB"/>
        </w:rPr>
        <w:t xml:space="preserve">Invitation to an Awards Ceremony is at the discretion of </w:t>
      </w:r>
      <w:r w:rsidR="00473E50">
        <w:rPr>
          <w:lang w:val="en-GB"/>
        </w:rPr>
        <w:t>Birmingham Newman University</w:t>
      </w:r>
      <w:r w:rsidR="00066920" w:rsidRPr="00687107">
        <w:rPr>
          <w:lang w:val="en-GB"/>
        </w:rPr>
        <w:t xml:space="preserve"> and those students classified as debtors to </w:t>
      </w:r>
      <w:r w:rsidR="00473E50">
        <w:rPr>
          <w:lang w:val="en-GB"/>
        </w:rPr>
        <w:t>Birmingham Newman University</w:t>
      </w:r>
      <w:r w:rsidR="00066920" w:rsidRPr="00687107">
        <w:rPr>
          <w:lang w:val="en-GB"/>
        </w:rPr>
        <w:t xml:space="preserve"> by its Finance Office, may not attend the ceremonies</w:t>
      </w:r>
      <w:r w:rsidR="00DD34D0" w:rsidRPr="00687107">
        <w:rPr>
          <w:lang w:val="en-GB"/>
        </w:rPr>
        <w:t xml:space="preserve">, nor students classified as not in </w:t>
      </w:r>
      <w:hyperlink w:anchor="Good_Standing" w:history="1">
        <w:r w:rsidR="00DD34D0" w:rsidRPr="003B370B">
          <w:rPr>
            <w:rStyle w:val="Hyperlink"/>
            <w:lang w:val="en-GB"/>
          </w:rPr>
          <w:t>good standing</w:t>
        </w:r>
      </w:hyperlink>
      <w:r w:rsidR="00DD34D0" w:rsidRPr="00687107">
        <w:rPr>
          <w:lang w:val="en-GB"/>
        </w:rPr>
        <w:t xml:space="preserve"> with the University</w:t>
      </w:r>
      <w:r w:rsidR="004523EB">
        <w:rPr>
          <w:lang w:val="en-GB"/>
        </w:rPr>
        <w:t>.</w:t>
      </w:r>
    </w:p>
    <w:p w14:paraId="13C0967B" w14:textId="77777777" w:rsidR="002E3B11" w:rsidRPr="00687107" w:rsidRDefault="19E22686" w:rsidP="00A62532">
      <w:pPr>
        <w:spacing w:after="240"/>
        <w:ind w:left="720" w:hanging="720"/>
        <w:rPr>
          <w:lang w:val="en-GB"/>
        </w:rPr>
      </w:pPr>
      <w:r w:rsidRPr="56324D1A">
        <w:rPr>
          <w:lang w:val="en-GB"/>
        </w:rPr>
        <w:t>H</w:t>
      </w:r>
      <w:r w:rsidR="7792F5CC" w:rsidRPr="56324D1A">
        <w:rPr>
          <w:lang w:val="en-GB"/>
        </w:rPr>
        <w:t>3.9</w:t>
      </w:r>
      <w:r>
        <w:tab/>
      </w:r>
      <w:r w:rsidR="650630EF" w:rsidRPr="56324D1A">
        <w:rPr>
          <w:lang w:val="en-GB"/>
        </w:rPr>
        <w:t xml:space="preserve">All other students who have completed by the Assessment Boards </w:t>
      </w:r>
      <w:r w:rsidR="42F04D3F" w:rsidRPr="56324D1A">
        <w:rPr>
          <w:lang w:val="en-GB"/>
        </w:rPr>
        <w:t xml:space="preserve">in June/July </w:t>
      </w:r>
      <w:r w:rsidR="24333CCE" w:rsidRPr="56324D1A">
        <w:rPr>
          <w:lang w:val="en-GB"/>
        </w:rPr>
        <w:t>will</w:t>
      </w:r>
      <w:r w:rsidR="650630EF" w:rsidRPr="56324D1A">
        <w:rPr>
          <w:lang w:val="en-GB"/>
        </w:rPr>
        <w:t xml:space="preserve"> normally be eligible to attend.  Students who have successfully completed their</w:t>
      </w:r>
      <w:r w:rsidR="2E7B015E" w:rsidRPr="56324D1A">
        <w:rPr>
          <w:lang w:val="en-GB"/>
        </w:rPr>
        <w:t xml:space="preserve"> </w:t>
      </w:r>
      <w:hyperlink w:anchor="Programmes_Of_Study">
        <w:r w:rsidR="2E7B015E" w:rsidRPr="56324D1A">
          <w:rPr>
            <w:rStyle w:val="Hyperlink"/>
            <w:lang w:val="en-GB"/>
          </w:rPr>
          <w:t>programme of study</w:t>
        </w:r>
      </w:hyperlink>
      <w:r w:rsidR="650630EF" w:rsidRPr="56324D1A">
        <w:rPr>
          <w:lang w:val="en-GB"/>
        </w:rPr>
        <w:t xml:space="preserve"> by the September Resit Boards may also be deemed eligible to attend gradation in the same year.</w:t>
      </w:r>
    </w:p>
    <w:p w14:paraId="5E599A17" w14:textId="374203E5" w:rsidR="00F64E23" w:rsidRPr="00687107" w:rsidRDefault="001479E4" w:rsidP="00A62532">
      <w:pPr>
        <w:spacing w:after="240"/>
        <w:ind w:left="720" w:hanging="720"/>
        <w:rPr>
          <w:lang w:val="en-GB"/>
        </w:rPr>
      </w:pPr>
      <w:r w:rsidRPr="00687107">
        <w:rPr>
          <w:lang w:val="en-GB"/>
        </w:rPr>
        <w:t>H3.10</w:t>
      </w:r>
      <w:r w:rsidRPr="00687107">
        <w:rPr>
          <w:lang w:val="en-GB"/>
        </w:rPr>
        <w:tab/>
      </w:r>
      <w:r w:rsidR="002E3B11" w:rsidRPr="00687107">
        <w:rPr>
          <w:lang w:val="en-GB"/>
        </w:rPr>
        <w:t>Students that have been formally withdrawn from their programme of study by the University as the result of</w:t>
      </w:r>
      <w:r w:rsidR="002D5BC3">
        <w:rPr>
          <w:lang w:val="en-GB"/>
        </w:rPr>
        <w:t xml:space="preserve"> a breach of academic integrity</w:t>
      </w:r>
      <w:r w:rsidR="002E3B11" w:rsidRPr="00687107">
        <w:rPr>
          <w:lang w:val="en-GB"/>
        </w:rPr>
        <w:t xml:space="preserve">, who are eligible for an exit award, will not be invited to attend </w:t>
      </w:r>
      <w:r w:rsidRPr="00687107">
        <w:rPr>
          <w:lang w:val="en-GB"/>
        </w:rPr>
        <w:t>the Awards Ceremony</w:t>
      </w:r>
      <w:r w:rsidR="002E3B11" w:rsidRPr="00687107">
        <w:rPr>
          <w:lang w:val="en-GB"/>
        </w:rPr>
        <w:t>, unless sanctioned by the Vice-Chancellor.</w:t>
      </w:r>
    </w:p>
    <w:p w14:paraId="2E79410B" w14:textId="77777777" w:rsidR="00066920" w:rsidRPr="00687107" w:rsidRDefault="001479E4" w:rsidP="00A62532">
      <w:pPr>
        <w:spacing w:after="240"/>
        <w:ind w:left="720" w:hanging="720"/>
        <w:rPr>
          <w:lang w:val="en-GB"/>
        </w:rPr>
      </w:pPr>
      <w:r w:rsidRPr="00687107">
        <w:rPr>
          <w:lang w:val="en-GB"/>
        </w:rPr>
        <w:t>H3.11</w:t>
      </w:r>
      <w:r w:rsidRPr="00687107">
        <w:rPr>
          <w:lang w:val="en-GB"/>
        </w:rPr>
        <w:tab/>
      </w:r>
      <w:r w:rsidR="00F64E23" w:rsidRPr="00687107">
        <w:rPr>
          <w:lang w:val="en-GB"/>
        </w:rPr>
        <w:t xml:space="preserve">Where designated, students attending the </w:t>
      </w:r>
      <w:r w:rsidRPr="00687107">
        <w:rPr>
          <w:lang w:val="en-GB"/>
        </w:rPr>
        <w:t>Awards Ceremony</w:t>
      </w:r>
      <w:r w:rsidR="00F64E23" w:rsidRPr="00687107">
        <w:rPr>
          <w:lang w:val="en-GB"/>
        </w:rPr>
        <w:t xml:space="preserve"> for the confirmation of an award are required to wear the appropriate academic dress as advised in their invitation</w:t>
      </w:r>
      <w:r w:rsidRPr="00687107">
        <w:rPr>
          <w:lang w:val="en-GB"/>
        </w:rPr>
        <w:t>.</w:t>
      </w:r>
    </w:p>
    <w:p w14:paraId="7CC110EB" w14:textId="77777777" w:rsidR="00066920" w:rsidRPr="00687107" w:rsidRDefault="001479E4" w:rsidP="00104BB8">
      <w:pPr>
        <w:pStyle w:val="Heading2"/>
      </w:pPr>
      <w:bookmarkStart w:id="541" w:name="_Toc114567124"/>
      <w:bookmarkStart w:id="542" w:name="_Toc189743058"/>
      <w:r w:rsidRPr="00687107">
        <w:t xml:space="preserve">Section 4: </w:t>
      </w:r>
      <w:r w:rsidR="00066920" w:rsidRPr="00687107">
        <w:t>Honours Classification</w:t>
      </w:r>
      <w:bookmarkEnd w:id="541"/>
      <w:bookmarkEnd w:id="542"/>
    </w:p>
    <w:p w14:paraId="15B303FB" w14:textId="77777777" w:rsidR="001479E4" w:rsidRPr="00687107" w:rsidRDefault="001479E4" w:rsidP="00A62532">
      <w:pPr>
        <w:spacing w:after="240"/>
        <w:ind w:left="720" w:hanging="720"/>
        <w:rPr>
          <w:lang w:val="en-GB"/>
        </w:rPr>
      </w:pPr>
      <w:r w:rsidRPr="00687107">
        <w:rPr>
          <w:bCs/>
          <w:lang w:val="en-GB"/>
        </w:rPr>
        <w:t>H4.1</w:t>
      </w:r>
      <w:r w:rsidRPr="00687107">
        <w:rPr>
          <w:b/>
          <w:bCs/>
          <w:lang w:val="en-GB"/>
        </w:rPr>
        <w:tab/>
      </w:r>
      <w:r w:rsidR="00066920" w:rsidRPr="00687107">
        <w:rPr>
          <w:lang w:val="en-GB"/>
        </w:rPr>
        <w:t xml:space="preserve">To calculate an Honours classification a student must have completed all the necessary module requirements, in both content and number of </w:t>
      </w:r>
      <w:hyperlink w:anchor="Credit" w:history="1">
        <w:r w:rsidR="00066920" w:rsidRPr="00AB6CC0">
          <w:rPr>
            <w:rStyle w:val="Hyperlink"/>
            <w:lang w:val="en-GB"/>
          </w:rPr>
          <w:t>credit</w:t>
        </w:r>
      </w:hyperlink>
      <w:r w:rsidR="004523EB">
        <w:rPr>
          <w:lang w:val="en-GB"/>
        </w:rPr>
        <w:t>s at each level of study.</w:t>
      </w:r>
    </w:p>
    <w:p w14:paraId="0FAC6A5C" w14:textId="77777777" w:rsidR="00066920" w:rsidRPr="00687107" w:rsidRDefault="001479E4" w:rsidP="00A62532">
      <w:pPr>
        <w:spacing w:after="240"/>
        <w:ind w:left="720" w:hanging="720"/>
        <w:rPr>
          <w:lang w:val="en-GB"/>
        </w:rPr>
      </w:pPr>
      <w:r w:rsidRPr="00687107">
        <w:rPr>
          <w:lang w:val="en-GB"/>
        </w:rPr>
        <w:t>H4.2</w:t>
      </w:r>
      <w:r w:rsidRPr="00687107">
        <w:rPr>
          <w:lang w:val="en-GB"/>
        </w:rPr>
        <w:tab/>
      </w:r>
      <w:r w:rsidR="00066920" w:rsidRPr="00687107">
        <w:rPr>
          <w:lang w:val="en-GB"/>
        </w:rPr>
        <w:t xml:space="preserve">In the case of a student attempting fewer </w:t>
      </w:r>
      <w:hyperlink w:anchor="Credit" w:history="1">
        <w:r w:rsidR="00066920" w:rsidRPr="00AB6CC0">
          <w:rPr>
            <w:rStyle w:val="Hyperlink"/>
            <w:lang w:val="en-GB"/>
          </w:rPr>
          <w:t>credit</w:t>
        </w:r>
      </w:hyperlink>
      <w:r w:rsidR="00066920" w:rsidRPr="00687107">
        <w:rPr>
          <w:lang w:val="en-GB"/>
        </w:rPr>
        <w:t xml:space="preserve">s than the number required to determine a classification percentage, (for example if a student has withdrawn from a module), a zero mark </w:t>
      </w:r>
      <w:r w:rsidR="00C15C08" w:rsidRPr="00687107">
        <w:rPr>
          <w:lang w:val="en-GB"/>
        </w:rPr>
        <w:t>will</w:t>
      </w:r>
      <w:r w:rsidR="00066920" w:rsidRPr="00687107">
        <w:rPr>
          <w:lang w:val="en-GB"/>
        </w:rPr>
        <w:t xml:space="preserve"> be assumed for each module not attempted, unless credit has been given for prior learning in which case the paragraph below </w:t>
      </w:r>
      <w:r w:rsidR="00C15C08" w:rsidRPr="00687107">
        <w:rPr>
          <w:lang w:val="en-GB"/>
        </w:rPr>
        <w:t>will</w:t>
      </w:r>
      <w:r w:rsidR="00066920" w:rsidRPr="00687107">
        <w:rPr>
          <w:lang w:val="en-GB"/>
        </w:rPr>
        <w:t xml:space="preserve"> apply.</w:t>
      </w:r>
    </w:p>
    <w:p w14:paraId="64790B69" w14:textId="498B69F0" w:rsidR="00DD34D0" w:rsidRPr="00687107" w:rsidRDefault="001479E4" w:rsidP="00A62532">
      <w:pPr>
        <w:spacing w:after="240"/>
        <w:ind w:left="720" w:hanging="720"/>
        <w:rPr>
          <w:lang w:val="en-GB"/>
        </w:rPr>
      </w:pPr>
      <w:r w:rsidRPr="00687107">
        <w:rPr>
          <w:lang w:val="en-GB"/>
        </w:rPr>
        <w:t>H4.3</w:t>
      </w:r>
      <w:r w:rsidRPr="00687107">
        <w:rPr>
          <w:lang w:val="en-GB"/>
        </w:rPr>
        <w:tab/>
      </w:r>
      <w:r w:rsidR="00066920" w:rsidRPr="00687107">
        <w:rPr>
          <w:lang w:val="en-GB"/>
        </w:rPr>
        <w:t xml:space="preserve">In the case of a student who entered </w:t>
      </w:r>
      <w:r w:rsidR="00473E50">
        <w:rPr>
          <w:lang w:val="en-GB"/>
        </w:rPr>
        <w:t>Birmingham Newman University</w:t>
      </w:r>
      <w:r w:rsidR="00066920" w:rsidRPr="00687107">
        <w:rPr>
          <w:lang w:val="en-GB"/>
        </w:rPr>
        <w:t xml:space="preserve"> with advanced standing, or who has been credited with modules for prior learning, the number of module (</w:t>
      </w:r>
      <w:hyperlink w:anchor="Credit" w:history="1">
        <w:r w:rsidR="00066920" w:rsidRPr="00F00049">
          <w:rPr>
            <w:rStyle w:val="Hyperlink"/>
            <w:lang w:val="en-GB"/>
          </w:rPr>
          <w:t>credit</w:t>
        </w:r>
      </w:hyperlink>
      <w:r w:rsidR="00066920" w:rsidRPr="00687107">
        <w:rPr>
          <w:lang w:val="en-GB"/>
        </w:rPr>
        <w:t xml:space="preserve">) results used to calculate a classification percentage as specified above, </w:t>
      </w:r>
      <w:r w:rsidR="00C15C08" w:rsidRPr="00687107">
        <w:rPr>
          <w:lang w:val="en-GB"/>
        </w:rPr>
        <w:t>will</w:t>
      </w:r>
      <w:r w:rsidR="00066920" w:rsidRPr="00687107">
        <w:rPr>
          <w:lang w:val="en-GB"/>
        </w:rPr>
        <w:t xml:space="preserve"> be reduced and the denominator </w:t>
      </w:r>
      <w:r w:rsidR="00C15C08" w:rsidRPr="00687107">
        <w:rPr>
          <w:lang w:val="en-GB"/>
        </w:rPr>
        <w:t>will</w:t>
      </w:r>
      <w:r w:rsidR="00066920" w:rsidRPr="00687107">
        <w:rPr>
          <w:lang w:val="en-GB"/>
        </w:rPr>
        <w:t xml:space="preserve"> be such that the maximum classification percentage attainable would be 100.</w:t>
      </w:r>
    </w:p>
    <w:p w14:paraId="12B799A2" w14:textId="5664ACAC" w:rsidR="001479E4" w:rsidRPr="00687107" w:rsidRDefault="001479E4" w:rsidP="00A62532">
      <w:pPr>
        <w:spacing w:after="240"/>
        <w:ind w:left="720" w:hanging="720"/>
      </w:pPr>
      <w:r w:rsidRPr="00687107">
        <w:rPr>
          <w:lang w:val="en-GB"/>
        </w:rPr>
        <w:t>H4.4</w:t>
      </w:r>
      <w:r w:rsidRPr="00687107">
        <w:rPr>
          <w:lang w:val="en-GB"/>
        </w:rPr>
        <w:tab/>
      </w:r>
      <w:r w:rsidR="00066920" w:rsidRPr="00687107">
        <w:t xml:space="preserve">Any entitlement to a classification, merit or distinction, may be set aside at the discretion of the </w:t>
      </w:r>
      <w:hyperlink w:anchor="Programme_Assessment_Board_SECTION" w:history="1">
        <w:r w:rsidRPr="00266236">
          <w:rPr>
            <w:rStyle w:val="Hyperlink"/>
          </w:rPr>
          <w:t>P</w:t>
        </w:r>
        <w:r w:rsidR="00066920" w:rsidRPr="00266236">
          <w:rPr>
            <w:rStyle w:val="Hyperlink"/>
          </w:rPr>
          <w:t>rogramme Assessment Board</w:t>
        </w:r>
      </w:hyperlink>
      <w:r w:rsidR="00066920" w:rsidRPr="00687107">
        <w:t xml:space="preserve"> in the light of findings of an </w:t>
      </w:r>
      <w:r w:rsidR="0041449E" w:rsidRPr="008C08AB">
        <w:t>Academic In</w:t>
      </w:r>
      <w:r w:rsidR="0041449E" w:rsidRPr="0041449E">
        <w:t>tegrity</w:t>
      </w:r>
      <w:r w:rsidR="0041449E" w:rsidRPr="00687107">
        <w:t xml:space="preserve"> </w:t>
      </w:r>
      <w:r w:rsidR="00066920" w:rsidRPr="00687107">
        <w:t xml:space="preserve">Panel following a case of academic irregularity; the Programme Assessment Board may also award a Pass Degree to a candidate for </w:t>
      </w:r>
      <w:proofErr w:type="spellStart"/>
      <w:r w:rsidR="00066920" w:rsidRPr="00687107">
        <w:t>Honours</w:t>
      </w:r>
      <w:proofErr w:type="spellEnd"/>
      <w:r w:rsidR="00066920" w:rsidRPr="00687107">
        <w:t xml:space="preserve"> in such circumstances, and may fail a student who has otherwise passed the </w:t>
      </w:r>
      <w:proofErr w:type="spellStart"/>
      <w:r w:rsidR="00066920" w:rsidRPr="00687107">
        <w:t>programme</w:t>
      </w:r>
      <w:proofErr w:type="spellEnd"/>
      <w:r w:rsidR="00066920" w:rsidRPr="00687107">
        <w:t xml:space="preserve"> concerned.</w:t>
      </w:r>
    </w:p>
    <w:p w14:paraId="288D9134" w14:textId="77777777" w:rsidR="002A75E9" w:rsidRPr="00687107" w:rsidRDefault="001479E4" w:rsidP="00104BB8">
      <w:pPr>
        <w:pStyle w:val="Heading2"/>
      </w:pPr>
      <w:bookmarkStart w:id="543" w:name="_Toc114567125"/>
      <w:bookmarkStart w:id="544" w:name="_Toc189743059"/>
      <w:bookmarkStart w:id="545" w:name="AEGROTAT_AWARD_SECTION"/>
      <w:r w:rsidRPr="00687107">
        <w:rPr>
          <w:rStyle w:val="Heading2Char"/>
          <w:b/>
          <w:bCs/>
          <w:iCs/>
        </w:rPr>
        <w:t xml:space="preserve">Section 5: </w:t>
      </w:r>
      <w:r w:rsidR="002A75E9" w:rsidRPr="00687107">
        <w:rPr>
          <w:rStyle w:val="Heading2Char"/>
          <w:b/>
          <w:bCs/>
          <w:iCs/>
        </w:rPr>
        <w:t>Valid Reasons for Poor Performance and Aegrotat Awards</w:t>
      </w:r>
      <w:bookmarkEnd w:id="543"/>
      <w:bookmarkEnd w:id="544"/>
    </w:p>
    <w:bookmarkEnd w:id="545"/>
    <w:p w14:paraId="5A0837F4" w14:textId="77777777" w:rsidR="002A75E9" w:rsidRPr="00687107" w:rsidRDefault="001479E4" w:rsidP="00A62532">
      <w:pPr>
        <w:spacing w:after="240"/>
        <w:ind w:left="720" w:hanging="720"/>
        <w:rPr>
          <w:lang w:val="en-GB"/>
        </w:rPr>
      </w:pPr>
      <w:r w:rsidRPr="00687107">
        <w:rPr>
          <w:lang w:val="en-GB"/>
        </w:rPr>
        <w:t>H5.1</w:t>
      </w:r>
      <w:r w:rsidRPr="00687107">
        <w:rPr>
          <w:lang w:val="en-GB"/>
        </w:rPr>
        <w:tab/>
      </w:r>
      <w:r w:rsidR="002A75E9" w:rsidRPr="00687107">
        <w:rPr>
          <w:lang w:val="en-GB"/>
        </w:rPr>
        <w:t xml:space="preserve">If it is established to the satisfaction of a </w:t>
      </w:r>
      <w:hyperlink w:anchor="Programme_Assessment_Board_SECTION" w:history="1">
        <w:r w:rsidR="002A75E9" w:rsidRPr="00266236">
          <w:rPr>
            <w:rStyle w:val="Hyperlink"/>
            <w:lang w:val="en-GB"/>
          </w:rPr>
          <w:t>Programme Assessment Board</w:t>
        </w:r>
      </w:hyperlink>
      <w:r w:rsidR="002A75E9" w:rsidRPr="00687107">
        <w:rPr>
          <w:lang w:val="en-GB"/>
        </w:rPr>
        <w:t xml:space="preserve"> that a candidate's absence, failure to submit work or poor performance in all or part of an assessment for an </w:t>
      </w:r>
      <w:r w:rsidR="002A75E9" w:rsidRPr="00687107">
        <w:rPr>
          <w:lang w:val="en-GB"/>
        </w:rPr>
        <w:lastRenderedPageBreak/>
        <w:t>award was due to illness or other cause found to be valid on production of acceptable evidence, the Board concerned may act as follows on the recommendation of the Mitigating Circumstances Board:</w:t>
      </w:r>
    </w:p>
    <w:p w14:paraId="08577119" w14:textId="77777777" w:rsidR="002A75E9" w:rsidRPr="00687107" w:rsidRDefault="002A75E9" w:rsidP="00A62532">
      <w:pPr>
        <w:numPr>
          <w:ilvl w:val="0"/>
          <w:numId w:val="22"/>
        </w:numPr>
        <w:spacing w:after="240"/>
        <w:ind w:hanging="371"/>
        <w:rPr>
          <w:lang w:val="en-GB"/>
        </w:rPr>
      </w:pPr>
      <w:r w:rsidRPr="00687107">
        <w:rPr>
          <w:lang w:val="en-GB"/>
        </w:rPr>
        <w:t xml:space="preserve">The candidate will be given the right to be reassessed as resit without penalty in any or </w:t>
      </w:r>
      <w:proofErr w:type="gramStart"/>
      <w:r w:rsidRPr="00687107">
        <w:rPr>
          <w:lang w:val="en-GB"/>
        </w:rPr>
        <w:t>all of</w:t>
      </w:r>
      <w:proofErr w:type="gramEnd"/>
      <w:r w:rsidRPr="00687107">
        <w:rPr>
          <w:lang w:val="en-GB"/>
        </w:rPr>
        <w:t xml:space="preserve"> the</w:t>
      </w:r>
      <w:r w:rsidR="00502C9A" w:rsidRPr="00687107">
        <w:rPr>
          <w:lang w:val="en-GB"/>
        </w:rPr>
        <w:t xml:space="preserve"> assessment components</w:t>
      </w:r>
      <w:r w:rsidRPr="00687107">
        <w:rPr>
          <w:lang w:val="en-GB"/>
        </w:rPr>
        <w:t>, as specified by the Programme Assessment Board.</w:t>
      </w:r>
    </w:p>
    <w:p w14:paraId="1D9A7D50" w14:textId="77777777" w:rsidR="002A75E9" w:rsidRPr="00687107" w:rsidRDefault="001479E4" w:rsidP="00A62532">
      <w:pPr>
        <w:spacing w:after="240"/>
        <w:ind w:left="720" w:hanging="720"/>
        <w:rPr>
          <w:lang w:val="en-GB"/>
        </w:rPr>
      </w:pPr>
      <w:r w:rsidRPr="00687107">
        <w:rPr>
          <w:lang w:val="en-GB"/>
        </w:rPr>
        <w:t>H5.2</w:t>
      </w:r>
      <w:r w:rsidRPr="00687107">
        <w:rPr>
          <w:lang w:val="en-GB"/>
        </w:rPr>
        <w:tab/>
      </w:r>
      <w:r w:rsidR="002A75E9" w:rsidRPr="00687107">
        <w:rPr>
          <w:lang w:val="en-GB"/>
        </w:rPr>
        <w:t xml:space="preserve">When a </w:t>
      </w:r>
      <w:hyperlink w:anchor="Programme_Assessment_Board_SECTION" w:history="1">
        <w:r w:rsidR="002A75E9" w:rsidRPr="00266236">
          <w:rPr>
            <w:rStyle w:val="Hyperlink"/>
            <w:lang w:val="en-GB"/>
          </w:rPr>
          <w:t>Programme Assessment Board</w:t>
        </w:r>
      </w:hyperlink>
      <w:r w:rsidR="002A75E9" w:rsidRPr="00687107">
        <w:rPr>
          <w:lang w:val="en-GB"/>
        </w:rPr>
        <w:t xml:space="preserve"> is satisfied that there is enough evidence of the candidate's achievement, or such evidence is subsequently obtained, the candidate may be recommended for the award, with or without Honours classification or Distinction as appropriate; in order to reach a decision, the Board concerned may assess the candidate by whatever means it considers to be appropriate.</w:t>
      </w:r>
    </w:p>
    <w:p w14:paraId="4AC62680" w14:textId="77777777" w:rsidR="001479E4" w:rsidRPr="00687107" w:rsidRDefault="001479E4" w:rsidP="00A62532">
      <w:pPr>
        <w:spacing w:after="240"/>
        <w:ind w:left="720" w:hanging="720"/>
        <w:rPr>
          <w:lang w:val="en-GB"/>
        </w:rPr>
      </w:pPr>
      <w:r w:rsidRPr="00687107">
        <w:rPr>
          <w:lang w:val="en-GB"/>
        </w:rPr>
        <w:t>H5.3</w:t>
      </w:r>
      <w:r w:rsidRPr="00687107">
        <w:rPr>
          <w:lang w:val="en-GB"/>
        </w:rPr>
        <w:tab/>
      </w:r>
      <w:r w:rsidR="002A75E9" w:rsidRPr="00687107">
        <w:rPr>
          <w:lang w:val="en-GB"/>
        </w:rPr>
        <w:t xml:space="preserve">An Aegrotat </w:t>
      </w:r>
      <w:r w:rsidR="00942158">
        <w:rPr>
          <w:lang w:val="en-GB"/>
        </w:rPr>
        <w:t xml:space="preserve">award </w:t>
      </w:r>
      <w:r w:rsidR="002A75E9" w:rsidRPr="00687107">
        <w:rPr>
          <w:lang w:val="en-GB"/>
        </w:rPr>
        <w:t xml:space="preserve">may be offered when a </w:t>
      </w:r>
      <w:hyperlink w:anchor="Programme_Assessment_Board_SECTION" w:history="1">
        <w:r w:rsidR="002A75E9" w:rsidRPr="00266236">
          <w:rPr>
            <w:rStyle w:val="Hyperlink"/>
            <w:lang w:val="en-GB"/>
          </w:rPr>
          <w:t>Programme Assessment Board</w:t>
        </w:r>
      </w:hyperlink>
      <w:r w:rsidR="002A75E9" w:rsidRPr="00687107">
        <w:rPr>
          <w:lang w:val="en-GB"/>
        </w:rPr>
        <w:t xml:space="preserve"> does not have enough evidence of a candidate's performance to be able to recommend the award of the University being sought or a lower award specified in the course Regulations, but is satisfied that but for illness or other valid cause the candidate would have reached the st</w:t>
      </w:r>
      <w:r w:rsidR="004523EB">
        <w:rPr>
          <w:lang w:val="en-GB"/>
        </w:rPr>
        <w:t>andard required for that award.</w:t>
      </w:r>
    </w:p>
    <w:p w14:paraId="2EBFDE6F" w14:textId="77777777" w:rsidR="002A75E9" w:rsidRPr="00687107" w:rsidRDefault="001479E4" w:rsidP="00A62532">
      <w:pPr>
        <w:spacing w:after="240"/>
        <w:ind w:left="720" w:hanging="720"/>
        <w:rPr>
          <w:lang w:val="en-GB"/>
        </w:rPr>
      </w:pPr>
      <w:r w:rsidRPr="00687107">
        <w:rPr>
          <w:lang w:val="en-GB"/>
        </w:rPr>
        <w:t>H5.4</w:t>
      </w:r>
      <w:r w:rsidRPr="00687107">
        <w:rPr>
          <w:lang w:val="en-GB"/>
        </w:rPr>
        <w:tab/>
      </w:r>
      <w:r w:rsidR="002A75E9" w:rsidRPr="00687107">
        <w:rPr>
          <w:lang w:val="en-GB"/>
        </w:rPr>
        <w:t xml:space="preserve">Normally at least half of the study for the academic year must have been completed </w:t>
      </w:r>
      <w:proofErr w:type="gramStart"/>
      <w:r w:rsidR="002A75E9" w:rsidRPr="00687107">
        <w:rPr>
          <w:lang w:val="en-GB"/>
        </w:rPr>
        <w:t>in order for</w:t>
      </w:r>
      <w:proofErr w:type="gramEnd"/>
      <w:r w:rsidR="002A75E9" w:rsidRPr="00687107">
        <w:rPr>
          <w:lang w:val="en-GB"/>
        </w:rPr>
        <w:t xml:space="preserve"> an Aegrotat award to be made on the basis of that work; in the absence of this amount of work the student should normally be considered for the next lowest award for which they have completed sufficient work.</w:t>
      </w:r>
    </w:p>
    <w:p w14:paraId="11C50B50" w14:textId="77777777" w:rsidR="002A75E9" w:rsidRPr="00687107" w:rsidRDefault="001479E4" w:rsidP="00A62532">
      <w:pPr>
        <w:spacing w:after="240"/>
        <w:ind w:left="720" w:hanging="720"/>
        <w:rPr>
          <w:lang w:val="en-GB"/>
        </w:rPr>
      </w:pPr>
      <w:r w:rsidRPr="00687107">
        <w:rPr>
          <w:lang w:val="en-GB"/>
        </w:rPr>
        <w:t>H5.5</w:t>
      </w:r>
      <w:r w:rsidRPr="00687107">
        <w:rPr>
          <w:lang w:val="en-GB"/>
        </w:rPr>
        <w:tab/>
      </w:r>
      <w:r w:rsidR="002A75E9" w:rsidRPr="00687107">
        <w:rPr>
          <w:lang w:val="en-GB"/>
        </w:rPr>
        <w:t xml:space="preserve">Aegrotat awards do not carry any classification or distinction, though where a student has been considered for an Honours degree the award may be offered either as an Aegrotat Degree or as an Aegrotat Degree with Honours in the judgement of the </w:t>
      </w:r>
      <w:hyperlink w:anchor="Programme_Assessment_Board_SECTION" w:history="1">
        <w:r w:rsidR="002A75E9" w:rsidRPr="00266236">
          <w:rPr>
            <w:rStyle w:val="Hyperlink"/>
            <w:lang w:val="en-GB"/>
          </w:rPr>
          <w:t>Programme Assessment Board</w:t>
        </w:r>
      </w:hyperlink>
      <w:r w:rsidR="002A75E9" w:rsidRPr="00687107">
        <w:rPr>
          <w:lang w:val="en-GB"/>
        </w:rPr>
        <w:t xml:space="preserve"> above; in the case of an Aegrotat degree with Honours no honours classification is awarded.</w:t>
      </w:r>
    </w:p>
    <w:p w14:paraId="05487C50" w14:textId="7BFE310E" w:rsidR="002A75E9" w:rsidRPr="00687107" w:rsidRDefault="7792F5CC" w:rsidP="3F260800">
      <w:pPr>
        <w:spacing w:after="240"/>
        <w:ind w:left="720" w:hanging="720"/>
        <w:rPr>
          <w:rFonts w:eastAsia="Tahoma" w:cs="Tahoma"/>
          <w:lang w:val="en-GB"/>
        </w:rPr>
      </w:pPr>
      <w:r w:rsidRPr="3F260800">
        <w:rPr>
          <w:lang w:val="en-GB"/>
        </w:rPr>
        <w:t>H5.6</w:t>
      </w:r>
      <w:r w:rsidR="001479E4">
        <w:tab/>
      </w:r>
      <w:r w:rsidR="2E60F984" w:rsidRPr="3F260800">
        <w:rPr>
          <w:rFonts w:eastAsia="Tahoma" w:cs="Tahoma"/>
          <w:lang w:val="en-GB"/>
        </w:rPr>
        <w:t xml:space="preserve"> Aegrotat awards do not carry any recommendation for professional qualifications such as QTS or eligibility to apply for registration with HCPC /RCOT/CSP</w:t>
      </w:r>
    </w:p>
    <w:p w14:paraId="4F4FBE60" w14:textId="437A1FA5" w:rsidR="002A75E9" w:rsidRPr="00687107" w:rsidRDefault="002A75E9" w:rsidP="00A62532">
      <w:pPr>
        <w:spacing w:after="240"/>
        <w:rPr>
          <w:lang w:val="en-GB"/>
        </w:rPr>
      </w:pPr>
    </w:p>
    <w:p w14:paraId="41473933" w14:textId="77777777" w:rsidR="002A75E9" w:rsidRPr="00687107" w:rsidRDefault="001479E4" w:rsidP="00A62532">
      <w:pPr>
        <w:spacing w:after="240"/>
        <w:ind w:left="720" w:hanging="720"/>
        <w:rPr>
          <w:lang w:val="en-GB"/>
        </w:rPr>
      </w:pPr>
      <w:r w:rsidRPr="00687107">
        <w:rPr>
          <w:lang w:val="en-GB"/>
        </w:rPr>
        <w:t>H5.7</w:t>
      </w:r>
      <w:r w:rsidRPr="00687107">
        <w:rPr>
          <w:lang w:val="en-GB"/>
        </w:rPr>
        <w:tab/>
      </w:r>
      <w:r w:rsidR="002A75E9" w:rsidRPr="00687107">
        <w:rPr>
          <w:lang w:val="en-GB"/>
        </w:rPr>
        <w:t>In the circumstances described above, the candidate must have signified in writing a willingness to accept the award and understand that this normally implies waiving the right to be reassessed under mitigating circumstances.</w:t>
      </w:r>
    </w:p>
    <w:p w14:paraId="646A2893" w14:textId="77777777" w:rsidR="002A75E9" w:rsidRPr="00687107" w:rsidRDefault="001479E4" w:rsidP="00A62532">
      <w:pPr>
        <w:spacing w:after="240"/>
        <w:ind w:left="720" w:hanging="720"/>
        <w:rPr>
          <w:lang w:val="en-GB"/>
        </w:rPr>
      </w:pPr>
      <w:r w:rsidRPr="00687107">
        <w:rPr>
          <w:lang w:val="en-GB"/>
        </w:rPr>
        <w:t>H5.8</w:t>
      </w:r>
      <w:r w:rsidRPr="00687107">
        <w:rPr>
          <w:lang w:val="en-GB"/>
        </w:rPr>
        <w:tab/>
      </w:r>
      <w:r w:rsidR="002A75E9" w:rsidRPr="00687107">
        <w:rPr>
          <w:lang w:val="en-GB"/>
        </w:rPr>
        <w:t xml:space="preserve">A candidate who, having been offered an Aegrotat award, elects instead to </w:t>
      </w:r>
      <w:hyperlink w:anchor="Resit_Without_Penalty" w:history="1">
        <w:proofErr w:type="spellStart"/>
        <w:r w:rsidR="002A75E9" w:rsidRPr="00257542">
          <w:rPr>
            <w:rStyle w:val="Hyperlink"/>
            <w:lang w:val="en-GB"/>
          </w:rPr>
          <w:t>resit</w:t>
        </w:r>
        <w:proofErr w:type="spellEnd"/>
        <w:r w:rsidR="002A75E9" w:rsidRPr="00257542">
          <w:rPr>
            <w:rStyle w:val="Hyperlink"/>
            <w:lang w:val="en-GB"/>
          </w:rPr>
          <w:t xml:space="preserve"> without penalty</w:t>
        </w:r>
      </w:hyperlink>
      <w:r w:rsidR="002A75E9" w:rsidRPr="00687107">
        <w:rPr>
          <w:lang w:val="en-GB"/>
        </w:rPr>
        <w:t xml:space="preserve"> and fails or does not attend without good reason, may not claim the Aegrotat but m</w:t>
      </w:r>
      <w:r w:rsidR="004523EB">
        <w:rPr>
          <w:lang w:val="en-GB"/>
        </w:rPr>
        <w:t>ay be re-examined for an award.</w:t>
      </w:r>
    </w:p>
    <w:p w14:paraId="57A38171" w14:textId="77777777" w:rsidR="002A75E9" w:rsidRPr="00687107" w:rsidRDefault="001479E4" w:rsidP="00A62532">
      <w:pPr>
        <w:spacing w:after="240"/>
        <w:ind w:left="720" w:hanging="720"/>
        <w:rPr>
          <w:lang w:val="en-GB"/>
        </w:rPr>
      </w:pPr>
      <w:r w:rsidRPr="00687107">
        <w:rPr>
          <w:lang w:val="en-GB"/>
        </w:rPr>
        <w:t>H5.9</w:t>
      </w:r>
      <w:r w:rsidRPr="00687107">
        <w:rPr>
          <w:lang w:val="en-GB"/>
        </w:rPr>
        <w:tab/>
      </w:r>
      <w:r w:rsidR="002A75E9" w:rsidRPr="00687107">
        <w:rPr>
          <w:lang w:val="en-GB"/>
        </w:rPr>
        <w:t xml:space="preserve">The </w:t>
      </w:r>
      <w:hyperlink w:anchor="Programme_Assessment_Board_SECTION" w:history="1">
        <w:r w:rsidR="002A75E9" w:rsidRPr="00266236">
          <w:rPr>
            <w:rStyle w:val="Hyperlink"/>
            <w:lang w:val="en-GB"/>
          </w:rPr>
          <w:t>Programme Assessment Board</w:t>
        </w:r>
      </w:hyperlink>
      <w:r w:rsidR="002A75E9" w:rsidRPr="00687107">
        <w:rPr>
          <w:lang w:val="en-GB"/>
        </w:rPr>
        <w:t xml:space="preserve"> </w:t>
      </w:r>
      <w:r w:rsidR="00C15C08" w:rsidRPr="00687107">
        <w:rPr>
          <w:lang w:val="en-GB"/>
        </w:rPr>
        <w:t>will</w:t>
      </w:r>
      <w:r w:rsidR="002A75E9" w:rsidRPr="00687107">
        <w:rPr>
          <w:lang w:val="en-GB"/>
        </w:rPr>
        <w:t xml:space="preserve"> decide on the </w:t>
      </w:r>
      <w:proofErr w:type="gramStart"/>
      <w:r w:rsidR="002A75E9" w:rsidRPr="00687107">
        <w:rPr>
          <w:lang w:val="en-GB"/>
        </w:rPr>
        <w:t>particular form</w:t>
      </w:r>
      <w:proofErr w:type="gramEnd"/>
      <w:r w:rsidR="002A75E9" w:rsidRPr="00687107">
        <w:rPr>
          <w:lang w:val="en-GB"/>
        </w:rPr>
        <w:t xml:space="preserve"> any reassessment should take. Options </w:t>
      </w:r>
      <w:r w:rsidR="00C15C08" w:rsidRPr="00687107">
        <w:rPr>
          <w:lang w:val="en-GB"/>
        </w:rPr>
        <w:t>will</w:t>
      </w:r>
      <w:r w:rsidR="002A75E9" w:rsidRPr="00687107">
        <w:rPr>
          <w:lang w:val="en-GB"/>
        </w:rPr>
        <w:t xml:space="preserve"> include viva voce examination, additional assessment tasks designed to show whether the candidate has satisfied the course objectives, review of previous work, or normal assessment at the next available opportunity. The student, however, must not be put in a position of unfair advantage over other candidates; the aim must be to enable the student concerned to be assessed on equal terms.</w:t>
      </w:r>
    </w:p>
    <w:p w14:paraId="36A9B76D" w14:textId="77777777" w:rsidR="00066920" w:rsidRPr="00687107" w:rsidRDefault="001479E4" w:rsidP="00A62532">
      <w:pPr>
        <w:spacing w:after="240"/>
        <w:rPr>
          <w:lang w:val="en-GB"/>
        </w:rPr>
      </w:pPr>
      <w:r w:rsidRPr="00687107">
        <w:rPr>
          <w:lang w:val="en-GB"/>
        </w:rPr>
        <w:t xml:space="preserve">H5.10 </w:t>
      </w:r>
      <w:r w:rsidRPr="00687107">
        <w:rPr>
          <w:lang w:val="en-GB"/>
        </w:rPr>
        <w:tab/>
      </w:r>
      <w:r w:rsidR="002A75E9" w:rsidRPr="00687107">
        <w:rPr>
          <w:lang w:val="en-GB"/>
        </w:rPr>
        <w:t>There is no provision for an Aegrotat pass on individual modules.</w:t>
      </w:r>
    </w:p>
    <w:p w14:paraId="27EE8F3D" w14:textId="77777777" w:rsidR="001479E4" w:rsidRPr="00687107" w:rsidRDefault="001479E4" w:rsidP="00104BB8">
      <w:pPr>
        <w:pStyle w:val="Heading2"/>
      </w:pPr>
      <w:bookmarkStart w:id="546" w:name="_Toc114567126"/>
      <w:bookmarkStart w:id="547" w:name="_Toc189743060"/>
      <w:r w:rsidRPr="00687107">
        <w:lastRenderedPageBreak/>
        <w:t xml:space="preserve">Section 6: </w:t>
      </w:r>
      <w:r w:rsidR="00066920" w:rsidRPr="00687107">
        <w:t>Posthumous Awards</w:t>
      </w:r>
      <w:bookmarkEnd w:id="546"/>
      <w:bookmarkEnd w:id="547"/>
    </w:p>
    <w:p w14:paraId="05F9EB4F" w14:textId="77777777" w:rsidR="00066920" w:rsidRPr="00687107" w:rsidRDefault="001479E4" w:rsidP="00A62532">
      <w:pPr>
        <w:spacing w:after="240"/>
        <w:ind w:left="720" w:hanging="720"/>
        <w:rPr>
          <w:lang w:val="en-GB"/>
        </w:rPr>
      </w:pPr>
      <w:r w:rsidRPr="00687107">
        <w:rPr>
          <w:lang w:val="en-GB"/>
        </w:rPr>
        <w:t>H6.1</w:t>
      </w:r>
      <w:r w:rsidRPr="00687107">
        <w:rPr>
          <w:lang w:val="en-GB"/>
        </w:rPr>
        <w:tab/>
      </w:r>
      <w:r w:rsidR="00066920" w:rsidRPr="00687107">
        <w:rPr>
          <w:lang w:val="en-GB"/>
        </w:rPr>
        <w:t xml:space="preserve">Awards may be made posthumously </w:t>
      </w:r>
      <w:proofErr w:type="gramStart"/>
      <w:r w:rsidR="00066920" w:rsidRPr="00687107">
        <w:rPr>
          <w:lang w:val="en-GB"/>
        </w:rPr>
        <w:t>on the basis of</w:t>
      </w:r>
      <w:proofErr w:type="gramEnd"/>
      <w:r w:rsidR="00066920" w:rsidRPr="00687107">
        <w:rPr>
          <w:lang w:val="en-GB"/>
        </w:rPr>
        <w:t xml:space="preserve"> work completed by a student. Any evidence submitted in support of a case must be such as to make it clear that the candidate had been or would have been likely to have been successful in the full set of </w:t>
      </w:r>
      <w:r w:rsidR="00EC527D" w:rsidRPr="00687107">
        <w:rPr>
          <w:lang w:val="en-GB"/>
        </w:rPr>
        <w:t xml:space="preserve">assessments </w:t>
      </w:r>
      <w:r w:rsidR="00066920" w:rsidRPr="00687107">
        <w:rPr>
          <w:lang w:val="en-GB"/>
        </w:rPr>
        <w:t>for the award. All work completed by students who have died must be marked, moderated and considered in the normal way.</w:t>
      </w:r>
    </w:p>
    <w:p w14:paraId="5FC4E880" w14:textId="77777777" w:rsidR="00066920" w:rsidRPr="00687107" w:rsidRDefault="001479E4" w:rsidP="00A62532">
      <w:pPr>
        <w:spacing w:after="240"/>
        <w:ind w:left="720" w:hanging="720"/>
        <w:rPr>
          <w:lang w:val="en-GB"/>
        </w:rPr>
      </w:pPr>
      <w:r w:rsidRPr="00687107">
        <w:rPr>
          <w:lang w:val="en-GB"/>
        </w:rPr>
        <w:t>H6.2</w:t>
      </w:r>
      <w:r w:rsidRPr="00687107">
        <w:rPr>
          <w:lang w:val="en-GB"/>
        </w:rPr>
        <w:tab/>
      </w:r>
      <w:r w:rsidR="00066920" w:rsidRPr="00687107">
        <w:rPr>
          <w:lang w:val="en-GB"/>
        </w:rPr>
        <w:t xml:space="preserve">In making a recommendation for a posthumous award the Programme Assessment Board must comply with the </w:t>
      </w:r>
      <w:r w:rsidRPr="00687107">
        <w:rPr>
          <w:lang w:val="en-GB"/>
        </w:rPr>
        <w:t>R</w:t>
      </w:r>
      <w:r w:rsidR="00066920" w:rsidRPr="00687107">
        <w:rPr>
          <w:lang w:val="en-GB"/>
        </w:rPr>
        <w:t>egulations and recommend as appropriate:</w:t>
      </w:r>
    </w:p>
    <w:p w14:paraId="20185630" w14:textId="77777777" w:rsidR="00066920" w:rsidRPr="00687107" w:rsidRDefault="001479E4" w:rsidP="00354DC7">
      <w:pPr>
        <w:numPr>
          <w:ilvl w:val="0"/>
          <w:numId w:val="23"/>
        </w:numPr>
        <w:ind w:left="1078" w:hanging="369"/>
        <w:rPr>
          <w:lang w:val="en-GB"/>
        </w:rPr>
      </w:pPr>
      <w:r w:rsidRPr="00687107">
        <w:rPr>
          <w:lang w:val="en-GB"/>
        </w:rPr>
        <w:t>a</w:t>
      </w:r>
      <w:r w:rsidR="00066920" w:rsidRPr="00687107">
        <w:rPr>
          <w:lang w:val="en-GB"/>
        </w:rPr>
        <w:t>n award without Honours classification or Distinction as appropriate</w:t>
      </w:r>
    </w:p>
    <w:p w14:paraId="60AF2130" w14:textId="77777777" w:rsidR="00066920" w:rsidRPr="00687107" w:rsidRDefault="00066920" w:rsidP="00354DC7">
      <w:pPr>
        <w:numPr>
          <w:ilvl w:val="0"/>
          <w:numId w:val="23"/>
        </w:numPr>
        <w:ind w:left="1078" w:hanging="369"/>
        <w:rPr>
          <w:lang w:val="en-GB"/>
        </w:rPr>
      </w:pPr>
      <w:r w:rsidRPr="00687107">
        <w:rPr>
          <w:lang w:val="en-GB"/>
        </w:rPr>
        <w:t>an award with Honours classificatio</w:t>
      </w:r>
      <w:r w:rsidR="004523EB">
        <w:rPr>
          <w:lang w:val="en-GB"/>
        </w:rPr>
        <w:t>n or Distinction as appropriate</w:t>
      </w:r>
    </w:p>
    <w:p w14:paraId="39991FA8" w14:textId="77777777" w:rsidR="00066920" w:rsidRPr="00687107" w:rsidRDefault="00066920" w:rsidP="00354DC7">
      <w:pPr>
        <w:numPr>
          <w:ilvl w:val="0"/>
          <w:numId w:val="23"/>
        </w:numPr>
        <w:ind w:left="1078" w:hanging="369"/>
        <w:rPr>
          <w:lang w:val="en-GB"/>
        </w:rPr>
      </w:pPr>
      <w:r w:rsidRPr="00687107">
        <w:rPr>
          <w:lang w:val="en-GB"/>
        </w:rPr>
        <w:t xml:space="preserve">an </w:t>
      </w:r>
      <w:r w:rsidR="00D20C5B" w:rsidRPr="00687107">
        <w:rPr>
          <w:lang w:val="en-GB"/>
        </w:rPr>
        <w:t>Aegrotat</w:t>
      </w:r>
      <w:r w:rsidR="004523EB">
        <w:rPr>
          <w:lang w:val="en-GB"/>
        </w:rPr>
        <w:t xml:space="preserve"> award without Honours</w:t>
      </w:r>
    </w:p>
    <w:p w14:paraId="4260351E" w14:textId="77777777" w:rsidR="00D019A0" w:rsidRPr="00A62532" w:rsidRDefault="00066920" w:rsidP="00354DC7">
      <w:pPr>
        <w:numPr>
          <w:ilvl w:val="0"/>
          <w:numId w:val="23"/>
        </w:numPr>
        <w:spacing w:after="240"/>
        <w:ind w:left="1078" w:hanging="369"/>
        <w:rPr>
          <w:lang w:val="en-GB"/>
        </w:rPr>
      </w:pPr>
      <w:r w:rsidRPr="00A62532">
        <w:rPr>
          <w:lang w:val="en-GB"/>
        </w:rPr>
        <w:t xml:space="preserve">an </w:t>
      </w:r>
      <w:r w:rsidR="00D20C5B" w:rsidRPr="00A62532">
        <w:rPr>
          <w:lang w:val="en-GB"/>
        </w:rPr>
        <w:t>Aegrotat</w:t>
      </w:r>
      <w:r w:rsidRPr="00A62532">
        <w:rPr>
          <w:lang w:val="en-GB"/>
        </w:rPr>
        <w:t xml:space="preserve"> award with unclassified Honours</w:t>
      </w:r>
      <w:r w:rsidR="00D019A0" w:rsidRPr="00A62532">
        <w:rPr>
          <w:lang w:val="en-GB"/>
        </w:rPr>
        <w:t>.</w:t>
      </w:r>
    </w:p>
    <w:p w14:paraId="7FE28581" w14:textId="77777777" w:rsidR="00066920" w:rsidRPr="00687107" w:rsidRDefault="001479E4" w:rsidP="00A62532">
      <w:pPr>
        <w:spacing w:after="240"/>
        <w:ind w:left="720" w:hanging="720"/>
        <w:rPr>
          <w:lang w:val="en-GB"/>
        </w:rPr>
      </w:pPr>
      <w:r w:rsidRPr="00687107">
        <w:rPr>
          <w:lang w:val="en-GB"/>
        </w:rPr>
        <w:t>H6.3</w:t>
      </w:r>
      <w:r w:rsidRPr="00687107">
        <w:rPr>
          <w:lang w:val="en-GB"/>
        </w:rPr>
        <w:tab/>
      </w:r>
      <w:r w:rsidR="00066920" w:rsidRPr="00687107">
        <w:rPr>
          <w:lang w:val="en-GB"/>
        </w:rPr>
        <w:t xml:space="preserve">If a posthumous </w:t>
      </w:r>
      <w:r w:rsidR="00D20C5B" w:rsidRPr="00687107">
        <w:rPr>
          <w:lang w:val="en-GB"/>
        </w:rPr>
        <w:t>Aegrotat</w:t>
      </w:r>
      <w:r w:rsidR="00066920" w:rsidRPr="00687107">
        <w:rPr>
          <w:lang w:val="en-GB"/>
        </w:rPr>
        <w:t xml:space="preserve"> is being considered the </w:t>
      </w:r>
      <w:hyperlink w:anchor="Programme_Assessment_Board_SECTION" w:history="1">
        <w:r w:rsidR="00066920" w:rsidRPr="00266236">
          <w:rPr>
            <w:rStyle w:val="Hyperlink"/>
            <w:lang w:val="en-GB"/>
          </w:rPr>
          <w:t>Programme Assessment Board</w:t>
        </w:r>
      </w:hyperlink>
      <w:r w:rsidR="00066920" w:rsidRPr="00687107">
        <w:rPr>
          <w:lang w:val="en-GB"/>
        </w:rPr>
        <w:t xml:space="preserve"> </w:t>
      </w:r>
      <w:r w:rsidR="00C15C08" w:rsidRPr="00687107">
        <w:rPr>
          <w:lang w:val="en-GB"/>
        </w:rPr>
        <w:t>will</w:t>
      </w:r>
      <w:r w:rsidR="00066920" w:rsidRPr="00687107">
        <w:rPr>
          <w:lang w:val="en-GB"/>
        </w:rPr>
        <w:t xml:space="preserve"> expect the same amount of work to be available for a posthumous award as for a non-posthumous </w:t>
      </w:r>
      <w:r w:rsidR="00D20C5B" w:rsidRPr="00687107">
        <w:rPr>
          <w:lang w:val="en-GB"/>
        </w:rPr>
        <w:t>Aegrotat</w:t>
      </w:r>
      <w:r w:rsidR="00EC527D" w:rsidRPr="00687107">
        <w:rPr>
          <w:lang w:val="en-GB"/>
        </w:rPr>
        <w:t>.</w:t>
      </w:r>
    </w:p>
    <w:p w14:paraId="30289C40" w14:textId="77777777" w:rsidR="00066920" w:rsidRPr="00687107" w:rsidRDefault="001479E4" w:rsidP="00A62532">
      <w:pPr>
        <w:spacing w:after="240"/>
        <w:ind w:left="720" w:hanging="720"/>
        <w:rPr>
          <w:lang w:val="en-GB"/>
        </w:rPr>
      </w:pPr>
      <w:r w:rsidRPr="00687107">
        <w:rPr>
          <w:lang w:val="en-GB"/>
        </w:rPr>
        <w:t>H6.4</w:t>
      </w:r>
      <w:r w:rsidRPr="00687107">
        <w:rPr>
          <w:lang w:val="en-GB"/>
        </w:rPr>
        <w:tab/>
      </w:r>
      <w:r w:rsidR="00066920" w:rsidRPr="00687107">
        <w:rPr>
          <w:lang w:val="en-GB"/>
        </w:rPr>
        <w:t xml:space="preserve">If a </w:t>
      </w:r>
      <w:hyperlink w:anchor="Programme_Assessment_Board_SECTION" w:history="1">
        <w:r w:rsidR="00066920" w:rsidRPr="00266236">
          <w:rPr>
            <w:rStyle w:val="Hyperlink"/>
            <w:lang w:val="en-GB"/>
          </w:rPr>
          <w:t>Programme Assessment Board</w:t>
        </w:r>
      </w:hyperlink>
      <w:r w:rsidR="00066920" w:rsidRPr="00687107">
        <w:rPr>
          <w:lang w:val="en-GB"/>
        </w:rPr>
        <w:t xml:space="preserve"> does not feel able to recommend any of the awards above, it must then consider the student for the posthumous award or posthumous </w:t>
      </w:r>
      <w:r w:rsidR="00D20C5B" w:rsidRPr="00687107">
        <w:rPr>
          <w:lang w:val="en-GB"/>
        </w:rPr>
        <w:t>Aegrotat</w:t>
      </w:r>
      <w:r w:rsidR="00066920" w:rsidRPr="00687107">
        <w:rPr>
          <w:lang w:val="en-GB"/>
        </w:rPr>
        <w:t xml:space="preserve"> award of any qualification for which the student was eligible on the basis of successfully completed earlier stages on the course (</w:t>
      </w:r>
      <w:proofErr w:type="spellStart"/>
      <w:r w:rsidR="00066920" w:rsidRPr="00687107">
        <w:rPr>
          <w:lang w:val="en-GB"/>
        </w:rPr>
        <w:t>CertHE</w:t>
      </w:r>
      <w:proofErr w:type="spellEnd"/>
      <w:r w:rsidR="00066920" w:rsidRPr="00687107">
        <w:rPr>
          <w:lang w:val="en-GB"/>
        </w:rPr>
        <w:t>, DipHE etc.), and recommend accordingly.</w:t>
      </w:r>
    </w:p>
    <w:p w14:paraId="20FF1CCB" w14:textId="77777777" w:rsidR="00066920" w:rsidRDefault="001479E4" w:rsidP="00A62532">
      <w:pPr>
        <w:spacing w:after="240"/>
        <w:ind w:left="720" w:hanging="720"/>
        <w:rPr>
          <w:lang w:val="en-GB"/>
        </w:rPr>
      </w:pPr>
      <w:r w:rsidRPr="00687107">
        <w:rPr>
          <w:lang w:val="en-GB"/>
        </w:rPr>
        <w:t>H6.5</w:t>
      </w:r>
      <w:r w:rsidRPr="00687107">
        <w:rPr>
          <w:lang w:val="en-GB"/>
        </w:rPr>
        <w:tab/>
      </w:r>
      <w:r w:rsidR="00066920" w:rsidRPr="00687107">
        <w:rPr>
          <w:lang w:val="en-GB"/>
        </w:rPr>
        <w:t xml:space="preserve">Any recommendations from a </w:t>
      </w:r>
      <w:hyperlink w:anchor="Programme_Assessment_Board_SECTION" w:history="1">
        <w:r w:rsidR="00066920" w:rsidRPr="00266236">
          <w:rPr>
            <w:rStyle w:val="Hyperlink"/>
            <w:lang w:val="en-GB"/>
          </w:rPr>
          <w:t>Programme Assessment Board</w:t>
        </w:r>
      </w:hyperlink>
      <w:r w:rsidR="00066920" w:rsidRPr="00687107">
        <w:rPr>
          <w:lang w:val="en-GB"/>
        </w:rPr>
        <w:t xml:space="preserve"> for a posthumous </w:t>
      </w:r>
      <w:r w:rsidR="00D20C5B" w:rsidRPr="00687107">
        <w:rPr>
          <w:lang w:val="en-GB"/>
        </w:rPr>
        <w:t>Aegrotat</w:t>
      </w:r>
      <w:r w:rsidR="00066920" w:rsidRPr="00687107">
        <w:rPr>
          <w:lang w:val="en-GB"/>
        </w:rPr>
        <w:t xml:space="preserve"> award under the above must be accompanied by a statement of the marks gained and the justification for the award; the report must be made to the </w:t>
      </w:r>
      <w:r w:rsidR="00E02C0A" w:rsidRPr="00687107">
        <w:rPr>
          <w:lang w:val="en-GB"/>
        </w:rPr>
        <w:t xml:space="preserve">Deputy Registrar </w:t>
      </w:r>
      <w:r w:rsidR="00066920" w:rsidRPr="00687107">
        <w:rPr>
          <w:lang w:val="en-GB"/>
        </w:rPr>
        <w:t>and is subject to the approval of the Vice Chancellor as Chair of Senate.</w:t>
      </w:r>
    </w:p>
    <w:p w14:paraId="76004D8B" w14:textId="77777777" w:rsidR="00066920" w:rsidRPr="00687107" w:rsidRDefault="001479E4" w:rsidP="00A62532">
      <w:pPr>
        <w:spacing w:after="240"/>
        <w:ind w:left="720" w:hanging="720"/>
        <w:rPr>
          <w:lang w:val="en-GB"/>
        </w:rPr>
      </w:pPr>
      <w:r w:rsidRPr="00687107">
        <w:rPr>
          <w:lang w:val="en-GB"/>
        </w:rPr>
        <w:t>H6.6</w:t>
      </w:r>
      <w:r w:rsidRPr="00687107">
        <w:rPr>
          <w:lang w:val="en-GB"/>
        </w:rPr>
        <w:tab/>
      </w:r>
      <w:r w:rsidR="00066920" w:rsidRPr="00687107">
        <w:rPr>
          <w:lang w:val="en-GB"/>
        </w:rPr>
        <w:t xml:space="preserve">An award conferred posthumously </w:t>
      </w:r>
      <w:r w:rsidR="00C15C08" w:rsidRPr="00687107">
        <w:rPr>
          <w:lang w:val="en-GB"/>
        </w:rPr>
        <w:t>will</w:t>
      </w:r>
      <w:r w:rsidR="00066920" w:rsidRPr="00687107">
        <w:rPr>
          <w:lang w:val="en-GB"/>
        </w:rPr>
        <w:t xml:space="preserve"> normally be indicated as such, where possible, in the lists of students presented to an Awards Ceremony, but </w:t>
      </w:r>
      <w:r w:rsidR="00C15C08" w:rsidRPr="00687107">
        <w:rPr>
          <w:lang w:val="en-GB"/>
        </w:rPr>
        <w:t>will</w:t>
      </w:r>
      <w:r w:rsidR="00066920" w:rsidRPr="00687107">
        <w:rPr>
          <w:lang w:val="en-GB"/>
        </w:rPr>
        <w:t xml:space="preserve"> not be indicated on the student's certificate.</w:t>
      </w:r>
    </w:p>
    <w:p w14:paraId="04ABB760" w14:textId="77777777" w:rsidR="00066920" w:rsidRPr="00687107" w:rsidRDefault="001479E4" w:rsidP="00A62532">
      <w:pPr>
        <w:spacing w:after="240"/>
        <w:ind w:left="720" w:hanging="720"/>
        <w:rPr>
          <w:lang w:val="en-GB"/>
        </w:rPr>
      </w:pPr>
      <w:r w:rsidRPr="00687107">
        <w:rPr>
          <w:lang w:val="en-GB"/>
        </w:rPr>
        <w:t>H6.7</w:t>
      </w:r>
      <w:r w:rsidRPr="00687107">
        <w:rPr>
          <w:lang w:val="en-GB"/>
        </w:rPr>
        <w:tab/>
      </w:r>
      <w:r w:rsidR="00066920" w:rsidRPr="00687107">
        <w:rPr>
          <w:lang w:val="en-GB"/>
        </w:rPr>
        <w:t xml:space="preserve">There is no provision for a posthumous award to be turned down by any persons acting on behalf of the deceased student; the provisions specifying willingness to accept an </w:t>
      </w:r>
      <w:r w:rsidR="00D20C5B" w:rsidRPr="00687107">
        <w:rPr>
          <w:lang w:val="en-GB"/>
        </w:rPr>
        <w:t>Aegrotat</w:t>
      </w:r>
      <w:r w:rsidR="00066920" w:rsidRPr="00687107">
        <w:rPr>
          <w:lang w:val="en-GB"/>
        </w:rPr>
        <w:t xml:space="preserve"> award, do not apply in the case of posthumous </w:t>
      </w:r>
      <w:r w:rsidR="00D20C5B" w:rsidRPr="00687107">
        <w:rPr>
          <w:lang w:val="en-GB"/>
        </w:rPr>
        <w:t>Aegrotat</w:t>
      </w:r>
      <w:r w:rsidR="00066920" w:rsidRPr="00687107">
        <w:rPr>
          <w:lang w:val="en-GB"/>
        </w:rPr>
        <w:t xml:space="preserve"> awards.</w:t>
      </w:r>
    </w:p>
    <w:p w14:paraId="4AA68450" w14:textId="77777777" w:rsidR="00066920" w:rsidRPr="00687107" w:rsidRDefault="001479E4" w:rsidP="00104BB8">
      <w:pPr>
        <w:pStyle w:val="Heading2"/>
      </w:pPr>
      <w:bookmarkStart w:id="548" w:name="_Toc114567127"/>
      <w:bookmarkStart w:id="549" w:name="_Toc189743061"/>
      <w:r w:rsidRPr="00687107">
        <w:t xml:space="preserve">Section 7: </w:t>
      </w:r>
      <w:r w:rsidR="00066920" w:rsidRPr="00687107">
        <w:t>Reference Provision</w:t>
      </w:r>
      <w:bookmarkEnd w:id="548"/>
      <w:bookmarkEnd w:id="549"/>
    </w:p>
    <w:p w14:paraId="712ED1DE" w14:textId="77777777" w:rsidR="00D76796" w:rsidRPr="00687107" w:rsidRDefault="001479E4" w:rsidP="00A62532">
      <w:pPr>
        <w:spacing w:after="240"/>
        <w:ind w:left="720" w:hanging="720"/>
      </w:pPr>
      <w:r w:rsidRPr="00687107">
        <w:rPr>
          <w:lang w:val="en-GB"/>
        </w:rPr>
        <w:t>H7.1</w:t>
      </w:r>
      <w:r w:rsidRPr="00687107">
        <w:rPr>
          <w:lang w:val="en-GB"/>
        </w:rPr>
        <w:tab/>
      </w:r>
      <w:r w:rsidR="00066920" w:rsidRPr="00687107">
        <w:t>All ITE students should provide the University as their refer</w:t>
      </w:r>
      <w:r w:rsidR="004523EB">
        <w:t>ee for their first appointment.</w:t>
      </w:r>
    </w:p>
    <w:p w14:paraId="2C362590" w14:textId="3A34D89E" w:rsidR="00066920" w:rsidRPr="00687107" w:rsidRDefault="00D76796" w:rsidP="00A62532">
      <w:pPr>
        <w:spacing w:after="240"/>
        <w:ind w:left="720" w:hanging="720"/>
      </w:pPr>
      <w:r w:rsidRPr="00687107">
        <w:t>H7.2</w:t>
      </w:r>
      <w:r w:rsidRPr="00687107">
        <w:tab/>
      </w:r>
      <w:r w:rsidR="00066920" w:rsidRPr="00687107">
        <w:t xml:space="preserve">The first appointment reference will confirm the students’ completion of their </w:t>
      </w:r>
      <w:proofErr w:type="spellStart"/>
      <w:r w:rsidR="00066920" w:rsidRPr="00687107">
        <w:t>programme</w:t>
      </w:r>
      <w:proofErr w:type="spellEnd"/>
      <w:r w:rsidR="00066920" w:rsidRPr="00687107">
        <w:t xml:space="preserve"> of study at </w:t>
      </w:r>
      <w:r w:rsidR="00473E50">
        <w:t>Birmingham Newman University</w:t>
      </w:r>
      <w:r w:rsidR="00066920" w:rsidRPr="00687107">
        <w:t xml:space="preserve"> and will be dated accordingly. The reference will also clarify that the University has no knowledge of the </w:t>
      </w:r>
      <w:proofErr w:type="gramStart"/>
      <w:r w:rsidR="00066920" w:rsidRPr="00687107">
        <w:t>student’s</w:t>
      </w:r>
      <w:proofErr w:type="gramEnd"/>
      <w:r w:rsidR="00066920" w:rsidRPr="00687107">
        <w:t xml:space="preserve"> suitability for a teaching post beyond the date of course completion and that the reference is based solely on the knowledge we have. As such, the University accepts no liability for appointments made b</w:t>
      </w:r>
      <w:r w:rsidR="004523EB">
        <w:t>ased on the reference provided.</w:t>
      </w:r>
    </w:p>
    <w:p w14:paraId="344BDF27" w14:textId="77777777" w:rsidR="003B0632" w:rsidRPr="00687107" w:rsidRDefault="00D76796" w:rsidP="00A62532">
      <w:pPr>
        <w:spacing w:after="240"/>
        <w:ind w:left="720" w:hanging="720"/>
      </w:pPr>
      <w:r w:rsidRPr="00687107">
        <w:t>H7.3</w:t>
      </w:r>
      <w:r w:rsidRPr="00687107">
        <w:tab/>
      </w:r>
      <w:r w:rsidR="003B0632" w:rsidRPr="00687107">
        <w:t>For</w:t>
      </w:r>
      <w:r w:rsidR="00B1377D" w:rsidRPr="00687107">
        <w:t xml:space="preserve"> all other students</w:t>
      </w:r>
      <w:r w:rsidR="000A0D49">
        <w:t xml:space="preserve">, please refer to the University’s </w:t>
      </w:r>
      <w:hyperlink r:id="rId142" w:history="1">
        <w:r w:rsidR="000A0D49" w:rsidRPr="000A0D49">
          <w:rPr>
            <w:rStyle w:val="Hyperlink"/>
          </w:rPr>
          <w:t>Student References Guidelines.</w:t>
        </w:r>
      </w:hyperlink>
    </w:p>
    <w:p w14:paraId="5DBCACD7" w14:textId="77777777" w:rsidR="00066920" w:rsidRPr="00687107" w:rsidRDefault="00D76796" w:rsidP="00104BB8">
      <w:pPr>
        <w:pStyle w:val="Heading2"/>
      </w:pPr>
      <w:bookmarkStart w:id="550" w:name="_Toc114567128"/>
      <w:bookmarkStart w:id="551" w:name="_Toc189743062"/>
      <w:r w:rsidRPr="00687107">
        <w:lastRenderedPageBreak/>
        <w:t xml:space="preserve">Section 8: </w:t>
      </w:r>
      <w:r w:rsidR="00066920" w:rsidRPr="00687107">
        <w:t>Transcript</w:t>
      </w:r>
      <w:bookmarkEnd w:id="550"/>
      <w:bookmarkEnd w:id="551"/>
    </w:p>
    <w:p w14:paraId="2A3F8D7F" w14:textId="77777777" w:rsidR="00066920" w:rsidRPr="00687107" w:rsidRDefault="00D76796" w:rsidP="00A62532">
      <w:pPr>
        <w:spacing w:after="240"/>
        <w:ind w:left="720" w:hanging="720"/>
        <w:rPr>
          <w:lang w:val="en-GB"/>
        </w:rPr>
      </w:pPr>
      <w:r w:rsidRPr="00687107">
        <w:rPr>
          <w:lang w:val="en-GB"/>
        </w:rPr>
        <w:t>H8.1</w:t>
      </w:r>
      <w:r w:rsidRPr="00687107">
        <w:rPr>
          <w:lang w:val="en-GB"/>
        </w:rPr>
        <w:tab/>
      </w:r>
      <w:r w:rsidR="00066920" w:rsidRPr="00687107">
        <w:rPr>
          <w:lang w:val="en-GB"/>
        </w:rPr>
        <w:t xml:space="preserve">A transcript </w:t>
      </w:r>
      <w:r w:rsidR="00C15C08" w:rsidRPr="00687107">
        <w:rPr>
          <w:lang w:val="en-GB"/>
        </w:rPr>
        <w:t>will</w:t>
      </w:r>
      <w:r w:rsidR="00066920" w:rsidRPr="00687107">
        <w:rPr>
          <w:lang w:val="en-GB"/>
        </w:rPr>
        <w:t xml:space="preserve"> be provided to all students who have successfully completed any element(s) of a programme of study leading to an academic award of the University.</w:t>
      </w:r>
    </w:p>
    <w:p w14:paraId="63240F5C" w14:textId="77777777" w:rsidR="00066920" w:rsidRPr="00687107" w:rsidRDefault="00D76796" w:rsidP="00A62532">
      <w:pPr>
        <w:spacing w:after="240"/>
        <w:ind w:left="720" w:hanging="720"/>
        <w:rPr>
          <w:lang w:val="en-GB"/>
        </w:rPr>
      </w:pPr>
      <w:r w:rsidRPr="00687107">
        <w:rPr>
          <w:lang w:val="en-GB"/>
        </w:rPr>
        <w:t>H8.2</w:t>
      </w:r>
      <w:r w:rsidRPr="00687107">
        <w:rPr>
          <w:lang w:val="en-GB"/>
        </w:rPr>
        <w:tab/>
      </w:r>
      <w:r w:rsidR="00066920" w:rsidRPr="00687107">
        <w:rPr>
          <w:lang w:val="en-GB"/>
        </w:rPr>
        <w:t xml:space="preserve">The transcript </w:t>
      </w:r>
      <w:r w:rsidR="00C15C08" w:rsidRPr="00687107">
        <w:rPr>
          <w:lang w:val="en-GB"/>
        </w:rPr>
        <w:t>will</w:t>
      </w:r>
      <w:r w:rsidR="00066920" w:rsidRPr="00687107">
        <w:rPr>
          <w:lang w:val="en-GB"/>
        </w:rPr>
        <w:t xml:space="preserve"> carry the following information</w:t>
      </w:r>
      <w:r w:rsidRPr="00687107">
        <w:rPr>
          <w:lang w:val="en-GB"/>
        </w:rPr>
        <w:t>, together will all other requirements of the Bologna Supplement</w:t>
      </w:r>
      <w:r w:rsidR="00066920" w:rsidRPr="00687107">
        <w:rPr>
          <w:lang w:val="en-GB"/>
        </w:rPr>
        <w:t>:</w:t>
      </w:r>
    </w:p>
    <w:p w14:paraId="796E2E89" w14:textId="77777777" w:rsidR="00066920" w:rsidRPr="00687107" w:rsidRDefault="0012551E" w:rsidP="00354DC7">
      <w:pPr>
        <w:numPr>
          <w:ilvl w:val="0"/>
          <w:numId w:val="24"/>
        </w:numPr>
        <w:ind w:left="1078" w:hanging="369"/>
      </w:pPr>
      <w:r w:rsidRPr="00687107">
        <w:t>full name of the student</w:t>
      </w:r>
    </w:p>
    <w:p w14:paraId="12FC301D" w14:textId="77777777" w:rsidR="00066920" w:rsidRPr="00687107" w:rsidRDefault="0012551E" w:rsidP="00354DC7">
      <w:pPr>
        <w:numPr>
          <w:ilvl w:val="0"/>
          <w:numId w:val="24"/>
        </w:numPr>
        <w:ind w:left="1078" w:hanging="369"/>
      </w:pPr>
      <w:r w:rsidRPr="00687107">
        <w:t>list of module results</w:t>
      </w:r>
    </w:p>
    <w:p w14:paraId="6FCE8334" w14:textId="2B24313B" w:rsidR="00066920" w:rsidRPr="00687107" w:rsidRDefault="00066920" w:rsidP="00354DC7">
      <w:pPr>
        <w:numPr>
          <w:ilvl w:val="0"/>
          <w:numId w:val="24"/>
        </w:numPr>
        <w:ind w:left="1078" w:hanging="369"/>
      </w:pPr>
      <w:r w:rsidRPr="00687107">
        <w:t>a note of unusual circumstances (</w:t>
      </w:r>
      <w:r w:rsidR="004A06FF" w:rsidRPr="00687107">
        <w:t>e.g.,</w:t>
      </w:r>
      <w:r w:rsidRPr="00687107">
        <w:t xml:space="preserve"> </w:t>
      </w:r>
      <w:r w:rsidR="0012551E" w:rsidRPr="00687107">
        <w:t>withdrew from course on [date])</w:t>
      </w:r>
    </w:p>
    <w:p w14:paraId="608C4458" w14:textId="77777777" w:rsidR="00D76796" w:rsidRPr="00687107" w:rsidRDefault="00066920" w:rsidP="00354DC7">
      <w:pPr>
        <w:numPr>
          <w:ilvl w:val="0"/>
          <w:numId w:val="24"/>
        </w:numPr>
        <w:spacing w:after="240"/>
        <w:ind w:left="1078" w:hanging="369"/>
      </w:pPr>
      <w:r w:rsidRPr="00687107">
        <w:t xml:space="preserve">title and classification of any final </w:t>
      </w:r>
      <w:r w:rsidR="0012551E" w:rsidRPr="00687107">
        <w:t>award, with date</w:t>
      </w:r>
      <w:r w:rsidR="00D76796" w:rsidRPr="00687107">
        <w:t>s</w:t>
      </w:r>
      <w:r w:rsidR="00354DC7">
        <w:t>.</w:t>
      </w:r>
    </w:p>
    <w:p w14:paraId="0026D7E3" w14:textId="77777777" w:rsidR="00AC431B" w:rsidRPr="00687107" w:rsidRDefault="00D76796" w:rsidP="00104BB8">
      <w:pPr>
        <w:pStyle w:val="Heading2"/>
      </w:pPr>
      <w:bookmarkStart w:id="552" w:name="_Toc114567129"/>
      <w:bookmarkStart w:id="553" w:name="_Toc189743063"/>
      <w:r w:rsidRPr="00687107">
        <w:t xml:space="preserve">Section 9: </w:t>
      </w:r>
      <w:r w:rsidR="00AC431B" w:rsidRPr="00687107">
        <w:t>Higher Education Achievement Report (HEAR)</w:t>
      </w:r>
      <w:bookmarkEnd w:id="552"/>
      <w:bookmarkEnd w:id="553"/>
    </w:p>
    <w:p w14:paraId="6D34D2DD" w14:textId="77777777" w:rsidR="00D76796" w:rsidRPr="00687107" w:rsidRDefault="00D76796" w:rsidP="00A62532">
      <w:pPr>
        <w:spacing w:after="240"/>
        <w:ind w:left="720" w:hanging="720"/>
        <w:rPr>
          <w:lang w:val="en-GB"/>
        </w:rPr>
      </w:pPr>
      <w:r w:rsidRPr="00687107">
        <w:rPr>
          <w:lang w:val="en-GB"/>
        </w:rPr>
        <w:t>H9.1</w:t>
      </w:r>
      <w:r w:rsidRPr="00687107">
        <w:rPr>
          <w:lang w:val="en-GB"/>
        </w:rPr>
        <w:tab/>
      </w:r>
      <w:r w:rsidR="00AC431B" w:rsidRPr="00687107">
        <w:rPr>
          <w:lang w:val="en-GB"/>
        </w:rPr>
        <w:t xml:space="preserve">All students successfully completing their award will also receive a Higher Education Achievement Report (HEAR), which is designed to provide greater detail on the programme studied, details of all modules (including the type of assessment and individual </w:t>
      </w:r>
      <w:r w:rsidR="00502C9A" w:rsidRPr="00687107">
        <w:rPr>
          <w:lang w:val="en-GB"/>
        </w:rPr>
        <w:t>component</w:t>
      </w:r>
      <w:r w:rsidR="004523EB">
        <w:rPr>
          <w:lang w:val="en-GB"/>
        </w:rPr>
        <w:t xml:space="preserve"> marks) taken.</w:t>
      </w:r>
    </w:p>
    <w:p w14:paraId="1E8A595B" w14:textId="77777777" w:rsidR="00AC431B" w:rsidRPr="00687107" w:rsidRDefault="00D76796" w:rsidP="00A62532">
      <w:pPr>
        <w:spacing w:after="240"/>
        <w:ind w:left="720" w:hanging="720"/>
        <w:rPr>
          <w:lang w:val="en-GB"/>
        </w:rPr>
      </w:pPr>
      <w:r w:rsidRPr="00687107">
        <w:rPr>
          <w:lang w:val="en-GB"/>
        </w:rPr>
        <w:t>H9.2</w:t>
      </w:r>
      <w:r w:rsidRPr="00687107">
        <w:rPr>
          <w:lang w:val="en-GB"/>
        </w:rPr>
        <w:tab/>
      </w:r>
      <w:r w:rsidR="00AC431B" w:rsidRPr="00687107">
        <w:rPr>
          <w:lang w:val="en-GB"/>
        </w:rPr>
        <w:t>It is a national requirement that the HEAR includes any fail marks, the number of attempts taken to pass a module and any academic offences.</w:t>
      </w:r>
    </w:p>
    <w:p w14:paraId="3C92BDAB" w14:textId="77777777" w:rsidR="00AC431B" w:rsidRPr="00687107" w:rsidRDefault="00D76796" w:rsidP="00A62532">
      <w:pPr>
        <w:spacing w:after="240"/>
        <w:ind w:left="720" w:hanging="720"/>
        <w:rPr>
          <w:lang w:val="en-GB"/>
        </w:rPr>
      </w:pPr>
      <w:r w:rsidRPr="00687107">
        <w:rPr>
          <w:lang w:val="en-GB"/>
        </w:rPr>
        <w:t>H9.3</w:t>
      </w:r>
      <w:r w:rsidRPr="00687107">
        <w:rPr>
          <w:lang w:val="en-GB"/>
        </w:rPr>
        <w:tab/>
      </w:r>
      <w:r w:rsidR="00AC431B" w:rsidRPr="00687107">
        <w:rPr>
          <w:lang w:val="en-GB"/>
        </w:rPr>
        <w:t xml:space="preserve">Section 6 of the HEAR also records (if applicable) any additional roles, (such as Guardian Angel or </w:t>
      </w:r>
      <w:r w:rsidR="001A5B10" w:rsidRPr="00687107">
        <w:rPr>
          <w:lang w:val="en-GB"/>
        </w:rPr>
        <w:t>Course</w:t>
      </w:r>
      <w:r w:rsidR="00AC431B" w:rsidRPr="00687107">
        <w:rPr>
          <w:lang w:val="en-GB"/>
        </w:rPr>
        <w:t xml:space="preserve"> </w:t>
      </w:r>
      <w:r w:rsidR="001A5B10" w:rsidRPr="00687107">
        <w:rPr>
          <w:lang w:val="en-GB"/>
        </w:rPr>
        <w:t>R</w:t>
      </w:r>
      <w:r w:rsidR="00AC431B" w:rsidRPr="00687107">
        <w:rPr>
          <w:lang w:val="en-GB"/>
        </w:rPr>
        <w:t>epresentative), that students have undertaken in addition to their studies.</w:t>
      </w:r>
    </w:p>
    <w:p w14:paraId="64831925" w14:textId="77777777" w:rsidR="00066920" w:rsidRPr="00687107" w:rsidRDefault="00D76796" w:rsidP="00104BB8">
      <w:pPr>
        <w:pStyle w:val="Heading2"/>
      </w:pPr>
      <w:bookmarkStart w:id="554" w:name="_Toc114567130"/>
      <w:bookmarkStart w:id="555" w:name="_Toc189743064"/>
      <w:r w:rsidRPr="00687107">
        <w:t xml:space="preserve">Section 10: </w:t>
      </w:r>
      <w:r w:rsidR="00066920" w:rsidRPr="00687107">
        <w:t>Certificate of Award</w:t>
      </w:r>
      <w:bookmarkEnd w:id="554"/>
      <w:bookmarkEnd w:id="555"/>
    </w:p>
    <w:p w14:paraId="146879FC" w14:textId="748E7A9E" w:rsidR="00066920" w:rsidRPr="00687107" w:rsidRDefault="00D76796" w:rsidP="00A62532">
      <w:pPr>
        <w:spacing w:after="240"/>
        <w:ind w:left="720" w:hanging="720"/>
        <w:rPr>
          <w:lang w:val="en-GB"/>
        </w:rPr>
      </w:pPr>
      <w:r w:rsidRPr="00687107">
        <w:rPr>
          <w:lang w:val="en-GB"/>
        </w:rPr>
        <w:t>H10.1</w:t>
      </w:r>
      <w:r w:rsidRPr="00687107">
        <w:rPr>
          <w:lang w:val="en-GB"/>
        </w:rPr>
        <w:tab/>
      </w:r>
      <w:r w:rsidR="00066920" w:rsidRPr="00687107">
        <w:rPr>
          <w:lang w:val="en-GB"/>
        </w:rPr>
        <w:t xml:space="preserve">The certificate of each award granted to a student </w:t>
      </w:r>
      <w:r w:rsidR="00C15C08" w:rsidRPr="00687107">
        <w:rPr>
          <w:lang w:val="en-GB"/>
        </w:rPr>
        <w:t>will</w:t>
      </w:r>
      <w:r w:rsidR="00066920" w:rsidRPr="00687107">
        <w:rPr>
          <w:lang w:val="en-GB"/>
        </w:rPr>
        <w:t xml:space="preserve"> carry the following information in a format determined by </w:t>
      </w:r>
      <w:r w:rsidR="00473E50">
        <w:rPr>
          <w:lang w:val="en-GB"/>
        </w:rPr>
        <w:t>Birmingham Newman University</w:t>
      </w:r>
      <w:r w:rsidR="00066920" w:rsidRPr="00687107">
        <w:rPr>
          <w:lang w:val="en-GB"/>
        </w:rPr>
        <w:t>.</w:t>
      </w:r>
    </w:p>
    <w:p w14:paraId="071C6E59" w14:textId="279D49F0" w:rsidR="00880845" w:rsidRPr="00687107" w:rsidRDefault="00066920" w:rsidP="00354DC7">
      <w:pPr>
        <w:numPr>
          <w:ilvl w:val="0"/>
          <w:numId w:val="25"/>
        </w:numPr>
        <w:ind w:left="1078" w:hanging="369"/>
      </w:pPr>
      <w:r w:rsidRPr="00687107">
        <w:t xml:space="preserve">the name of </w:t>
      </w:r>
      <w:r w:rsidR="00473E50">
        <w:t>Birmingham Newman University</w:t>
      </w:r>
      <w:r w:rsidRPr="00687107">
        <w:t xml:space="preserve"> and its Coat of Arms</w:t>
      </w:r>
    </w:p>
    <w:p w14:paraId="68C20FD7" w14:textId="77777777" w:rsidR="00066920" w:rsidRPr="00687107" w:rsidRDefault="00066920" w:rsidP="00354DC7">
      <w:pPr>
        <w:numPr>
          <w:ilvl w:val="0"/>
          <w:numId w:val="25"/>
        </w:numPr>
        <w:ind w:left="1078" w:hanging="369"/>
      </w:pPr>
      <w:r w:rsidRPr="00687107">
        <w:t>the full name of the student</w:t>
      </w:r>
    </w:p>
    <w:p w14:paraId="77E69E31" w14:textId="77777777" w:rsidR="00066920" w:rsidRPr="00687107" w:rsidRDefault="00066920" w:rsidP="00354DC7">
      <w:pPr>
        <w:numPr>
          <w:ilvl w:val="0"/>
          <w:numId w:val="25"/>
        </w:numPr>
        <w:ind w:left="1078" w:hanging="369"/>
      </w:pPr>
      <w:r w:rsidRPr="00687107">
        <w:t>the name of the academic award</w:t>
      </w:r>
    </w:p>
    <w:p w14:paraId="654FBE00" w14:textId="77777777" w:rsidR="00066920" w:rsidRPr="00687107" w:rsidRDefault="00066920" w:rsidP="00354DC7">
      <w:pPr>
        <w:numPr>
          <w:ilvl w:val="0"/>
          <w:numId w:val="25"/>
        </w:numPr>
        <w:ind w:left="1078" w:hanging="369"/>
      </w:pPr>
      <w:proofErr w:type="gramStart"/>
      <w:r w:rsidRPr="00687107">
        <w:t>the</w:t>
      </w:r>
      <w:proofErr w:type="gramEnd"/>
      <w:r w:rsidRPr="00687107">
        <w:t xml:space="preserve"> title of the </w:t>
      </w:r>
      <w:proofErr w:type="spellStart"/>
      <w:r w:rsidRPr="00687107">
        <w:t>programme</w:t>
      </w:r>
      <w:proofErr w:type="spellEnd"/>
      <w:r w:rsidRPr="00687107">
        <w:t xml:space="preserve"> of study followed by the student</w:t>
      </w:r>
    </w:p>
    <w:p w14:paraId="3F38FE1C" w14:textId="77777777" w:rsidR="00066920" w:rsidRPr="00687107" w:rsidRDefault="00066920" w:rsidP="00354DC7">
      <w:pPr>
        <w:numPr>
          <w:ilvl w:val="0"/>
          <w:numId w:val="25"/>
        </w:numPr>
        <w:ind w:left="1078" w:hanging="369"/>
      </w:pPr>
      <w:r w:rsidRPr="00687107">
        <w:t>the date of the</w:t>
      </w:r>
      <w:r w:rsidR="00D76796" w:rsidRPr="00687107">
        <w:t xml:space="preserve"> conferment of the</w:t>
      </w:r>
      <w:r w:rsidRPr="00687107">
        <w:t xml:space="preserve"> award</w:t>
      </w:r>
    </w:p>
    <w:p w14:paraId="08795889" w14:textId="77777777" w:rsidR="00D76796" w:rsidRPr="00687107" w:rsidRDefault="00066920" w:rsidP="00354DC7">
      <w:pPr>
        <w:numPr>
          <w:ilvl w:val="0"/>
          <w:numId w:val="25"/>
        </w:numPr>
        <w:spacing w:after="240"/>
        <w:ind w:left="1078" w:hanging="369"/>
      </w:pPr>
      <w:r w:rsidRPr="00687107">
        <w:t>the classification of the award</w:t>
      </w:r>
      <w:r w:rsidR="00D76796" w:rsidRPr="00687107">
        <w:t>.</w:t>
      </w:r>
    </w:p>
    <w:p w14:paraId="32462383" w14:textId="77777777" w:rsidR="00D76796" w:rsidRPr="004523EB" w:rsidRDefault="00D76796" w:rsidP="00A62532">
      <w:pPr>
        <w:spacing w:after="240"/>
        <w:ind w:left="720" w:hanging="720"/>
      </w:pPr>
      <w:r w:rsidRPr="00687107">
        <w:rPr>
          <w:lang w:val="en-GB"/>
        </w:rPr>
        <w:t>H10.2</w:t>
      </w:r>
      <w:r w:rsidRPr="00687107">
        <w:rPr>
          <w:lang w:val="en-GB"/>
        </w:rPr>
        <w:tab/>
      </w:r>
      <w:r w:rsidR="00066920" w:rsidRPr="00687107">
        <w:rPr>
          <w:lang w:val="en-GB"/>
        </w:rPr>
        <w:t>Replacement certificates may be requested from the awarding institution and will incur a standard fee.</w:t>
      </w:r>
    </w:p>
    <w:p w14:paraId="47CD24B8" w14:textId="77777777" w:rsidR="00066920" w:rsidRPr="00687107" w:rsidRDefault="00D76796" w:rsidP="00A62532">
      <w:pPr>
        <w:spacing w:after="240"/>
        <w:ind w:left="720" w:hanging="720"/>
      </w:pPr>
      <w:r w:rsidRPr="00687107">
        <w:t>H10.3</w:t>
      </w:r>
      <w:r w:rsidRPr="00687107">
        <w:tab/>
      </w:r>
      <w:r w:rsidR="005A5898" w:rsidRPr="00687107">
        <w:t>In those instances where a graduate requests a certificate to be reissued to reflect a change of name, due to an OIA ruling, personal security reasons or identifying as transgender or following gender reassignment, the standard fee will not be charged. Evidence of the legal name change will be required by the University.</w:t>
      </w:r>
    </w:p>
    <w:p w14:paraId="24066F4D" w14:textId="77777777" w:rsidR="00B0023A" w:rsidRPr="00687107" w:rsidRDefault="00D76796" w:rsidP="00104BB8">
      <w:pPr>
        <w:pStyle w:val="Heading2"/>
      </w:pPr>
      <w:bookmarkStart w:id="556" w:name="_Toc114567131"/>
      <w:bookmarkStart w:id="557" w:name="_Toc189743065"/>
      <w:r w:rsidRPr="00687107">
        <w:t>Section 1</w:t>
      </w:r>
      <w:r w:rsidR="00F17F79" w:rsidRPr="00687107">
        <w:t>1</w:t>
      </w:r>
      <w:r w:rsidRPr="00687107">
        <w:t xml:space="preserve">: </w:t>
      </w:r>
      <w:r w:rsidR="00066920" w:rsidRPr="00687107">
        <w:t>List of Awards</w:t>
      </w:r>
      <w:bookmarkEnd w:id="556"/>
      <w:bookmarkEnd w:id="557"/>
    </w:p>
    <w:p w14:paraId="25E8A940" w14:textId="555009D5" w:rsidR="003A4466" w:rsidRPr="00687107" w:rsidRDefault="003A4466" w:rsidP="00A62532">
      <w:pPr>
        <w:spacing w:after="240"/>
        <w:rPr>
          <w:lang w:val="en-GB"/>
        </w:rPr>
      </w:pPr>
      <w:r w:rsidRPr="00687107">
        <w:rPr>
          <w:lang w:val="en-GB"/>
        </w:rPr>
        <w:t>H1</w:t>
      </w:r>
      <w:r w:rsidR="00F17F79" w:rsidRPr="00687107">
        <w:rPr>
          <w:lang w:val="en-GB"/>
        </w:rPr>
        <w:t>1</w:t>
      </w:r>
      <w:r w:rsidRPr="00687107">
        <w:rPr>
          <w:lang w:val="en-GB"/>
        </w:rPr>
        <w:t>.1</w:t>
      </w:r>
      <w:r w:rsidRPr="00687107">
        <w:rPr>
          <w:lang w:val="en-GB"/>
        </w:rPr>
        <w:tab/>
      </w:r>
      <w:r w:rsidR="00473E50">
        <w:rPr>
          <w:lang w:val="en-GB"/>
        </w:rPr>
        <w:t>Birmingham Newman University</w:t>
      </w:r>
      <w:r w:rsidRPr="00687107">
        <w:rPr>
          <w:lang w:val="en-GB"/>
        </w:rPr>
        <w:t xml:space="preserve"> may confer the following awards:</w:t>
      </w:r>
    </w:p>
    <w:p w14:paraId="69B1D2A4" w14:textId="77777777" w:rsidR="00066920" w:rsidRPr="00687107" w:rsidRDefault="00066920" w:rsidP="008D09DE">
      <w:pPr>
        <w:pStyle w:val="Heading3"/>
      </w:pPr>
      <w:bookmarkStart w:id="558" w:name="_Toc114567132"/>
      <w:bookmarkStart w:id="559" w:name="_Toc189743066"/>
      <w:r w:rsidRPr="00687107">
        <w:lastRenderedPageBreak/>
        <w:t>Undergraduate Certificates, Diplomas and Foundation Degrees</w:t>
      </w:r>
      <w:bookmarkEnd w:id="558"/>
      <w:bookmarkEnd w:id="559"/>
    </w:p>
    <w:p w14:paraId="65EAC7F9" w14:textId="77777777" w:rsidR="00066920" w:rsidRPr="00687107" w:rsidRDefault="00066920" w:rsidP="00FD6B60">
      <w:pPr>
        <w:ind w:left="720"/>
        <w:rPr>
          <w:lang w:val="en-GB"/>
        </w:rPr>
      </w:pPr>
      <w:r w:rsidRPr="00687107">
        <w:rPr>
          <w:lang w:val="en-GB"/>
        </w:rPr>
        <w:t>Certifica</w:t>
      </w:r>
      <w:r w:rsidR="004523EB">
        <w:rPr>
          <w:lang w:val="en-GB"/>
        </w:rPr>
        <w:t>te of Higher Education (</w:t>
      </w:r>
      <w:proofErr w:type="spellStart"/>
      <w:r w:rsidR="004523EB">
        <w:rPr>
          <w:lang w:val="en-GB"/>
        </w:rPr>
        <w:t>CertHE</w:t>
      </w:r>
      <w:proofErr w:type="spellEnd"/>
      <w:r w:rsidR="004523EB">
        <w:rPr>
          <w:lang w:val="en-GB"/>
        </w:rPr>
        <w:t>)</w:t>
      </w:r>
    </w:p>
    <w:p w14:paraId="7B0698F5" w14:textId="77777777" w:rsidR="00066920" w:rsidRPr="00687107" w:rsidRDefault="00066920" w:rsidP="00FD6B60">
      <w:pPr>
        <w:ind w:left="720"/>
        <w:rPr>
          <w:lang w:val="en-GB"/>
        </w:rPr>
      </w:pPr>
      <w:r w:rsidRPr="00687107">
        <w:rPr>
          <w:lang w:val="en-GB"/>
        </w:rPr>
        <w:t>Certificate</w:t>
      </w:r>
      <w:r w:rsidR="004523EB">
        <w:rPr>
          <w:lang w:val="en-GB"/>
        </w:rPr>
        <w:t xml:space="preserve"> of Higher Education with Merit</w:t>
      </w:r>
    </w:p>
    <w:p w14:paraId="4726F8B9" w14:textId="77777777" w:rsidR="00066920" w:rsidRPr="00687107" w:rsidRDefault="00066920" w:rsidP="00FD6B60">
      <w:pPr>
        <w:spacing w:after="240"/>
        <w:ind w:left="720"/>
        <w:rPr>
          <w:lang w:val="en-GB"/>
        </w:rPr>
      </w:pPr>
      <w:r w:rsidRPr="00687107">
        <w:rPr>
          <w:lang w:val="en-GB"/>
        </w:rPr>
        <w:t>Certificate of Higher Education with Distinction</w:t>
      </w:r>
    </w:p>
    <w:p w14:paraId="3D20A5A7" w14:textId="77777777" w:rsidR="00066920" w:rsidRPr="00687107" w:rsidRDefault="00066920" w:rsidP="00FD6B60">
      <w:pPr>
        <w:ind w:left="720"/>
        <w:rPr>
          <w:lang w:val="en-GB"/>
        </w:rPr>
      </w:pPr>
      <w:r w:rsidRPr="00687107">
        <w:rPr>
          <w:lang w:val="en-GB"/>
        </w:rPr>
        <w:t>Diploma of Higher Education (DipHE)</w:t>
      </w:r>
    </w:p>
    <w:p w14:paraId="287FC658" w14:textId="77777777" w:rsidR="00066920" w:rsidRPr="00687107" w:rsidRDefault="00066920" w:rsidP="00FD6B60">
      <w:pPr>
        <w:ind w:left="720"/>
        <w:rPr>
          <w:lang w:val="en-GB"/>
        </w:rPr>
      </w:pPr>
      <w:r w:rsidRPr="00687107">
        <w:rPr>
          <w:lang w:val="en-GB"/>
        </w:rPr>
        <w:t>Diploma of Higher Education with Merit</w:t>
      </w:r>
    </w:p>
    <w:p w14:paraId="48E8ED2B" w14:textId="77777777" w:rsidR="00066920" w:rsidRPr="00687107" w:rsidRDefault="00066920" w:rsidP="00FD6B60">
      <w:pPr>
        <w:spacing w:after="240"/>
        <w:ind w:left="720"/>
        <w:rPr>
          <w:lang w:val="en-GB"/>
        </w:rPr>
      </w:pPr>
      <w:r w:rsidRPr="00687107">
        <w:rPr>
          <w:lang w:val="en-GB"/>
        </w:rPr>
        <w:t>Diploma of Higher Education with Distinction</w:t>
      </w:r>
    </w:p>
    <w:p w14:paraId="2ADF643D" w14:textId="77777777" w:rsidR="00066920" w:rsidRPr="00687107" w:rsidRDefault="00066920" w:rsidP="00FD6B60">
      <w:pPr>
        <w:ind w:left="720"/>
        <w:rPr>
          <w:lang w:val="en-GB"/>
        </w:rPr>
      </w:pPr>
      <w:r w:rsidRPr="00687107">
        <w:rPr>
          <w:lang w:val="en-GB"/>
        </w:rPr>
        <w:t>Foundation Degree</w:t>
      </w:r>
    </w:p>
    <w:p w14:paraId="571534ED" w14:textId="77777777" w:rsidR="00066920" w:rsidRPr="00687107" w:rsidRDefault="00066920" w:rsidP="00FD6B60">
      <w:pPr>
        <w:ind w:left="720"/>
        <w:rPr>
          <w:lang w:val="en-GB"/>
        </w:rPr>
      </w:pPr>
      <w:r w:rsidRPr="00687107">
        <w:rPr>
          <w:lang w:val="en-GB"/>
        </w:rPr>
        <w:t>Foundation Degree with Merit</w:t>
      </w:r>
    </w:p>
    <w:p w14:paraId="639C4DD9" w14:textId="77777777" w:rsidR="00066920" w:rsidRPr="00687107" w:rsidRDefault="00066920" w:rsidP="00FD6B60">
      <w:pPr>
        <w:ind w:left="720"/>
        <w:rPr>
          <w:lang w:val="en-GB"/>
        </w:rPr>
      </w:pPr>
      <w:r w:rsidRPr="00687107">
        <w:rPr>
          <w:lang w:val="en-GB"/>
        </w:rPr>
        <w:t>Foundation Degree with Distinction</w:t>
      </w:r>
    </w:p>
    <w:p w14:paraId="7E63714B" w14:textId="77777777" w:rsidR="00066920" w:rsidRPr="00687107" w:rsidRDefault="00066920" w:rsidP="00FD6B60">
      <w:pPr>
        <w:ind w:left="720"/>
        <w:rPr>
          <w:lang w:val="en-GB"/>
        </w:rPr>
      </w:pPr>
      <w:r w:rsidRPr="00687107">
        <w:rPr>
          <w:lang w:val="en-GB"/>
        </w:rPr>
        <w:t>(Honours classifications are not available on the Foundation Degrees)</w:t>
      </w:r>
    </w:p>
    <w:p w14:paraId="47FE46ED" w14:textId="77777777" w:rsidR="00D76796" w:rsidRPr="00687107" w:rsidRDefault="00066920" w:rsidP="00FD6B60">
      <w:pPr>
        <w:spacing w:after="240"/>
        <w:ind w:left="720"/>
        <w:rPr>
          <w:lang w:val="en-GB"/>
        </w:rPr>
      </w:pPr>
      <w:r w:rsidRPr="00687107">
        <w:rPr>
          <w:lang w:val="en-GB"/>
        </w:rPr>
        <w:t>Newman Certificate (as defined by t</w:t>
      </w:r>
      <w:r w:rsidR="00B0023A" w:rsidRPr="00687107">
        <w:rPr>
          <w:lang w:val="en-GB"/>
        </w:rPr>
        <w:t>he individual short programme)</w:t>
      </w:r>
    </w:p>
    <w:p w14:paraId="00F3D588" w14:textId="77777777" w:rsidR="00FD6B60" w:rsidRDefault="00066920" w:rsidP="008D09DE">
      <w:pPr>
        <w:pStyle w:val="Heading3"/>
        <w:rPr>
          <w:u w:val="single"/>
        </w:rPr>
      </w:pPr>
      <w:bookmarkStart w:id="560" w:name="_Toc114567133"/>
      <w:bookmarkStart w:id="561" w:name="_Toc189743067"/>
      <w:r w:rsidRPr="00FD6B60">
        <w:rPr>
          <w:rStyle w:val="Heading4Char"/>
          <w:rFonts w:eastAsia="Calibri" w:cs="Tahoma"/>
          <w:sz w:val="20"/>
          <w:szCs w:val="20"/>
          <w:u w:val="none"/>
        </w:rPr>
        <w:t>First Degrees</w:t>
      </w:r>
      <w:bookmarkEnd w:id="560"/>
      <w:bookmarkEnd w:id="561"/>
    </w:p>
    <w:p w14:paraId="2553774F" w14:textId="77777777" w:rsidR="00066920" w:rsidRDefault="00066920" w:rsidP="00FD6B60">
      <w:pPr>
        <w:ind w:firstLine="720"/>
        <w:rPr>
          <w:u w:val="single"/>
          <w:lang w:val="en-GB"/>
        </w:rPr>
      </w:pPr>
      <w:r w:rsidRPr="00687107">
        <w:rPr>
          <w:u w:val="single"/>
          <w:lang w:val="en-GB"/>
        </w:rPr>
        <w:t>Bachelor's Degrees</w:t>
      </w:r>
    </w:p>
    <w:p w14:paraId="0E14CE52" w14:textId="77777777" w:rsidR="004523EB" w:rsidRPr="00687107" w:rsidRDefault="004523EB" w:rsidP="00FD6B60">
      <w:pPr>
        <w:ind w:firstLine="720"/>
        <w:rPr>
          <w:u w:val="single"/>
          <w:lang w:val="en-GB"/>
        </w:rPr>
      </w:pPr>
    </w:p>
    <w:p w14:paraId="4F3BDCBE" w14:textId="77777777" w:rsidR="00066920" w:rsidRPr="00687107" w:rsidRDefault="00066920" w:rsidP="002C0509">
      <w:pPr>
        <w:ind w:left="720"/>
        <w:rPr>
          <w:lang w:val="en-GB"/>
        </w:rPr>
      </w:pPr>
      <w:r w:rsidRPr="00687107">
        <w:rPr>
          <w:lang w:val="en-GB"/>
        </w:rPr>
        <w:t>Bachelor of Arts (BA)</w:t>
      </w:r>
    </w:p>
    <w:p w14:paraId="46904904" w14:textId="77777777" w:rsidR="00A62532" w:rsidRDefault="00B0023A" w:rsidP="002C0509">
      <w:pPr>
        <w:spacing w:after="240"/>
        <w:ind w:left="720"/>
        <w:rPr>
          <w:lang w:val="en-GB"/>
        </w:rPr>
      </w:pPr>
      <w:r w:rsidRPr="00687107">
        <w:rPr>
          <w:lang w:val="en-GB"/>
        </w:rPr>
        <w:t>Bachelor of Science (BSc)</w:t>
      </w:r>
    </w:p>
    <w:p w14:paraId="284DF479" w14:textId="77777777" w:rsidR="00066920" w:rsidRPr="00687107" w:rsidRDefault="00066920" w:rsidP="00A62532">
      <w:pPr>
        <w:spacing w:after="480"/>
        <w:ind w:left="720"/>
        <w:rPr>
          <w:u w:val="single"/>
          <w:lang w:val="en-GB"/>
        </w:rPr>
      </w:pPr>
      <w:r w:rsidRPr="00687107">
        <w:rPr>
          <w:u w:val="single"/>
        </w:rPr>
        <w:t xml:space="preserve">Bachelor's Degrees with </w:t>
      </w:r>
      <w:proofErr w:type="spellStart"/>
      <w:r w:rsidRPr="00687107">
        <w:rPr>
          <w:u w:val="single"/>
        </w:rPr>
        <w:t>Honours</w:t>
      </w:r>
      <w:proofErr w:type="spellEnd"/>
      <w:r w:rsidR="00FB6765" w:rsidRPr="00687107">
        <w:rPr>
          <w:u w:val="single"/>
        </w:rPr>
        <w:t xml:space="preserve"> (including Top Up Awards)</w:t>
      </w:r>
    </w:p>
    <w:p w14:paraId="51A88D83" w14:textId="77777777" w:rsidR="00066920" w:rsidRPr="00687107" w:rsidRDefault="00066920" w:rsidP="002C0509">
      <w:pPr>
        <w:ind w:left="720"/>
        <w:rPr>
          <w:lang w:val="en-GB"/>
        </w:rPr>
      </w:pPr>
      <w:r w:rsidRPr="00687107">
        <w:rPr>
          <w:lang w:val="en-GB"/>
        </w:rPr>
        <w:t>Bachelor's Degree (BA, BSc) with Honours, First Class</w:t>
      </w:r>
    </w:p>
    <w:p w14:paraId="4A49C656" w14:textId="77777777" w:rsidR="00066920" w:rsidRPr="00687107" w:rsidRDefault="00066920" w:rsidP="002C0509">
      <w:pPr>
        <w:ind w:left="720"/>
        <w:rPr>
          <w:lang w:val="en-GB"/>
        </w:rPr>
      </w:pPr>
      <w:r w:rsidRPr="00687107">
        <w:rPr>
          <w:lang w:val="en-GB"/>
        </w:rPr>
        <w:t>Bachelor's Degree (BA, BSc) with Honours, Upper Second Class (2.1)</w:t>
      </w:r>
    </w:p>
    <w:p w14:paraId="0B4AB2BA" w14:textId="77777777" w:rsidR="00066920" w:rsidRPr="00687107" w:rsidRDefault="00066920" w:rsidP="002C0509">
      <w:pPr>
        <w:ind w:left="720"/>
        <w:rPr>
          <w:lang w:val="en-GB"/>
        </w:rPr>
      </w:pPr>
      <w:r w:rsidRPr="00687107">
        <w:rPr>
          <w:lang w:val="en-GB"/>
        </w:rPr>
        <w:t>Bachelor's Degree (BA, BSc) with Honours, Lower Second Class (2.2)</w:t>
      </w:r>
    </w:p>
    <w:p w14:paraId="4BB7491C" w14:textId="77777777" w:rsidR="00A62532" w:rsidRDefault="00066920" w:rsidP="002C0509">
      <w:pPr>
        <w:spacing w:after="240"/>
        <w:ind w:left="720"/>
        <w:rPr>
          <w:lang w:val="en-GB"/>
        </w:rPr>
      </w:pPr>
      <w:r w:rsidRPr="00687107">
        <w:rPr>
          <w:lang w:val="en-GB"/>
        </w:rPr>
        <w:t>Bachelor's Degree (BA, BSc) with Honours, Third Class</w:t>
      </w:r>
    </w:p>
    <w:p w14:paraId="517C9236" w14:textId="77777777" w:rsidR="00066920" w:rsidRPr="00687107" w:rsidRDefault="00066920" w:rsidP="002C0509">
      <w:pPr>
        <w:ind w:left="720"/>
        <w:rPr>
          <w:lang w:val="en-GB"/>
        </w:rPr>
      </w:pPr>
      <w:r w:rsidRPr="00687107">
        <w:rPr>
          <w:lang w:val="en-GB"/>
        </w:rPr>
        <w:t>Bachelor’s Honours Degree with recommendation for QTS</w:t>
      </w:r>
    </w:p>
    <w:p w14:paraId="3301EFB2" w14:textId="77777777" w:rsidR="00066920" w:rsidRPr="00687107" w:rsidRDefault="00066920" w:rsidP="002C0509">
      <w:pPr>
        <w:ind w:left="720"/>
        <w:rPr>
          <w:lang w:val="en-GB"/>
        </w:rPr>
      </w:pPr>
      <w:r w:rsidRPr="00687107">
        <w:rPr>
          <w:lang w:val="en-GB"/>
        </w:rPr>
        <w:t xml:space="preserve">Bachelor’s Degree (BA, BSc) with Honours, General </w:t>
      </w:r>
    </w:p>
    <w:p w14:paraId="6C553D7A" w14:textId="4459BE5D" w:rsidR="00066920" w:rsidRDefault="00066920" w:rsidP="002C0509">
      <w:pPr>
        <w:ind w:left="720"/>
        <w:rPr>
          <w:lang w:val="en-GB"/>
        </w:rPr>
      </w:pPr>
      <w:r w:rsidRPr="00687107">
        <w:rPr>
          <w:lang w:val="en-GB"/>
        </w:rPr>
        <w:t>Bachelor’s Degree (BA, BSc) General</w:t>
      </w:r>
    </w:p>
    <w:p w14:paraId="41E8C177" w14:textId="2DCFF717" w:rsidR="000B3688" w:rsidRPr="00687107" w:rsidRDefault="000B3688" w:rsidP="002C0509">
      <w:pPr>
        <w:ind w:left="720"/>
        <w:rPr>
          <w:lang w:val="en-GB"/>
        </w:rPr>
      </w:pPr>
      <w:r>
        <w:rPr>
          <w:lang w:val="en-GB"/>
        </w:rPr>
        <w:t>Bachelor’s Degree (BA, BSc)</w:t>
      </w:r>
    </w:p>
    <w:p w14:paraId="1D246BE8" w14:textId="77777777" w:rsidR="00066920" w:rsidRPr="00687107" w:rsidRDefault="00201E19" w:rsidP="002C0509">
      <w:pPr>
        <w:spacing w:after="240"/>
        <w:ind w:left="720"/>
        <w:rPr>
          <w:lang w:val="en-GB"/>
        </w:rPr>
      </w:pPr>
      <w:r w:rsidRPr="00687107">
        <w:rPr>
          <w:lang w:val="en-GB"/>
        </w:rPr>
        <w:t>Bachelor's Pass Degree</w:t>
      </w:r>
    </w:p>
    <w:p w14:paraId="194C5D0E" w14:textId="26816519" w:rsidR="003A4466" w:rsidRPr="00687107" w:rsidRDefault="00066920" w:rsidP="00A62532">
      <w:pPr>
        <w:spacing w:after="240"/>
        <w:ind w:left="720"/>
        <w:rPr>
          <w:rStyle w:val="Heading4Char"/>
          <w:rFonts w:cs="Tahoma"/>
          <w:sz w:val="20"/>
          <w:szCs w:val="20"/>
          <w:u w:val="none"/>
        </w:rPr>
      </w:pPr>
      <w:proofErr w:type="gramStart"/>
      <w:r w:rsidRPr="00687107">
        <w:rPr>
          <w:lang w:val="en-GB"/>
        </w:rPr>
        <w:t>In order to</w:t>
      </w:r>
      <w:proofErr w:type="gramEnd"/>
      <w:r w:rsidRPr="00687107">
        <w:rPr>
          <w:lang w:val="en-GB"/>
        </w:rPr>
        <w:t xml:space="preserve"> be awarded </w:t>
      </w:r>
      <w:r w:rsidR="004A06FF" w:rsidRPr="00687107">
        <w:rPr>
          <w:lang w:val="en-GB"/>
        </w:rPr>
        <w:t>BSc students</w:t>
      </w:r>
      <w:r w:rsidRPr="00687107">
        <w:rPr>
          <w:lang w:val="en-GB"/>
        </w:rPr>
        <w:t xml:space="preserve"> are expected to have taken more than 50% of their modules as designated science mod</w:t>
      </w:r>
      <w:r w:rsidR="00B0023A" w:rsidRPr="00687107">
        <w:rPr>
          <w:lang w:val="en-GB"/>
        </w:rPr>
        <w:t>ules from both levels 5 and 6.</w:t>
      </w:r>
    </w:p>
    <w:p w14:paraId="219A974A" w14:textId="77777777" w:rsidR="00066920" w:rsidRPr="002C0509" w:rsidRDefault="00066920" w:rsidP="008D09DE">
      <w:pPr>
        <w:pStyle w:val="Heading3"/>
      </w:pPr>
      <w:bookmarkStart w:id="562" w:name="_Toc114567134"/>
      <w:bookmarkStart w:id="563" w:name="_Toc189743068"/>
      <w:r w:rsidRPr="002C0509">
        <w:rPr>
          <w:rStyle w:val="Heading4Char"/>
          <w:rFonts w:eastAsia="Calibri" w:cs="Tahoma"/>
          <w:sz w:val="20"/>
          <w:szCs w:val="20"/>
          <w:u w:val="none"/>
        </w:rPr>
        <w:t>Postgraduate Certificates and Diplomas</w:t>
      </w:r>
      <w:bookmarkEnd w:id="562"/>
      <w:bookmarkEnd w:id="563"/>
    </w:p>
    <w:p w14:paraId="42AAA403" w14:textId="77777777" w:rsidR="00066920" w:rsidRPr="00687107" w:rsidRDefault="00066920" w:rsidP="002C0509">
      <w:pPr>
        <w:ind w:left="720"/>
        <w:rPr>
          <w:lang w:val="en-GB"/>
        </w:rPr>
      </w:pPr>
      <w:r w:rsidRPr="00687107">
        <w:rPr>
          <w:lang w:val="en-GB"/>
        </w:rPr>
        <w:t>Professional Graduate Certificate in Education (PGCE)</w:t>
      </w:r>
    </w:p>
    <w:p w14:paraId="2762CE6C" w14:textId="77777777" w:rsidR="00066920" w:rsidRPr="00687107" w:rsidRDefault="00066920" w:rsidP="002C0509">
      <w:pPr>
        <w:ind w:left="720"/>
        <w:rPr>
          <w:lang w:val="en-GB"/>
        </w:rPr>
      </w:pPr>
      <w:r w:rsidRPr="00687107">
        <w:rPr>
          <w:lang w:val="en-GB"/>
        </w:rPr>
        <w:t>Postgraduate Certificate in Education (PGCE M)</w:t>
      </w:r>
    </w:p>
    <w:p w14:paraId="1495DC14" w14:textId="77777777" w:rsidR="00066920" w:rsidRPr="00687107" w:rsidRDefault="00066920" w:rsidP="002C0509">
      <w:pPr>
        <w:ind w:left="720"/>
        <w:rPr>
          <w:lang w:val="en-GB"/>
        </w:rPr>
      </w:pPr>
      <w:r w:rsidRPr="00687107">
        <w:rPr>
          <w:lang w:val="en-GB"/>
        </w:rPr>
        <w:t>QTS Recommendation (Assessment only Route)</w:t>
      </w:r>
    </w:p>
    <w:p w14:paraId="5428B2BF" w14:textId="77777777" w:rsidR="00066920" w:rsidRPr="00687107" w:rsidRDefault="00066920" w:rsidP="002C0509">
      <w:pPr>
        <w:ind w:left="720"/>
        <w:rPr>
          <w:lang w:val="en-GB"/>
        </w:rPr>
      </w:pPr>
      <w:r w:rsidRPr="00687107">
        <w:rPr>
          <w:lang w:val="en-GB"/>
        </w:rPr>
        <w:t>Professional Certificate</w:t>
      </w:r>
    </w:p>
    <w:p w14:paraId="385E2E2B" w14:textId="77777777" w:rsidR="00066920" w:rsidRPr="00687107" w:rsidRDefault="00066920" w:rsidP="002C0509">
      <w:pPr>
        <w:ind w:left="720"/>
        <w:rPr>
          <w:lang w:val="en-GB"/>
        </w:rPr>
      </w:pPr>
      <w:r w:rsidRPr="00687107">
        <w:rPr>
          <w:lang w:val="en-GB"/>
        </w:rPr>
        <w:t>Professional Graduate Certificate</w:t>
      </w:r>
    </w:p>
    <w:p w14:paraId="101DE6DD" w14:textId="77777777" w:rsidR="00066920" w:rsidRPr="00687107" w:rsidRDefault="00066920" w:rsidP="002C0509">
      <w:pPr>
        <w:ind w:left="720"/>
        <w:rPr>
          <w:lang w:val="en-GB"/>
        </w:rPr>
      </w:pPr>
      <w:r w:rsidRPr="00687107">
        <w:rPr>
          <w:lang w:val="en-GB"/>
        </w:rPr>
        <w:t>Postgraduate Certificate</w:t>
      </w:r>
    </w:p>
    <w:p w14:paraId="662E6B73" w14:textId="77777777" w:rsidR="00066920" w:rsidRPr="00687107" w:rsidRDefault="00066920" w:rsidP="002C0509">
      <w:pPr>
        <w:ind w:left="720"/>
        <w:rPr>
          <w:lang w:val="en-GB"/>
        </w:rPr>
      </w:pPr>
      <w:r w:rsidRPr="00687107">
        <w:rPr>
          <w:lang w:val="en-GB"/>
        </w:rPr>
        <w:t>Professional Diploma</w:t>
      </w:r>
    </w:p>
    <w:p w14:paraId="1DDCF957" w14:textId="77777777" w:rsidR="00066920" w:rsidRPr="00687107" w:rsidRDefault="00066920" w:rsidP="002C0509">
      <w:pPr>
        <w:ind w:left="720"/>
        <w:rPr>
          <w:lang w:val="en-GB"/>
        </w:rPr>
      </w:pPr>
      <w:r w:rsidRPr="00687107">
        <w:rPr>
          <w:lang w:val="en-GB"/>
        </w:rPr>
        <w:t>Professional Graduate Diploma</w:t>
      </w:r>
    </w:p>
    <w:p w14:paraId="41563AEC" w14:textId="77777777" w:rsidR="00B0023A" w:rsidRPr="00687107" w:rsidRDefault="00B0023A" w:rsidP="002C0509">
      <w:pPr>
        <w:ind w:left="720"/>
        <w:rPr>
          <w:lang w:val="en-GB"/>
        </w:rPr>
      </w:pPr>
      <w:r w:rsidRPr="00687107">
        <w:rPr>
          <w:lang w:val="en-GB"/>
        </w:rPr>
        <w:t>Postgraduate Diploma</w:t>
      </w:r>
    </w:p>
    <w:p w14:paraId="241F520B" w14:textId="77777777" w:rsidR="00066920" w:rsidRPr="00687107" w:rsidRDefault="00066920" w:rsidP="002C0509">
      <w:pPr>
        <w:spacing w:after="240"/>
        <w:ind w:left="720"/>
        <w:rPr>
          <w:lang w:val="en-GB"/>
        </w:rPr>
      </w:pPr>
      <w:r w:rsidRPr="00687107">
        <w:lastRenderedPageBreak/>
        <w:t>Postgraduate Degrees</w:t>
      </w:r>
    </w:p>
    <w:p w14:paraId="609B2F75" w14:textId="77777777" w:rsidR="00066920" w:rsidRPr="00687107" w:rsidRDefault="4B2D9764" w:rsidP="008D09DE">
      <w:pPr>
        <w:pStyle w:val="Heading3"/>
      </w:pPr>
      <w:bookmarkStart w:id="564" w:name="_Toc114567135"/>
      <w:bookmarkStart w:id="565" w:name="_Toc189743069"/>
      <w:r>
        <w:t xml:space="preserve">Taught </w:t>
      </w:r>
      <w:proofErr w:type="gramStart"/>
      <w:r w:rsidR="16B6FFBD">
        <w:t>Master’s</w:t>
      </w:r>
      <w:proofErr w:type="gramEnd"/>
      <w:r>
        <w:t xml:space="preserve"> Degrees</w:t>
      </w:r>
      <w:bookmarkEnd w:id="564"/>
      <w:bookmarkEnd w:id="565"/>
    </w:p>
    <w:p w14:paraId="3C7895F0" w14:textId="77777777" w:rsidR="00201E19" w:rsidRPr="00687107" w:rsidRDefault="00066920" w:rsidP="002C0509">
      <w:pPr>
        <w:ind w:left="720"/>
        <w:rPr>
          <w:lang w:val="en-GB"/>
        </w:rPr>
      </w:pPr>
      <w:r w:rsidRPr="00687107">
        <w:rPr>
          <w:lang w:val="en-GB"/>
        </w:rPr>
        <w:t>Master of Arts (MA)</w:t>
      </w:r>
    </w:p>
    <w:p w14:paraId="791CEA61" w14:textId="77777777" w:rsidR="004523EB" w:rsidRDefault="00201E19" w:rsidP="002C0509">
      <w:pPr>
        <w:ind w:left="720"/>
        <w:rPr>
          <w:lang w:val="en-GB"/>
        </w:rPr>
      </w:pPr>
      <w:r w:rsidRPr="00687107">
        <w:rPr>
          <w:lang w:val="en-GB"/>
        </w:rPr>
        <w:t>Master of Education (MEd)</w:t>
      </w:r>
    </w:p>
    <w:p w14:paraId="65589567" w14:textId="77777777" w:rsidR="00066920" w:rsidRPr="00687107" w:rsidRDefault="004A4817" w:rsidP="002C0509">
      <w:pPr>
        <w:ind w:left="720"/>
        <w:rPr>
          <w:lang w:val="en-GB"/>
        </w:rPr>
      </w:pPr>
      <w:r w:rsidRPr="00687107">
        <w:rPr>
          <w:lang w:val="en-GB"/>
        </w:rPr>
        <w:t>Master of Business Administration (MBA)</w:t>
      </w:r>
    </w:p>
    <w:p w14:paraId="12688E86" w14:textId="77777777" w:rsidR="00B0023A" w:rsidRPr="00687107" w:rsidRDefault="00066920" w:rsidP="002C0509">
      <w:pPr>
        <w:ind w:left="720"/>
        <w:rPr>
          <w:lang w:val="en-GB"/>
        </w:rPr>
      </w:pPr>
      <w:r w:rsidRPr="00687107">
        <w:rPr>
          <w:lang w:val="en-GB"/>
        </w:rPr>
        <w:t>Master of Science (MSc)</w:t>
      </w:r>
    </w:p>
    <w:p w14:paraId="5030790E" w14:textId="77777777" w:rsidR="00B0023A" w:rsidRPr="00687107" w:rsidRDefault="003A4466" w:rsidP="002C0509">
      <w:pPr>
        <w:spacing w:after="240"/>
      </w:pPr>
      <w:r w:rsidRPr="00687107">
        <w:tab/>
      </w:r>
      <w:r w:rsidR="00066920" w:rsidRPr="00687107">
        <w:t xml:space="preserve">Taught </w:t>
      </w:r>
      <w:proofErr w:type="gramStart"/>
      <w:r w:rsidR="00010F1A" w:rsidRPr="00687107">
        <w:t>Master’s</w:t>
      </w:r>
      <w:proofErr w:type="gramEnd"/>
      <w:r w:rsidR="00066920" w:rsidRPr="00687107">
        <w:t xml:space="preserve"> Degrees may also be awarded with Merit or Distinction</w:t>
      </w:r>
    </w:p>
    <w:p w14:paraId="6EA0E7C6" w14:textId="77777777" w:rsidR="00066920" w:rsidRPr="00687107" w:rsidRDefault="00066920" w:rsidP="008D09DE">
      <w:pPr>
        <w:pStyle w:val="Heading3"/>
      </w:pPr>
      <w:bookmarkStart w:id="566" w:name="_Toc114567136"/>
      <w:bookmarkStart w:id="567" w:name="_Toc189743070"/>
      <w:r w:rsidRPr="00687107">
        <w:t>Research Degrees</w:t>
      </w:r>
      <w:bookmarkEnd w:id="566"/>
      <w:bookmarkEnd w:id="567"/>
    </w:p>
    <w:p w14:paraId="2DE88108" w14:textId="77777777" w:rsidR="00066920" w:rsidRPr="00687107" w:rsidRDefault="004A4817" w:rsidP="002C0509">
      <w:pPr>
        <w:ind w:left="720"/>
        <w:rPr>
          <w:lang w:val="en-GB"/>
        </w:rPr>
      </w:pPr>
      <w:r w:rsidRPr="00687107">
        <w:rPr>
          <w:lang w:val="en-GB"/>
        </w:rPr>
        <w:t>Master of Research (</w:t>
      </w:r>
      <w:proofErr w:type="spellStart"/>
      <w:r w:rsidRPr="00687107">
        <w:rPr>
          <w:lang w:val="en-GB"/>
        </w:rPr>
        <w:t>MRes</w:t>
      </w:r>
      <w:proofErr w:type="spellEnd"/>
      <w:r w:rsidRPr="00687107">
        <w:rPr>
          <w:lang w:val="en-GB"/>
        </w:rPr>
        <w:t>)</w:t>
      </w:r>
    </w:p>
    <w:p w14:paraId="4BAACB2D" w14:textId="77777777" w:rsidR="00066920" w:rsidRPr="00687107" w:rsidRDefault="00066920" w:rsidP="002C0509">
      <w:pPr>
        <w:ind w:left="720"/>
        <w:rPr>
          <w:lang w:val="en-GB"/>
        </w:rPr>
      </w:pPr>
      <w:r w:rsidRPr="00687107">
        <w:rPr>
          <w:lang w:val="en-GB"/>
        </w:rPr>
        <w:t>Master of Philosophy (MPhil)</w:t>
      </w:r>
    </w:p>
    <w:p w14:paraId="72414AD2" w14:textId="77777777" w:rsidR="00B0023A" w:rsidRPr="00687107" w:rsidRDefault="00066920" w:rsidP="002C0509">
      <w:pPr>
        <w:spacing w:after="240"/>
        <w:ind w:left="720"/>
        <w:rPr>
          <w:lang w:val="en-GB"/>
        </w:rPr>
      </w:pPr>
      <w:r w:rsidRPr="00687107">
        <w:rPr>
          <w:lang w:val="en-GB"/>
        </w:rPr>
        <w:t>Do</w:t>
      </w:r>
      <w:r w:rsidR="00B0023A" w:rsidRPr="00687107">
        <w:rPr>
          <w:lang w:val="en-GB"/>
        </w:rPr>
        <w:t>ctor of Philosophy (PhD)</w:t>
      </w:r>
    </w:p>
    <w:p w14:paraId="4DE05373" w14:textId="77777777" w:rsidR="00066920" w:rsidRPr="00687107" w:rsidRDefault="00066920" w:rsidP="008D09DE">
      <w:pPr>
        <w:pStyle w:val="Heading3"/>
      </w:pPr>
      <w:bookmarkStart w:id="568" w:name="_Toc114567137"/>
      <w:bookmarkStart w:id="569" w:name="_Toc189743071"/>
      <w:r w:rsidRPr="00687107">
        <w:t>Higher Doctorates</w:t>
      </w:r>
      <w:bookmarkEnd w:id="568"/>
      <w:bookmarkEnd w:id="569"/>
    </w:p>
    <w:p w14:paraId="31EE31AE" w14:textId="77777777" w:rsidR="00A62532" w:rsidRDefault="00B0023A" w:rsidP="00A62532">
      <w:pPr>
        <w:spacing w:after="240"/>
        <w:ind w:left="720"/>
        <w:rPr>
          <w:lang w:val="en-GB"/>
        </w:rPr>
      </w:pPr>
      <w:r w:rsidRPr="00687107">
        <w:rPr>
          <w:lang w:val="en-GB"/>
        </w:rPr>
        <w:t>Doctor of Education (EdD)</w:t>
      </w:r>
    </w:p>
    <w:p w14:paraId="19F49DF4" w14:textId="77777777" w:rsidR="002C0509" w:rsidRPr="00687107" w:rsidRDefault="002C0509" w:rsidP="008D09DE">
      <w:pPr>
        <w:pStyle w:val="Heading3"/>
      </w:pPr>
      <w:bookmarkStart w:id="570" w:name="_Toc114567138"/>
      <w:bookmarkStart w:id="571" w:name="_Toc189743072"/>
      <w:r w:rsidRPr="00687107">
        <w:t>Honorary Awards</w:t>
      </w:r>
      <w:bookmarkEnd w:id="570"/>
      <w:bookmarkEnd w:id="571"/>
    </w:p>
    <w:p w14:paraId="585C66E4" w14:textId="77777777" w:rsidR="002C0509" w:rsidRPr="00687107" w:rsidRDefault="002C0509" w:rsidP="002C0509">
      <w:pPr>
        <w:spacing w:after="240"/>
        <w:ind w:firstLine="720"/>
        <w:rPr>
          <w:lang w:val="en-GB"/>
        </w:rPr>
      </w:pPr>
      <w:r w:rsidRPr="00687107">
        <w:rPr>
          <w:u w:val="single"/>
          <w:lang w:val="en-GB"/>
        </w:rPr>
        <w:t xml:space="preserve">Honorary </w:t>
      </w:r>
      <w:proofErr w:type="gramStart"/>
      <w:r w:rsidRPr="00687107">
        <w:rPr>
          <w:u w:val="single"/>
          <w:lang w:val="en-GB"/>
        </w:rPr>
        <w:t>Master’s</w:t>
      </w:r>
      <w:proofErr w:type="gramEnd"/>
      <w:r w:rsidRPr="00687107">
        <w:rPr>
          <w:u w:val="single"/>
          <w:lang w:val="en-GB"/>
        </w:rPr>
        <w:t xml:space="preserve"> Degrees</w:t>
      </w:r>
    </w:p>
    <w:p w14:paraId="6BE41D14" w14:textId="77777777" w:rsidR="002C0509" w:rsidRPr="00687107" w:rsidRDefault="002C0509" w:rsidP="002C0509">
      <w:pPr>
        <w:ind w:left="720"/>
        <w:rPr>
          <w:lang w:val="en-GB"/>
        </w:rPr>
      </w:pPr>
      <w:r w:rsidRPr="00687107">
        <w:rPr>
          <w:lang w:val="en-GB"/>
        </w:rPr>
        <w:t>Master of Arts (Hon MA)</w:t>
      </w:r>
    </w:p>
    <w:p w14:paraId="293C89D2" w14:textId="77777777" w:rsidR="002C0509" w:rsidRPr="00687107" w:rsidRDefault="002C0509" w:rsidP="002C0509">
      <w:pPr>
        <w:ind w:left="720"/>
        <w:rPr>
          <w:lang w:val="en-GB"/>
        </w:rPr>
      </w:pPr>
      <w:r w:rsidRPr="00687107">
        <w:rPr>
          <w:lang w:val="en-GB"/>
        </w:rPr>
        <w:t>Master of Education (Hon MEd)</w:t>
      </w:r>
    </w:p>
    <w:p w14:paraId="127FF304" w14:textId="77777777" w:rsidR="002C0509" w:rsidRPr="00687107" w:rsidRDefault="002C0509" w:rsidP="002C0509">
      <w:pPr>
        <w:ind w:left="720"/>
        <w:rPr>
          <w:lang w:val="en-GB"/>
        </w:rPr>
      </w:pPr>
      <w:r w:rsidRPr="00687107">
        <w:rPr>
          <w:lang w:val="en-GB"/>
        </w:rPr>
        <w:t>Master of Laws (Hon LLM)</w:t>
      </w:r>
    </w:p>
    <w:p w14:paraId="519A9CFF" w14:textId="77777777" w:rsidR="002C0509" w:rsidRPr="00687107" w:rsidRDefault="002C0509" w:rsidP="002C0509">
      <w:pPr>
        <w:ind w:left="720"/>
        <w:rPr>
          <w:lang w:val="en-GB"/>
        </w:rPr>
      </w:pPr>
      <w:r w:rsidRPr="00687107">
        <w:rPr>
          <w:lang w:val="en-GB"/>
        </w:rPr>
        <w:t>Master of Letters (Hon MLitt)</w:t>
      </w:r>
    </w:p>
    <w:p w14:paraId="3385B37C" w14:textId="77777777" w:rsidR="002C0509" w:rsidRPr="00687107" w:rsidRDefault="002C0509" w:rsidP="002C0509">
      <w:pPr>
        <w:ind w:left="720"/>
        <w:rPr>
          <w:lang w:val="en-GB"/>
        </w:rPr>
      </w:pPr>
      <w:r w:rsidRPr="00687107">
        <w:rPr>
          <w:lang w:val="en-GB"/>
        </w:rPr>
        <w:t>Master of Science (Hon MSc)</w:t>
      </w:r>
    </w:p>
    <w:p w14:paraId="2B437583" w14:textId="77777777" w:rsidR="002C0509" w:rsidRPr="00687107" w:rsidRDefault="002C0509" w:rsidP="002C0509">
      <w:pPr>
        <w:spacing w:after="240"/>
        <w:ind w:left="720"/>
        <w:rPr>
          <w:lang w:val="en-GB"/>
        </w:rPr>
      </w:pPr>
      <w:r w:rsidRPr="00687107">
        <w:rPr>
          <w:lang w:val="en-GB"/>
        </w:rPr>
        <w:t>Master of Technology (Hon MTech)</w:t>
      </w:r>
    </w:p>
    <w:p w14:paraId="55FFF7C8" w14:textId="77777777" w:rsidR="002C0509" w:rsidRPr="00687107" w:rsidRDefault="002C0509" w:rsidP="002C0509">
      <w:pPr>
        <w:spacing w:after="240"/>
        <w:ind w:firstLine="720"/>
        <w:rPr>
          <w:u w:val="single"/>
          <w:lang w:val="en-GB"/>
        </w:rPr>
      </w:pPr>
      <w:r w:rsidRPr="00687107">
        <w:rPr>
          <w:u w:val="single"/>
          <w:lang w:val="en-GB"/>
        </w:rPr>
        <w:t>Honorary Doctorates</w:t>
      </w:r>
    </w:p>
    <w:p w14:paraId="57D1A1A6" w14:textId="77777777" w:rsidR="002C0509" w:rsidRPr="00687107" w:rsidRDefault="002C0509" w:rsidP="002C0509">
      <w:pPr>
        <w:ind w:left="720"/>
        <w:rPr>
          <w:lang w:val="en-GB"/>
        </w:rPr>
      </w:pPr>
      <w:r w:rsidRPr="00687107">
        <w:rPr>
          <w:lang w:val="en-GB"/>
        </w:rPr>
        <w:t>Doctor of Business Administration (Hon DBA)</w:t>
      </w:r>
    </w:p>
    <w:p w14:paraId="20335006" w14:textId="77777777" w:rsidR="002C0509" w:rsidRPr="00687107" w:rsidRDefault="002C0509" w:rsidP="002C0509">
      <w:pPr>
        <w:ind w:left="720"/>
        <w:rPr>
          <w:lang w:val="en-GB"/>
        </w:rPr>
      </w:pPr>
      <w:r w:rsidRPr="00687107">
        <w:rPr>
          <w:lang w:val="en-GB"/>
        </w:rPr>
        <w:t xml:space="preserve">Doctor of Education (Hon </w:t>
      </w:r>
      <w:proofErr w:type="spellStart"/>
      <w:r w:rsidRPr="00687107">
        <w:rPr>
          <w:lang w:val="en-GB"/>
        </w:rPr>
        <w:t>DEd</w:t>
      </w:r>
      <w:proofErr w:type="spellEnd"/>
      <w:r w:rsidRPr="00687107">
        <w:rPr>
          <w:lang w:val="en-GB"/>
        </w:rPr>
        <w:t>)</w:t>
      </w:r>
    </w:p>
    <w:p w14:paraId="6B91AD2D" w14:textId="77777777" w:rsidR="002C0509" w:rsidRPr="00687107" w:rsidRDefault="002C0509" w:rsidP="002C0509">
      <w:pPr>
        <w:ind w:left="720"/>
        <w:rPr>
          <w:lang w:val="en-GB"/>
        </w:rPr>
      </w:pPr>
      <w:r w:rsidRPr="00687107">
        <w:rPr>
          <w:lang w:val="en-GB"/>
        </w:rPr>
        <w:t>Doctor of Laws (Hon LLD)</w:t>
      </w:r>
    </w:p>
    <w:p w14:paraId="4EAD7DA0" w14:textId="77777777" w:rsidR="002C0509" w:rsidRPr="00687107" w:rsidRDefault="002C0509" w:rsidP="002C0509">
      <w:pPr>
        <w:ind w:left="720"/>
        <w:rPr>
          <w:lang w:val="en-GB"/>
        </w:rPr>
      </w:pPr>
      <w:r w:rsidRPr="00687107">
        <w:rPr>
          <w:lang w:val="en-GB"/>
        </w:rPr>
        <w:t>Doctor of Letters (Hon DLitt)</w:t>
      </w:r>
    </w:p>
    <w:p w14:paraId="70B93AB7" w14:textId="77777777" w:rsidR="002C0509" w:rsidRPr="00687107" w:rsidRDefault="002C0509" w:rsidP="002C0509">
      <w:pPr>
        <w:ind w:left="720"/>
        <w:rPr>
          <w:lang w:val="en-GB"/>
        </w:rPr>
      </w:pPr>
      <w:r w:rsidRPr="00687107">
        <w:rPr>
          <w:lang w:val="en-GB"/>
        </w:rPr>
        <w:t>Doctor of Science (Hon DSc)</w:t>
      </w:r>
    </w:p>
    <w:p w14:paraId="0D0E6549" w14:textId="77777777" w:rsidR="002C0509" w:rsidRDefault="002C0509" w:rsidP="002C0509">
      <w:pPr>
        <w:spacing w:after="240"/>
        <w:ind w:left="720"/>
        <w:rPr>
          <w:lang w:val="en-GB"/>
        </w:rPr>
      </w:pPr>
      <w:r w:rsidRPr="00687107">
        <w:rPr>
          <w:lang w:val="en-GB"/>
        </w:rPr>
        <w:t>Doctor of Technology (Hon DTech)</w:t>
      </w:r>
    </w:p>
    <w:p w14:paraId="7C505D16" w14:textId="77777777" w:rsidR="00D76796" w:rsidRPr="00687107" w:rsidRDefault="002C0509" w:rsidP="002C0509">
      <w:pPr>
        <w:spacing w:after="240"/>
        <w:ind w:left="720" w:hanging="720"/>
      </w:pPr>
      <w:r>
        <w:rPr>
          <w:lang w:val="en-GB"/>
        </w:rPr>
        <w:t>H11.2</w:t>
      </w:r>
      <w:r>
        <w:rPr>
          <w:lang w:val="en-GB"/>
        </w:rPr>
        <w:tab/>
      </w:r>
      <w:r w:rsidR="00D76796" w:rsidRPr="00687107">
        <w:rPr>
          <w:lang w:val="en-GB"/>
        </w:rPr>
        <w:t xml:space="preserve">All awards may be awarded as an </w:t>
      </w:r>
      <w:hyperlink w:anchor="AEGROTAT_AWARD_SECTION" w:history="1">
        <w:r w:rsidR="00D76796" w:rsidRPr="00942158">
          <w:rPr>
            <w:rStyle w:val="Hyperlink"/>
            <w:lang w:val="en-GB"/>
          </w:rPr>
          <w:t>Aegrotat</w:t>
        </w:r>
      </w:hyperlink>
      <w:r w:rsidR="00D76796" w:rsidRPr="00687107">
        <w:rPr>
          <w:lang w:val="en-GB"/>
        </w:rPr>
        <w:t>. All awards may be made posthumously.</w:t>
      </w:r>
      <w:r w:rsidR="003A4466" w:rsidRPr="00687107">
        <w:rPr>
          <w:lang w:val="en-GB"/>
        </w:rPr>
        <w:t xml:space="preserve"> </w:t>
      </w:r>
      <w:r w:rsidR="00D76796" w:rsidRPr="00687107">
        <w:rPr>
          <w:lang w:val="en-GB"/>
        </w:rPr>
        <w:t>Aegrotat awards, whether awarded posthumously or not, do not carry Distinctions or Honours Classification, even if awarded with Honours.</w:t>
      </w:r>
    </w:p>
    <w:p w14:paraId="320FFE58" w14:textId="77777777" w:rsidR="00D019A0" w:rsidRPr="00687107" w:rsidRDefault="002C0509" w:rsidP="002C0509">
      <w:pPr>
        <w:spacing w:after="240"/>
        <w:ind w:left="720" w:hanging="720"/>
        <w:rPr>
          <w:lang w:val="en-GB"/>
        </w:rPr>
      </w:pPr>
      <w:r>
        <w:rPr>
          <w:lang w:val="en-GB"/>
        </w:rPr>
        <w:t>H11.3</w:t>
      </w:r>
      <w:r>
        <w:rPr>
          <w:lang w:val="en-GB"/>
        </w:rPr>
        <w:tab/>
      </w:r>
      <w:r w:rsidR="00D76796" w:rsidRPr="00687107">
        <w:rPr>
          <w:lang w:val="en-GB"/>
        </w:rPr>
        <w:t>New awards must be submitted for approval by the University Senate. Courses being presented for approval which propose new award designations must have the prior approval of the University Senate.</w:t>
      </w:r>
    </w:p>
    <w:p w14:paraId="2A9D386F" w14:textId="77777777" w:rsidR="00916D30" w:rsidRPr="00687107" w:rsidRDefault="003A4466" w:rsidP="00A62532">
      <w:pPr>
        <w:spacing w:after="240"/>
        <w:ind w:left="720" w:hanging="720"/>
      </w:pPr>
      <w:r w:rsidRPr="00687107">
        <w:t>H1</w:t>
      </w:r>
      <w:r w:rsidR="00F17F79" w:rsidRPr="00687107">
        <w:t>1</w:t>
      </w:r>
      <w:r w:rsidR="002C0509">
        <w:t>.4</w:t>
      </w:r>
      <w:r w:rsidRPr="00687107">
        <w:tab/>
      </w:r>
      <w:r w:rsidR="00066920" w:rsidRPr="00687107">
        <w:t xml:space="preserve">The Senate may approve </w:t>
      </w:r>
      <w:proofErr w:type="gramStart"/>
      <w:r w:rsidR="00066920" w:rsidRPr="00687107">
        <w:t>particular variant</w:t>
      </w:r>
      <w:proofErr w:type="gramEnd"/>
      <w:r w:rsidR="00066920" w:rsidRPr="00687107">
        <w:t xml:space="preserve"> titles and abbreviations for restricted use on </w:t>
      </w:r>
      <w:r w:rsidR="00066920" w:rsidRPr="00687107">
        <w:lastRenderedPageBreak/>
        <w:t xml:space="preserve">specific courses without this requiring that they become generally available; such variants </w:t>
      </w:r>
      <w:r w:rsidR="00C15C08" w:rsidRPr="00687107">
        <w:t>will</w:t>
      </w:r>
      <w:r w:rsidR="00066920" w:rsidRPr="00687107">
        <w:t xml:space="preserve"> not normally require separate definition, provided the criteria are defined in the relevant course documents. Specific approval by the Senate is required for</w:t>
      </w:r>
      <w:r w:rsidR="00916D30" w:rsidRPr="00687107">
        <w:t xml:space="preserve"> every new use of such variants.</w:t>
      </w:r>
    </w:p>
    <w:p w14:paraId="6C8AB238" w14:textId="77777777" w:rsidR="00371ED4" w:rsidRPr="00687107" w:rsidRDefault="003A4466" w:rsidP="00104BB8">
      <w:pPr>
        <w:pStyle w:val="Heading2"/>
      </w:pPr>
      <w:bookmarkStart w:id="572" w:name="_Toc114567139"/>
      <w:bookmarkStart w:id="573" w:name="_Toc189743073"/>
      <w:r w:rsidRPr="00687107">
        <w:t>Section 1</w:t>
      </w:r>
      <w:r w:rsidR="00F17F79" w:rsidRPr="00687107">
        <w:t>2</w:t>
      </w:r>
      <w:r w:rsidRPr="00687107">
        <w:t xml:space="preserve">: </w:t>
      </w:r>
      <w:r w:rsidR="00371ED4" w:rsidRPr="00687107">
        <w:t>Revocation of Awards</w:t>
      </w:r>
      <w:bookmarkEnd w:id="572"/>
      <w:bookmarkEnd w:id="573"/>
    </w:p>
    <w:p w14:paraId="1FE3FB84" w14:textId="6BBE11DE" w:rsidR="00371ED4" w:rsidRPr="00687107" w:rsidRDefault="003A4466" w:rsidP="00A62532">
      <w:pPr>
        <w:spacing w:after="240"/>
      </w:pPr>
      <w:r w:rsidRPr="00687107">
        <w:t>H1</w:t>
      </w:r>
      <w:r w:rsidR="00F17F79" w:rsidRPr="00687107">
        <w:t>2</w:t>
      </w:r>
      <w:r w:rsidRPr="00687107">
        <w:t>.1</w:t>
      </w:r>
      <w:r w:rsidRPr="00687107">
        <w:tab/>
      </w:r>
      <w:r w:rsidR="00371ED4" w:rsidRPr="00687107">
        <w:t xml:space="preserve">Awards by </w:t>
      </w:r>
      <w:r w:rsidR="00473E50">
        <w:t>Birmingham Newman University</w:t>
      </w:r>
      <w:r w:rsidR="004523EB">
        <w:t xml:space="preserve"> are made in good faith.</w:t>
      </w:r>
    </w:p>
    <w:p w14:paraId="0834C375" w14:textId="77777777" w:rsidR="00371ED4" w:rsidRPr="00687107" w:rsidRDefault="003A4466" w:rsidP="00A62532">
      <w:pPr>
        <w:spacing w:after="240"/>
        <w:ind w:left="720" w:hanging="720"/>
      </w:pPr>
      <w:r w:rsidRPr="00687107">
        <w:t>H1</w:t>
      </w:r>
      <w:r w:rsidR="00F17F79" w:rsidRPr="00687107">
        <w:t>2</w:t>
      </w:r>
      <w:r w:rsidRPr="00687107">
        <w:t>.2</w:t>
      </w:r>
      <w:r w:rsidRPr="00687107">
        <w:tab/>
      </w:r>
      <w:r w:rsidR="00371ED4" w:rsidRPr="00687107">
        <w:t xml:space="preserve">Where it is suspected or there is evidence that a student has been admitted to the University having provided fraudulent information and/or documentation, an internal investigation will be conducted, which will be led by a senior member of staff, who is at least at </w:t>
      </w:r>
      <w:r w:rsidR="007848B1" w:rsidRPr="00687107">
        <w:t xml:space="preserve">Assistant </w:t>
      </w:r>
      <w:r w:rsidR="004523EB">
        <w:t>Dean level or equivalent.</w:t>
      </w:r>
    </w:p>
    <w:p w14:paraId="6B3B2470" w14:textId="77777777" w:rsidR="003A4466" w:rsidRPr="00687107" w:rsidRDefault="003A4466" w:rsidP="00A62532">
      <w:pPr>
        <w:spacing w:after="240"/>
        <w:ind w:left="720" w:hanging="720"/>
      </w:pPr>
      <w:r w:rsidRPr="00687107">
        <w:t>H1</w:t>
      </w:r>
      <w:r w:rsidR="00F17F79" w:rsidRPr="00687107">
        <w:t>2</w:t>
      </w:r>
      <w:r w:rsidRPr="00687107">
        <w:t>.3</w:t>
      </w:r>
      <w:r w:rsidRPr="00687107">
        <w:tab/>
      </w:r>
      <w:r w:rsidR="00371ED4" w:rsidRPr="00687107">
        <w:t xml:space="preserve">The investigation may include the findings of an enquiry conducted by another legitimate </w:t>
      </w:r>
      <w:proofErr w:type="spellStart"/>
      <w:r w:rsidR="00371ED4" w:rsidRPr="00687107">
        <w:t>organisation</w:t>
      </w:r>
      <w:proofErr w:type="spellEnd"/>
      <w:r w:rsidR="00371ED4" w:rsidRPr="00687107">
        <w:t xml:space="preserve"> such as a professional and regulatory statutory body, a governm</w:t>
      </w:r>
      <w:r w:rsidR="004523EB">
        <w:t>ent department, etc.</w:t>
      </w:r>
    </w:p>
    <w:p w14:paraId="56F1BAB9" w14:textId="49B0F654" w:rsidR="003A4466" w:rsidRPr="00687107" w:rsidRDefault="6820175D" w:rsidP="00A62532">
      <w:pPr>
        <w:spacing w:after="240"/>
        <w:ind w:left="720" w:hanging="720"/>
      </w:pPr>
      <w:r>
        <w:t>H1</w:t>
      </w:r>
      <w:r w:rsidR="007C6059">
        <w:t>2</w:t>
      </w:r>
      <w:r>
        <w:t>.4</w:t>
      </w:r>
      <w:r w:rsidR="003A4466">
        <w:tab/>
      </w:r>
      <w:r w:rsidR="53323F08">
        <w:t xml:space="preserve">The results of the investigation must be submitted to the </w:t>
      </w:r>
      <w:r w:rsidR="31C93F8A">
        <w:t xml:space="preserve">Academic </w:t>
      </w:r>
      <w:r w:rsidR="53323F08">
        <w:t xml:space="preserve">Registrar who will </w:t>
      </w:r>
      <w:proofErr w:type="gramStart"/>
      <w:r w:rsidR="53323F08">
        <w:t>make a decision</w:t>
      </w:r>
      <w:proofErr w:type="gramEnd"/>
      <w:r w:rsidR="53323F08">
        <w:t xml:space="preserve"> based upon the collated information and advise the Chair of the </w:t>
      </w:r>
      <w:r w:rsidR="1AA9E289">
        <w:t>Learning, Teaching and Academic Quality Committee</w:t>
      </w:r>
      <w:r>
        <w:t xml:space="preserve"> (LTAQC)</w:t>
      </w:r>
      <w:r w:rsidR="1AA9E289">
        <w:t xml:space="preserve"> </w:t>
      </w:r>
      <w:r w:rsidR="53323F08">
        <w:t xml:space="preserve">on whether the student should </w:t>
      </w:r>
      <w:r w:rsidR="22241836">
        <w:t>have their enrolment nullified.</w:t>
      </w:r>
    </w:p>
    <w:p w14:paraId="1295238D" w14:textId="77777777" w:rsidR="004C0135" w:rsidRPr="00687107" w:rsidRDefault="003A4466" w:rsidP="00A62532">
      <w:pPr>
        <w:spacing w:after="240"/>
        <w:ind w:left="720" w:hanging="720"/>
      </w:pPr>
      <w:r w:rsidRPr="00687107">
        <w:t>H1</w:t>
      </w:r>
      <w:r w:rsidR="00F17F79" w:rsidRPr="00687107">
        <w:t>2</w:t>
      </w:r>
      <w:r w:rsidRPr="00687107">
        <w:t>.5</w:t>
      </w:r>
      <w:r w:rsidRPr="00687107">
        <w:tab/>
      </w:r>
      <w:r w:rsidR="00371ED4" w:rsidRPr="00687107">
        <w:t xml:space="preserve">Should a student have their enrolment nullified, all academic achievements earned </w:t>
      </w:r>
      <w:proofErr w:type="gramStart"/>
      <w:r w:rsidR="00371ED4" w:rsidRPr="00687107">
        <w:t>as a result of</w:t>
      </w:r>
      <w:proofErr w:type="gramEnd"/>
      <w:r w:rsidR="00371ED4" w:rsidRPr="00687107">
        <w:t xml:space="preserve"> their fraudulent admission will be null and void, and any </w:t>
      </w:r>
      <w:hyperlink w:anchor="Credit" w:history="1">
        <w:r w:rsidR="00371ED4" w:rsidRPr="00F00049">
          <w:rPr>
            <w:rStyle w:val="Hyperlink"/>
          </w:rPr>
          <w:t>credit</w:t>
        </w:r>
      </w:hyperlink>
      <w:r w:rsidR="00371ED4" w:rsidRPr="00687107">
        <w:t>s or award re</w:t>
      </w:r>
      <w:r w:rsidR="004523EB">
        <w:t>voked.</w:t>
      </w:r>
    </w:p>
    <w:p w14:paraId="7E81919D" w14:textId="77777777" w:rsidR="00371ED4" w:rsidRPr="00687107" w:rsidRDefault="004C0135" w:rsidP="00A62532">
      <w:pPr>
        <w:spacing w:after="240"/>
        <w:ind w:left="720" w:hanging="720"/>
      </w:pPr>
      <w:r w:rsidRPr="00687107">
        <w:t>H1</w:t>
      </w:r>
      <w:r w:rsidR="00F17F79" w:rsidRPr="00687107">
        <w:t>2</w:t>
      </w:r>
      <w:r w:rsidRPr="00687107">
        <w:t>.6</w:t>
      </w:r>
      <w:r w:rsidRPr="00687107">
        <w:tab/>
      </w:r>
      <w:r w:rsidR="00371ED4" w:rsidRPr="00687107">
        <w:t xml:space="preserve">The student will have no right of appeal against the outcome of an investigation leading to the nullification of their enrolment and the subsequent revocation of any </w:t>
      </w:r>
      <w:hyperlink w:anchor="Credit" w:history="1">
        <w:r w:rsidR="00371ED4" w:rsidRPr="00F00049">
          <w:rPr>
            <w:rStyle w:val="Hyperlink"/>
          </w:rPr>
          <w:t>credit</w:t>
        </w:r>
      </w:hyperlink>
      <w:r w:rsidR="00371ED4" w:rsidRPr="00687107">
        <w:t xml:space="preserve">s of </w:t>
      </w:r>
      <w:proofErr w:type="gramStart"/>
      <w:r w:rsidR="00371ED4" w:rsidRPr="00687107">
        <w:t>award</w:t>
      </w:r>
      <w:proofErr w:type="gramEnd"/>
      <w:r w:rsidR="00371ED4" w:rsidRPr="00687107">
        <w:t>.</w:t>
      </w:r>
    </w:p>
    <w:p w14:paraId="4BBC397B" w14:textId="77777777" w:rsidR="004C0135" w:rsidRPr="00687107" w:rsidRDefault="004C0135" w:rsidP="00A62532">
      <w:pPr>
        <w:spacing w:after="240"/>
        <w:ind w:left="720" w:hanging="720"/>
      </w:pPr>
      <w:r w:rsidRPr="00687107">
        <w:t>H1</w:t>
      </w:r>
      <w:r w:rsidR="00F17F79" w:rsidRPr="00687107">
        <w:t>2</w:t>
      </w:r>
      <w:r w:rsidRPr="00687107">
        <w:t>.7</w:t>
      </w:r>
      <w:r w:rsidRPr="00687107">
        <w:tab/>
      </w:r>
      <w:r w:rsidR="00403E13" w:rsidRPr="00687107">
        <w:t>T</w:t>
      </w:r>
      <w:r w:rsidR="007C405C" w:rsidRPr="00687107">
        <w:t xml:space="preserve">he revocation of an award is permitted where a student is found subsequently to have </w:t>
      </w:r>
      <w:proofErr w:type="spellStart"/>
      <w:r w:rsidR="00806446" w:rsidRPr="00687107">
        <w:t>plagiarised</w:t>
      </w:r>
      <w:proofErr w:type="spellEnd"/>
      <w:r w:rsidR="007C405C" w:rsidRPr="00687107">
        <w:t xml:space="preserve">. However, </w:t>
      </w:r>
      <w:proofErr w:type="gramStart"/>
      <w:r w:rsidR="007C405C" w:rsidRPr="00687107">
        <w:t>provision</w:t>
      </w:r>
      <w:proofErr w:type="gramEnd"/>
      <w:r w:rsidR="007C405C" w:rsidRPr="00687107">
        <w:t xml:space="preserve"> will be made for the award-holder to present any mitigating circu</w:t>
      </w:r>
      <w:r w:rsidR="004523EB">
        <w:t>mstances and to be represented.</w:t>
      </w:r>
    </w:p>
    <w:p w14:paraId="0EF610DC" w14:textId="4D10408E" w:rsidR="00403E13" w:rsidRPr="00687107" w:rsidRDefault="004C0135" w:rsidP="00A62532">
      <w:pPr>
        <w:spacing w:after="240"/>
        <w:ind w:left="720" w:hanging="720"/>
      </w:pPr>
      <w:r w:rsidRPr="00687107">
        <w:t>H1</w:t>
      </w:r>
      <w:r w:rsidR="00F17F79" w:rsidRPr="00687107">
        <w:t>2</w:t>
      </w:r>
      <w:r w:rsidRPr="00687107">
        <w:t>.8</w:t>
      </w:r>
      <w:r w:rsidRPr="00687107">
        <w:tab/>
      </w:r>
      <w:r w:rsidR="007C405C" w:rsidRPr="00687107">
        <w:t xml:space="preserve">On rare occasions, an award may be conferred on a student in error. In these </w:t>
      </w:r>
      <w:r w:rsidR="004A06FF" w:rsidRPr="00687107">
        <w:t>cases,</w:t>
      </w:r>
      <w:r w:rsidR="007C405C" w:rsidRPr="00687107">
        <w:t xml:space="preserve"> the University is permitted to correct the error and revoke the award. This may, or may not, also involve nullification of enrolment. Where it does not, the </w:t>
      </w:r>
      <w:hyperlink w:anchor="Credit" w:history="1">
        <w:r w:rsidR="007C405C" w:rsidRPr="00F00049">
          <w:rPr>
            <w:rStyle w:val="Hyperlink"/>
          </w:rPr>
          <w:t>credit</w:t>
        </w:r>
      </w:hyperlink>
      <w:r w:rsidR="007C405C" w:rsidRPr="00687107">
        <w:t xml:space="preserve">s earned by the </w:t>
      </w:r>
      <w:proofErr w:type="gramStart"/>
      <w:r w:rsidR="007C405C" w:rsidRPr="00687107">
        <w:t>student</w:t>
      </w:r>
      <w:proofErr w:type="gramEnd"/>
      <w:r w:rsidR="007C405C" w:rsidRPr="00687107">
        <w:t xml:space="preserve"> shall stand as will any award to which they are entitled under the </w:t>
      </w:r>
      <w:r w:rsidR="00806446" w:rsidRPr="00687107">
        <w:t>Academic Regulations</w:t>
      </w:r>
      <w:r w:rsidR="004523EB">
        <w:t>.</w:t>
      </w:r>
    </w:p>
    <w:p w14:paraId="10F16DFD" w14:textId="77777777" w:rsidR="004C0135" w:rsidRPr="00687107" w:rsidRDefault="004C0135" w:rsidP="00A62532">
      <w:pPr>
        <w:spacing w:after="240"/>
        <w:ind w:left="720" w:hanging="720"/>
      </w:pPr>
      <w:r w:rsidRPr="00687107">
        <w:t>H1</w:t>
      </w:r>
      <w:r w:rsidR="00F17F79" w:rsidRPr="00687107">
        <w:t>2</w:t>
      </w:r>
      <w:r w:rsidRPr="00687107">
        <w:t>.9</w:t>
      </w:r>
      <w:r w:rsidRPr="00687107">
        <w:tab/>
      </w:r>
      <w:r w:rsidR="00D47AA6" w:rsidRPr="00687107">
        <w:t xml:space="preserve">Individuals who have their awards revoked will be required to return their </w:t>
      </w:r>
      <w:r w:rsidR="00CA1303" w:rsidRPr="00687107">
        <w:t>c</w:t>
      </w:r>
      <w:r w:rsidR="00D47AA6" w:rsidRPr="00687107">
        <w:t>ertification, including any transcript, supplement</w:t>
      </w:r>
      <w:r w:rsidR="00CA1303" w:rsidRPr="00687107">
        <w:t>s</w:t>
      </w:r>
      <w:r w:rsidR="00D47AA6" w:rsidRPr="00687107">
        <w:t xml:space="preserve"> etc. to Assessments</w:t>
      </w:r>
      <w:r w:rsidR="00806446" w:rsidRPr="00687107">
        <w:t xml:space="preserve"> and Graduation</w:t>
      </w:r>
      <w:r w:rsidR="004523EB">
        <w:t>.</w:t>
      </w:r>
    </w:p>
    <w:p w14:paraId="191540E1" w14:textId="73E8F275" w:rsidR="005032DA" w:rsidRPr="00687107" w:rsidRDefault="004C0135" w:rsidP="00A62532">
      <w:pPr>
        <w:spacing w:after="240"/>
        <w:ind w:left="720" w:hanging="720"/>
      </w:pPr>
      <w:r w:rsidRPr="00687107">
        <w:t>H1</w:t>
      </w:r>
      <w:r w:rsidR="00F17F79" w:rsidRPr="00687107">
        <w:t>2</w:t>
      </w:r>
      <w:r w:rsidRPr="00687107">
        <w:t>.10</w:t>
      </w:r>
      <w:r w:rsidRPr="00687107">
        <w:tab/>
      </w:r>
      <w:r w:rsidR="00D47AA6" w:rsidRPr="00687107">
        <w:t xml:space="preserve">Any statement by </w:t>
      </w:r>
      <w:r w:rsidR="00403E13" w:rsidRPr="00687107">
        <w:t>an</w:t>
      </w:r>
      <w:r w:rsidR="00D47AA6" w:rsidRPr="00687107">
        <w:t xml:space="preserve"> individual </w:t>
      </w:r>
      <w:r w:rsidR="00403E13" w:rsidRPr="00687107">
        <w:t xml:space="preserve">falsely </w:t>
      </w:r>
      <w:r w:rsidR="00D47AA6" w:rsidRPr="00687107">
        <w:t xml:space="preserve">purporting they have been conferred with academic </w:t>
      </w:r>
      <w:hyperlink w:anchor="Credit" w:history="1">
        <w:r w:rsidR="00D47AA6" w:rsidRPr="00F00049">
          <w:rPr>
            <w:rStyle w:val="Hyperlink"/>
          </w:rPr>
          <w:t>credit</w:t>
        </w:r>
      </w:hyperlink>
      <w:r w:rsidR="00D47AA6" w:rsidRPr="00687107">
        <w:t xml:space="preserve"> and/or an award</w:t>
      </w:r>
      <w:r w:rsidR="005A5898" w:rsidRPr="00687107">
        <w:t>/classification</w:t>
      </w:r>
      <w:r w:rsidR="00D47AA6" w:rsidRPr="00687107">
        <w:t xml:space="preserve"> from </w:t>
      </w:r>
      <w:r w:rsidR="00473E50">
        <w:t>Birmingham Newman University</w:t>
      </w:r>
      <w:r w:rsidR="00D47AA6" w:rsidRPr="00687107">
        <w:t xml:space="preserve"> </w:t>
      </w:r>
      <w:r w:rsidR="00403E13" w:rsidRPr="00687107">
        <w:t xml:space="preserve">when it has been revoked, never achieved or the person has not been a student at </w:t>
      </w:r>
      <w:r w:rsidR="00473E50">
        <w:t>Birmingham Newman University</w:t>
      </w:r>
      <w:r w:rsidR="00403E13" w:rsidRPr="00687107">
        <w:t xml:space="preserve">, </w:t>
      </w:r>
      <w:r w:rsidR="00D47AA6" w:rsidRPr="00687107">
        <w:t>will be regarded as deliberate fraud and leave them open to legal action</w:t>
      </w:r>
      <w:r w:rsidR="005A5898" w:rsidRPr="00687107">
        <w:t xml:space="preserve"> and may lead to their original qualification being revoked</w:t>
      </w:r>
      <w:r w:rsidR="004523EB">
        <w:t>.</w:t>
      </w:r>
    </w:p>
    <w:p w14:paraId="5F66B388" w14:textId="77777777" w:rsidR="00D47AA6" w:rsidRPr="00687107" w:rsidRDefault="004C0135" w:rsidP="00A62532">
      <w:pPr>
        <w:spacing w:after="240"/>
        <w:ind w:left="720" w:hanging="720"/>
        <w:rPr>
          <w:lang w:val="en-GB"/>
        </w:rPr>
      </w:pPr>
      <w:r w:rsidRPr="00687107">
        <w:rPr>
          <w:lang w:val="en-GB"/>
        </w:rPr>
        <w:t>H1</w:t>
      </w:r>
      <w:r w:rsidR="00F17F79" w:rsidRPr="00687107">
        <w:rPr>
          <w:lang w:val="en-GB"/>
        </w:rPr>
        <w:t>2</w:t>
      </w:r>
      <w:r w:rsidRPr="00687107">
        <w:rPr>
          <w:lang w:val="en-GB"/>
        </w:rPr>
        <w:t>.11</w:t>
      </w:r>
      <w:r w:rsidRPr="00687107">
        <w:rPr>
          <w:lang w:val="en-GB"/>
        </w:rPr>
        <w:tab/>
      </w:r>
      <w:r w:rsidR="00D47AA6" w:rsidRPr="00687107">
        <w:rPr>
          <w:lang w:val="en-GB"/>
        </w:rPr>
        <w:t>The revocation of any award which also carries professional registration / recognition will be reported to the appropriate professional body.</w:t>
      </w:r>
      <w:r w:rsidR="00B0707F" w:rsidRPr="00687107">
        <w:rPr>
          <w:lang w:val="en-GB"/>
        </w:rPr>
        <w:t xml:space="preserve"> </w:t>
      </w:r>
      <w:r w:rsidR="00D47AA6" w:rsidRPr="00687107">
        <w:rPr>
          <w:lang w:val="en-GB"/>
        </w:rPr>
        <w:t xml:space="preserve">A narrative will be added to the student record to indicate action taken. The </w:t>
      </w:r>
      <w:proofErr w:type="gramStart"/>
      <w:r w:rsidR="00D47AA6" w:rsidRPr="00687107">
        <w:rPr>
          <w:lang w:val="en-GB"/>
        </w:rPr>
        <w:t>final results</w:t>
      </w:r>
      <w:proofErr w:type="gramEnd"/>
      <w:r w:rsidR="00D47AA6" w:rsidRPr="00687107">
        <w:rPr>
          <w:lang w:val="en-GB"/>
        </w:rPr>
        <w:t xml:space="preserve"> notification letter </w:t>
      </w:r>
      <w:r w:rsidR="00C15C08" w:rsidRPr="00687107">
        <w:rPr>
          <w:lang w:val="en-GB"/>
        </w:rPr>
        <w:t>will</w:t>
      </w:r>
      <w:r w:rsidR="004523EB">
        <w:rPr>
          <w:lang w:val="en-GB"/>
        </w:rPr>
        <w:t xml:space="preserve"> be annulled.</w:t>
      </w:r>
    </w:p>
    <w:p w14:paraId="0202404D" w14:textId="77777777" w:rsidR="00D47AA6" w:rsidRPr="00687107" w:rsidRDefault="004C0135" w:rsidP="00A62532">
      <w:pPr>
        <w:spacing w:after="240"/>
        <w:ind w:left="720" w:hanging="720"/>
        <w:rPr>
          <w:lang w:val="en-GB"/>
        </w:rPr>
      </w:pPr>
      <w:r w:rsidRPr="00687107">
        <w:rPr>
          <w:lang w:val="en-GB"/>
        </w:rPr>
        <w:t>H1</w:t>
      </w:r>
      <w:r w:rsidR="00F17F79" w:rsidRPr="00687107">
        <w:rPr>
          <w:lang w:val="en-GB"/>
        </w:rPr>
        <w:t>2</w:t>
      </w:r>
      <w:r w:rsidRPr="00687107">
        <w:rPr>
          <w:lang w:val="en-GB"/>
        </w:rPr>
        <w:t>.12</w:t>
      </w:r>
      <w:r w:rsidRPr="00687107">
        <w:rPr>
          <w:lang w:val="en-GB"/>
        </w:rPr>
        <w:tab/>
      </w:r>
      <w:r w:rsidR="00D47AA6" w:rsidRPr="00687107">
        <w:rPr>
          <w:lang w:val="en-GB"/>
        </w:rPr>
        <w:t xml:space="preserve">However, a complete record of the students’ achievement </w:t>
      </w:r>
      <w:r w:rsidR="00C15C08" w:rsidRPr="00687107">
        <w:rPr>
          <w:lang w:val="en-GB"/>
        </w:rPr>
        <w:t>will</w:t>
      </w:r>
      <w:r w:rsidR="00D47AA6" w:rsidRPr="00687107">
        <w:rPr>
          <w:lang w:val="en-GB"/>
        </w:rPr>
        <w:t xml:space="preserve"> be retained for future reference and to permit reinstatement of the record should the decision have been reached in error (for </w:t>
      </w:r>
      <w:r w:rsidR="00D47AA6" w:rsidRPr="00687107">
        <w:rPr>
          <w:lang w:val="en-GB"/>
        </w:rPr>
        <w:lastRenderedPageBreak/>
        <w:t>example, wrong identity).</w:t>
      </w:r>
    </w:p>
    <w:p w14:paraId="2B697FEC" w14:textId="77777777" w:rsidR="00D47AA6" w:rsidRPr="00687107" w:rsidRDefault="004C0135" w:rsidP="00A62532">
      <w:pPr>
        <w:spacing w:after="240"/>
        <w:ind w:left="720" w:hanging="720"/>
        <w:rPr>
          <w:lang w:val="en-GB"/>
        </w:rPr>
      </w:pPr>
      <w:r w:rsidRPr="00687107">
        <w:rPr>
          <w:lang w:val="en-GB"/>
        </w:rPr>
        <w:t>H1</w:t>
      </w:r>
      <w:r w:rsidR="00F17F79" w:rsidRPr="00687107">
        <w:rPr>
          <w:lang w:val="en-GB"/>
        </w:rPr>
        <w:t>2</w:t>
      </w:r>
      <w:r w:rsidRPr="00687107">
        <w:rPr>
          <w:lang w:val="en-GB"/>
        </w:rPr>
        <w:t>.13</w:t>
      </w:r>
      <w:r w:rsidRPr="00687107">
        <w:rPr>
          <w:lang w:val="en-GB"/>
        </w:rPr>
        <w:tab/>
      </w:r>
      <w:r w:rsidR="00D47AA6" w:rsidRPr="00687107">
        <w:rPr>
          <w:lang w:val="en-GB"/>
        </w:rPr>
        <w:t>Where enrolment is nullified, a ‘registry block’ will be placed on the student record to indicate future enquirers that they need to refer to the narrative.</w:t>
      </w:r>
    </w:p>
    <w:p w14:paraId="095D5230" w14:textId="49C7861D" w:rsidR="00D47AA6" w:rsidRPr="00687107" w:rsidRDefault="0E397FB0" w:rsidP="00A62532">
      <w:pPr>
        <w:spacing w:after="240"/>
        <w:rPr>
          <w:lang w:val="en-GB"/>
        </w:rPr>
      </w:pPr>
      <w:r w:rsidRPr="1FED7A68">
        <w:rPr>
          <w:lang w:val="en-GB"/>
        </w:rPr>
        <w:t>H1</w:t>
      </w:r>
      <w:r w:rsidR="007C6059" w:rsidRPr="1FED7A68">
        <w:rPr>
          <w:lang w:val="en-GB"/>
        </w:rPr>
        <w:t>2</w:t>
      </w:r>
      <w:r w:rsidRPr="1FED7A68">
        <w:rPr>
          <w:lang w:val="en-GB"/>
        </w:rPr>
        <w:t>.14</w:t>
      </w:r>
      <w:r w:rsidR="004C0135">
        <w:tab/>
      </w:r>
      <w:r w:rsidR="33AFCC64" w:rsidRPr="1FED7A68">
        <w:rPr>
          <w:lang w:val="en-GB"/>
        </w:rPr>
        <w:t xml:space="preserve">Any verification requests or references will be referred to the </w:t>
      </w:r>
      <w:r w:rsidR="4C161F41" w:rsidRPr="1FED7A68">
        <w:rPr>
          <w:lang w:val="en-GB"/>
        </w:rPr>
        <w:t xml:space="preserve">Academic </w:t>
      </w:r>
      <w:r w:rsidR="33AFCC64" w:rsidRPr="1FED7A68">
        <w:rPr>
          <w:lang w:val="en-GB"/>
        </w:rPr>
        <w:t>Registrar.</w:t>
      </w:r>
    </w:p>
    <w:p w14:paraId="5C26B08F" w14:textId="77777777" w:rsidR="00F00827" w:rsidRPr="00687107" w:rsidRDefault="004C0135" w:rsidP="008D09DE">
      <w:pPr>
        <w:pStyle w:val="Heading3"/>
      </w:pPr>
      <w:bookmarkStart w:id="574" w:name="_Toc114567140"/>
      <w:bookmarkStart w:id="575" w:name="_Toc189743074"/>
      <w:r w:rsidRPr="00687107">
        <w:t xml:space="preserve">Revocation of </w:t>
      </w:r>
      <w:r w:rsidR="00F17F79" w:rsidRPr="00687107">
        <w:t xml:space="preserve">Award of </w:t>
      </w:r>
      <w:r w:rsidRPr="00687107">
        <w:t>Honorary Degree</w:t>
      </w:r>
      <w:bookmarkEnd w:id="574"/>
      <w:bookmarkEnd w:id="575"/>
    </w:p>
    <w:p w14:paraId="535055D5" w14:textId="48E41ED6" w:rsidR="00F00827" w:rsidRPr="00687107" w:rsidRDefault="004C0135" w:rsidP="00A62532">
      <w:pPr>
        <w:spacing w:after="240"/>
        <w:ind w:left="720" w:hanging="720"/>
        <w:rPr>
          <w:rFonts w:eastAsia="Calibri"/>
          <w:kern w:val="0"/>
          <w:lang w:val="en-GB" w:eastAsia="en-US"/>
        </w:rPr>
      </w:pPr>
      <w:r w:rsidRPr="00687107">
        <w:rPr>
          <w:rFonts w:eastAsia="Calibri"/>
          <w:kern w:val="0"/>
          <w:lang w:val="en-GB" w:eastAsia="en-US"/>
        </w:rPr>
        <w:t>H1</w:t>
      </w:r>
      <w:r w:rsidR="002C0509">
        <w:rPr>
          <w:rFonts w:eastAsia="Calibri"/>
          <w:kern w:val="0"/>
          <w:lang w:val="en-GB" w:eastAsia="en-US"/>
        </w:rPr>
        <w:t>2</w:t>
      </w:r>
      <w:r w:rsidRPr="00687107">
        <w:rPr>
          <w:rFonts w:eastAsia="Calibri"/>
          <w:kern w:val="0"/>
          <w:lang w:val="en-GB" w:eastAsia="en-US"/>
        </w:rPr>
        <w:t>.1</w:t>
      </w:r>
      <w:r w:rsidR="002C0509">
        <w:rPr>
          <w:rFonts w:eastAsia="Calibri"/>
          <w:kern w:val="0"/>
          <w:lang w:val="en-GB" w:eastAsia="en-US"/>
        </w:rPr>
        <w:t>5</w:t>
      </w:r>
      <w:r w:rsidRPr="00687107">
        <w:rPr>
          <w:rFonts w:eastAsia="Calibri"/>
          <w:kern w:val="0"/>
          <w:lang w:val="en-GB" w:eastAsia="en-US"/>
        </w:rPr>
        <w:tab/>
      </w:r>
      <w:r w:rsidR="00F00827" w:rsidRPr="00687107">
        <w:rPr>
          <w:rFonts w:eastAsia="Calibri"/>
          <w:kern w:val="0"/>
          <w:lang w:val="en-GB" w:eastAsia="en-US"/>
        </w:rPr>
        <w:t xml:space="preserve">The following procedure is for where staff, students or Council members of the University are concerned that there may be </w:t>
      </w:r>
      <w:r w:rsidR="004A06FF" w:rsidRPr="00687107">
        <w:rPr>
          <w:rFonts w:eastAsia="Calibri"/>
          <w:kern w:val="0"/>
          <w:lang w:val="en-GB" w:eastAsia="en-US"/>
        </w:rPr>
        <w:t>caused</w:t>
      </w:r>
      <w:r w:rsidR="00201E19" w:rsidRPr="00687107">
        <w:rPr>
          <w:rFonts w:eastAsia="Calibri"/>
          <w:kern w:val="0"/>
          <w:lang w:val="en-GB" w:eastAsia="en-US"/>
        </w:rPr>
        <w:t xml:space="preserve"> to revoke an Honorary Degree</w:t>
      </w:r>
      <w:r w:rsidRPr="00687107">
        <w:rPr>
          <w:rFonts w:eastAsia="Calibri"/>
          <w:kern w:val="0"/>
          <w:lang w:val="en-GB" w:eastAsia="en-US"/>
        </w:rPr>
        <w:t>.</w:t>
      </w:r>
    </w:p>
    <w:p w14:paraId="4BF9BE32" w14:textId="77777777" w:rsidR="00F00827" w:rsidRPr="00687107" w:rsidRDefault="004C0135" w:rsidP="00A62532">
      <w:pPr>
        <w:spacing w:after="240"/>
        <w:ind w:left="720" w:hanging="720"/>
        <w:rPr>
          <w:rFonts w:eastAsia="Calibri"/>
          <w:kern w:val="0"/>
          <w:lang w:val="en-GB" w:eastAsia="en-US"/>
        </w:rPr>
      </w:pPr>
      <w:r w:rsidRPr="00687107">
        <w:rPr>
          <w:rFonts w:eastAsia="Calibri"/>
          <w:kern w:val="0"/>
          <w:lang w:val="en-GB" w:eastAsia="en-US"/>
        </w:rPr>
        <w:t>H1</w:t>
      </w:r>
      <w:r w:rsidR="002C0509">
        <w:rPr>
          <w:rFonts w:eastAsia="Calibri"/>
          <w:kern w:val="0"/>
          <w:lang w:val="en-GB" w:eastAsia="en-US"/>
        </w:rPr>
        <w:t>2</w:t>
      </w:r>
      <w:r w:rsidRPr="00687107">
        <w:rPr>
          <w:rFonts w:eastAsia="Calibri"/>
          <w:kern w:val="0"/>
          <w:lang w:val="en-GB" w:eastAsia="en-US"/>
        </w:rPr>
        <w:t>.</w:t>
      </w:r>
      <w:r w:rsidR="002C0509">
        <w:rPr>
          <w:rFonts w:eastAsia="Calibri"/>
          <w:kern w:val="0"/>
          <w:lang w:val="en-GB" w:eastAsia="en-US"/>
        </w:rPr>
        <w:t>16</w:t>
      </w:r>
      <w:r w:rsidRPr="00687107">
        <w:rPr>
          <w:rFonts w:eastAsia="Calibri"/>
          <w:kern w:val="0"/>
          <w:lang w:val="en-GB" w:eastAsia="en-US"/>
        </w:rPr>
        <w:tab/>
      </w:r>
      <w:r w:rsidR="00F00827" w:rsidRPr="00687107">
        <w:rPr>
          <w:rFonts w:eastAsia="Calibri"/>
          <w:kern w:val="0"/>
          <w:lang w:val="en-GB" w:eastAsia="en-US"/>
        </w:rPr>
        <w:t xml:space="preserve">Honorary Degrees represent a public association between the University and the recipient. The University, therefore, reserves the right to withdraw an Honorary Degree </w:t>
      </w:r>
      <w:proofErr w:type="gramStart"/>
      <w:r w:rsidR="00F00827" w:rsidRPr="00687107">
        <w:rPr>
          <w:rFonts w:eastAsia="Calibri"/>
          <w:kern w:val="0"/>
          <w:lang w:val="en-GB" w:eastAsia="en-US"/>
        </w:rPr>
        <w:t>in the event that</w:t>
      </w:r>
      <w:proofErr w:type="gramEnd"/>
      <w:r w:rsidR="00F00827" w:rsidRPr="00687107">
        <w:rPr>
          <w:rFonts w:eastAsia="Calibri"/>
          <w:kern w:val="0"/>
          <w:lang w:val="en-GB" w:eastAsia="en-US"/>
        </w:rPr>
        <w:t xml:space="preserve"> an Honorary Graduate, through behaviour or actions, which become known to the University subsequent to his or her award, brings the University into disrepute. This includes behaviour that contradicts the U</w:t>
      </w:r>
      <w:r w:rsidR="004523EB">
        <w:rPr>
          <w:rFonts w:eastAsia="Calibri"/>
          <w:kern w:val="0"/>
          <w:lang w:val="en-GB" w:eastAsia="en-US"/>
        </w:rPr>
        <w:t>niversity’s Mission and Values.</w:t>
      </w:r>
    </w:p>
    <w:p w14:paraId="47025AA2" w14:textId="77777777" w:rsidR="00F00827" w:rsidRPr="00687107" w:rsidRDefault="004C0135" w:rsidP="00A62532">
      <w:pPr>
        <w:spacing w:after="240"/>
        <w:ind w:left="720" w:hanging="720"/>
        <w:rPr>
          <w:rFonts w:eastAsia="Calibri"/>
          <w:kern w:val="0"/>
          <w:lang w:val="en-GB" w:eastAsia="en-US"/>
        </w:rPr>
      </w:pPr>
      <w:r w:rsidRPr="00687107">
        <w:rPr>
          <w:rFonts w:eastAsia="Calibri"/>
          <w:kern w:val="0"/>
          <w:lang w:val="en-GB" w:eastAsia="en-US"/>
        </w:rPr>
        <w:t>H1</w:t>
      </w:r>
      <w:r w:rsidR="002C0509">
        <w:rPr>
          <w:rFonts w:eastAsia="Calibri"/>
          <w:kern w:val="0"/>
          <w:lang w:val="en-GB" w:eastAsia="en-US"/>
        </w:rPr>
        <w:t>2.17</w:t>
      </w:r>
      <w:r w:rsidRPr="00687107">
        <w:rPr>
          <w:rFonts w:eastAsia="Calibri"/>
          <w:kern w:val="0"/>
          <w:lang w:val="en-GB" w:eastAsia="en-US"/>
        </w:rPr>
        <w:tab/>
      </w:r>
      <w:r w:rsidR="00F00827" w:rsidRPr="00687107">
        <w:rPr>
          <w:rFonts w:eastAsia="Calibri"/>
          <w:kern w:val="0"/>
          <w:lang w:val="en-GB" w:eastAsia="en-US"/>
        </w:rPr>
        <w:t>Proposals should be made to the Honorary Degrees Committee with supporting documentary evidence. The Honorary Degrees Committee will determine whether the risk to the reputation of the University is greater in maintain</w:t>
      </w:r>
      <w:r w:rsidR="004523EB">
        <w:rPr>
          <w:rFonts w:eastAsia="Calibri"/>
          <w:kern w:val="0"/>
          <w:lang w:val="en-GB" w:eastAsia="en-US"/>
        </w:rPr>
        <w:t>ing the award than revoking it.</w:t>
      </w:r>
    </w:p>
    <w:p w14:paraId="405BC3DB" w14:textId="77777777" w:rsidR="00F00827" w:rsidRPr="00687107" w:rsidRDefault="004C0135" w:rsidP="00A62532">
      <w:pPr>
        <w:spacing w:after="240"/>
        <w:ind w:left="720" w:hanging="720"/>
        <w:rPr>
          <w:rFonts w:eastAsia="Calibri"/>
          <w:kern w:val="0"/>
          <w:lang w:val="en-GB" w:eastAsia="en-US"/>
        </w:rPr>
      </w:pPr>
      <w:r w:rsidRPr="00687107">
        <w:rPr>
          <w:rFonts w:eastAsia="Calibri"/>
          <w:kern w:val="0"/>
          <w:lang w:val="en-GB" w:eastAsia="en-US"/>
        </w:rPr>
        <w:t>H1</w:t>
      </w:r>
      <w:r w:rsidR="002C0509">
        <w:rPr>
          <w:rFonts w:eastAsia="Calibri"/>
          <w:kern w:val="0"/>
          <w:lang w:val="en-GB" w:eastAsia="en-US"/>
        </w:rPr>
        <w:t>2</w:t>
      </w:r>
      <w:r w:rsidRPr="00687107">
        <w:rPr>
          <w:rFonts w:eastAsia="Calibri"/>
          <w:kern w:val="0"/>
          <w:lang w:val="en-GB" w:eastAsia="en-US"/>
        </w:rPr>
        <w:t>.</w:t>
      </w:r>
      <w:r w:rsidR="002C0509">
        <w:rPr>
          <w:rFonts w:eastAsia="Calibri"/>
          <w:kern w:val="0"/>
          <w:lang w:val="en-GB" w:eastAsia="en-US"/>
        </w:rPr>
        <w:t>18</w:t>
      </w:r>
      <w:r w:rsidRPr="00687107">
        <w:rPr>
          <w:rFonts w:eastAsia="Calibri"/>
          <w:kern w:val="0"/>
          <w:lang w:val="en-GB" w:eastAsia="en-US"/>
        </w:rPr>
        <w:tab/>
      </w:r>
      <w:r w:rsidR="00F00827" w:rsidRPr="00687107">
        <w:rPr>
          <w:rFonts w:eastAsia="Calibri"/>
          <w:kern w:val="0"/>
          <w:lang w:val="en-GB" w:eastAsia="en-US"/>
        </w:rPr>
        <w:t>The Honorary Degrees Committee will make a recommendation to the Council for approval following a report to the Senate. Responsibility ultimately lies with Council as it has responsibility for risk management and a threat to the reputation of the University</w:t>
      </w:r>
      <w:r w:rsidR="004523EB">
        <w:rPr>
          <w:rFonts w:eastAsia="Calibri"/>
          <w:kern w:val="0"/>
          <w:lang w:val="en-GB" w:eastAsia="en-US"/>
        </w:rPr>
        <w:t xml:space="preserve"> could pose a significant risk.</w:t>
      </w:r>
    </w:p>
    <w:p w14:paraId="1B757B95" w14:textId="77777777" w:rsidR="004C0135" w:rsidRPr="00687107" w:rsidRDefault="004C0135" w:rsidP="00A62532">
      <w:pPr>
        <w:spacing w:after="240"/>
        <w:ind w:left="720" w:hanging="720"/>
      </w:pPr>
      <w:r w:rsidRPr="00687107">
        <w:rPr>
          <w:rFonts w:eastAsia="Calibri"/>
          <w:kern w:val="0"/>
          <w:lang w:val="en-GB" w:eastAsia="en-US"/>
        </w:rPr>
        <w:t>H1</w:t>
      </w:r>
      <w:r w:rsidR="002C0509">
        <w:rPr>
          <w:rFonts w:eastAsia="Calibri"/>
          <w:kern w:val="0"/>
          <w:lang w:val="en-GB" w:eastAsia="en-US"/>
        </w:rPr>
        <w:t>2</w:t>
      </w:r>
      <w:r w:rsidRPr="00687107">
        <w:rPr>
          <w:rFonts w:eastAsia="Calibri"/>
          <w:kern w:val="0"/>
          <w:lang w:val="en-GB" w:eastAsia="en-US"/>
        </w:rPr>
        <w:t>.</w:t>
      </w:r>
      <w:r w:rsidR="002C0509">
        <w:rPr>
          <w:rFonts w:eastAsia="Calibri"/>
          <w:kern w:val="0"/>
          <w:lang w:val="en-GB" w:eastAsia="en-US"/>
        </w:rPr>
        <w:t>19</w:t>
      </w:r>
      <w:r w:rsidRPr="00687107">
        <w:rPr>
          <w:rFonts w:eastAsia="Calibri"/>
          <w:kern w:val="0"/>
          <w:lang w:val="en-GB" w:eastAsia="en-US"/>
        </w:rPr>
        <w:tab/>
      </w:r>
      <w:r w:rsidR="00AC415B" w:rsidRPr="00687107">
        <w:t>If an Honorary Degree is revoked, the Vice Chancellor will write to the recipient informing them of the decision.</w:t>
      </w:r>
      <w:bookmarkStart w:id="576" w:name="_Toc456185073"/>
      <w:bookmarkStart w:id="577" w:name="_Toc453331657"/>
    </w:p>
    <w:p w14:paraId="0512C080" w14:textId="4187757D" w:rsidR="00F808C2" w:rsidRPr="00687107" w:rsidRDefault="004C0135" w:rsidP="008D09DE">
      <w:pPr>
        <w:pStyle w:val="Heading1"/>
      </w:pPr>
      <w:r w:rsidRPr="00687107">
        <w:br w:type="page"/>
      </w:r>
      <w:bookmarkStart w:id="578" w:name="_Toc114567141"/>
      <w:bookmarkStart w:id="579" w:name="_Toc189743075"/>
      <w:r w:rsidR="00E61DA8">
        <w:lastRenderedPageBreak/>
        <w:t>PART</w:t>
      </w:r>
      <w:r w:rsidR="00164B93" w:rsidRPr="00687107">
        <w:t xml:space="preserve"> </w:t>
      </w:r>
      <w:r w:rsidR="00E61DA8">
        <w:t>H</w:t>
      </w:r>
      <w:r w:rsidR="00164B93" w:rsidRPr="00687107">
        <w:t>: COMPLAINTS PROCEDURE</w:t>
      </w:r>
      <w:bookmarkEnd w:id="576"/>
      <w:bookmarkEnd w:id="578"/>
      <w:bookmarkEnd w:id="579"/>
    </w:p>
    <w:p w14:paraId="3B6F98E9" w14:textId="77777777" w:rsidR="004C0135" w:rsidRPr="00687107" w:rsidRDefault="004C0135" w:rsidP="00104BB8">
      <w:pPr>
        <w:pStyle w:val="Heading2"/>
      </w:pPr>
      <w:bookmarkStart w:id="580" w:name="_Toc114567142"/>
      <w:bookmarkStart w:id="581" w:name="_Toc189743076"/>
      <w:r w:rsidRPr="00687107">
        <w:t>Section 1: Introduction</w:t>
      </w:r>
      <w:bookmarkEnd w:id="580"/>
      <w:bookmarkEnd w:id="581"/>
      <w:r w:rsidRPr="002C0509">
        <w:t xml:space="preserve"> </w:t>
      </w:r>
    </w:p>
    <w:p w14:paraId="4349F524" w14:textId="77777777" w:rsidR="004C0135" w:rsidRPr="00687107" w:rsidRDefault="004C0135" w:rsidP="00A62532">
      <w:pPr>
        <w:spacing w:after="240"/>
        <w:ind w:left="720" w:hanging="720"/>
      </w:pPr>
      <w:r w:rsidRPr="00687107">
        <w:rPr>
          <w:kern w:val="0"/>
          <w:lang w:val="en-GB"/>
        </w:rPr>
        <w:t>I1.1</w:t>
      </w:r>
      <w:r w:rsidRPr="00687107">
        <w:rPr>
          <w:kern w:val="0"/>
          <w:lang w:val="en-GB"/>
        </w:rPr>
        <w:tab/>
      </w:r>
      <w:r w:rsidR="00B0009E" w:rsidRPr="00687107">
        <w:rPr>
          <w:kern w:val="0"/>
          <w:lang w:val="en-GB"/>
        </w:rPr>
        <w:t xml:space="preserve">The University regards a </w:t>
      </w:r>
      <w:hyperlink w:anchor="Complaint" w:history="1">
        <w:r w:rsidR="00B0009E" w:rsidRPr="00025EFA">
          <w:rPr>
            <w:rStyle w:val="Hyperlink"/>
            <w:kern w:val="0"/>
            <w:lang w:val="en-GB"/>
          </w:rPr>
          <w:t>complaint</w:t>
        </w:r>
      </w:hyperlink>
      <w:r w:rsidR="00B0009E" w:rsidRPr="00687107">
        <w:rPr>
          <w:kern w:val="0"/>
          <w:lang w:val="en-GB"/>
        </w:rPr>
        <w:t xml:space="preserve"> as any expression of about our action or lack of action, or about the standard of service provided by or on our behalf.</w:t>
      </w:r>
      <w:r w:rsidR="00F237C7" w:rsidRPr="00687107">
        <w:t xml:space="preserve"> The </w:t>
      </w:r>
      <w:hyperlink r:id="rId143" w:history="1">
        <w:r w:rsidR="00025EFA" w:rsidRPr="00025EFA">
          <w:rPr>
            <w:rStyle w:val="Hyperlink"/>
          </w:rPr>
          <w:t xml:space="preserve">Student </w:t>
        </w:r>
        <w:r w:rsidR="00F237C7" w:rsidRPr="00025EFA">
          <w:rPr>
            <w:rStyle w:val="Hyperlink"/>
          </w:rPr>
          <w:t>Complaints Procedure</w:t>
        </w:r>
      </w:hyperlink>
      <w:r w:rsidR="00F237C7" w:rsidRPr="00687107">
        <w:t xml:space="preserve"> is operated in accordance with the equality and diversity policies of the University</w:t>
      </w:r>
      <w:bookmarkStart w:id="582" w:name="_Toc456185074"/>
    </w:p>
    <w:p w14:paraId="074E3F65" w14:textId="77777777" w:rsidR="00164B93" w:rsidRPr="00687107" w:rsidRDefault="004C0135" w:rsidP="00104BB8">
      <w:pPr>
        <w:pStyle w:val="Heading2"/>
      </w:pPr>
      <w:bookmarkStart w:id="583" w:name="_Toc114567143"/>
      <w:bookmarkStart w:id="584" w:name="_Toc189743077"/>
      <w:r w:rsidRPr="00687107">
        <w:t xml:space="preserve">Section 2: </w:t>
      </w:r>
      <w:r w:rsidR="00F808C2" w:rsidRPr="00687107">
        <w:t>Complaints</w:t>
      </w:r>
      <w:r w:rsidR="00164B93" w:rsidRPr="00687107">
        <w:t xml:space="preserve"> Procedure for Applicants and the General Public</w:t>
      </w:r>
      <w:bookmarkEnd w:id="582"/>
      <w:bookmarkEnd w:id="583"/>
      <w:bookmarkEnd w:id="584"/>
      <w:r w:rsidR="00164B93" w:rsidRPr="00687107">
        <w:t xml:space="preserve"> </w:t>
      </w:r>
    </w:p>
    <w:p w14:paraId="5FE2CCF2" w14:textId="2DE2BF09" w:rsidR="004C0135" w:rsidRPr="004523EB" w:rsidRDefault="004C0135" w:rsidP="00A62532">
      <w:pPr>
        <w:spacing w:after="240"/>
        <w:ind w:left="720" w:hanging="720"/>
      </w:pPr>
      <w:r w:rsidRPr="00687107">
        <w:rPr>
          <w:lang w:val="en-GB"/>
        </w:rPr>
        <w:t>I2.1</w:t>
      </w:r>
      <w:r w:rsidRPr="00687107">
        <w:rPr>
          <w:lang w:val="en-GB"/>
        </w:rPr>
        <w:tab/>
      </w:r>
      <w:r w:rsidR="00164B93" w:rsidRPr="00687107">
        <w:t>Applicants or members of the general public who wish to make a</w:t>
      </w:r>
      <w:r w:rsidR="003B5CD1" w:rsidRPr="00687107">
        <w:t xml:space="preserve"> </w:t>
      </w:r>
      <w:r w:rsidR="003B5CD1" w:rsidRPr="00AB6CC0">
        <w:t>complaint</w:t>
      </w:r>
      <w:r w:rsidR="00164B93" w:rsidRPr="00687107">
        <w:t xml:space="preserve"> should raise the matter </w:t>
      </w:r>
      <w:bookmarkStart w:id="585" w:name="_Toc456185076"/>
      <w:r w:rsidR="00A96CED" w:rsidRPr="00687107">
        <w:t xml:space="preserve">in accordance with the Complaints Procedure for Applicants and the General Public which is available from the </w:t>
      </w:r>
      <w:hyperlink r:id="rId144" w:history="1">
        <w:r w:rsidR="00473E50">
          <w:rPr>
            <w:rStyle w:val="Hyperlink"/>
            <w:rFonts w:cs="Tahoma"/>
            <w:color w:val="auto"/>
          </w:rPr>
          <w:t>Birmingham Newman University</w:t>
        </w:r>
        <w:r w:rsidR="00A96CED" w:rsidRPr="00687107">
          <w:rPr>
            <w:rStyle w:val="Hyperlink"/>
            <w:rFonts w:cs="Tahoma"/>
            <w:color w:val="auto"/>
          </w:rPr>
          <w:t xml:space="preserve"> website</w:t>
        </w:r>
      </w:hyperlink>
      <w:r w:rsidR="00A96CED" w:rsidRPr="00687107">
        <w:t xml:space="preserve"> or in hard-copy from the Quality Office.</w:t>
      </w:r>
    </w:p>
    <w:p w14:paraId="1ADD5627" w14:textId="77777777" w:rsidR="004C0135" w:rsidRPr="00687107" w:rsidRDefault="004C0135" w:rsidP="00A62532">
      <w:pPr>
        <w:spacing w:after="240"/>
        <w:ind w:left="720" w:hanging="720"/>
      </w:pPr>
      <w:r w:rsidRPr="00687107">
        <w:t>I2.2</w:t>
      </w:r>
      <w:r w:rsidRPr="00687107">
        <w:tab/>
      </w:r>
      <w:r w:rsidR="000F0799" w:rsidRPr="00687107">
        <w:t xml:space="preserve">Where the </w:t>
      </w:r>
      <w:r w:rsidR="000F0799" w:rsidRPr="00AB6CC0">
        <w:t>complaint</w:t>
      </w:r>
      <w:r w:rsidR="000F0799" w:rsidRPr="00687107">
        <w:t xml:space="preserve"> by an applicant related solely to an admissions decision, a senior academic member of the University will be asked to review the case to ensure that the decision has been taken in line with the University’s </w:t>
      </w:r>
      <w:hyperlink r:id="rId145" w:history="1">
        <w:r w:rsidR="000F0799" w:rsidRPr="00BB221F">
          <w:rPr>
            <w:rStyle w:val="Hyperlink"/>
          </w:rPr>
          <w:t>Admissions Policy</w:t>
        </w:r>
      </w:hyperlink>
      <w:r w:rsidR="000F0799" w:rsidRPr="00687107">
        <w:t xml:space="preserve">.  Unless there has been a clear breach of the policy, an academic decision taken about an application will </w:t>
      </w:r>
      <w:proofErr w:type="gramStart"/>
      <w:r w:rsidR="000F0799" w:rsidRPr="00687107">
        <w:t>be considered to be</w:t>
      </w:r>
      <w:proofErr w:type="gramEnd"/>
      <w:r w:rsidR="000F0799" w:rsidRPr="00687107">
        <w:t xml:space="preserve"> final.</w:t>
      </w:r>
    </w:p>
    <w:p w14:paraId="383EE1C5" w14:textId="77777777" w:rsidR="000F0799" w:rsidRPr="00687107" w:rsidRDefault="004C0135" w:rsidP="00A62532">
      <w:pPr>
        <w:spacing w:after="240"/>
        <w:ind w:left="720" w:hanging="720"/>
      </w:pPr>
      <w:r w:rsidRPr="00687107">
        <w:t>I2.3</w:t>
      </w:r>
      <w:r w:rsidRPr="00687107">
        <w:tab/>
      </w:r>
      <w:r w:rsidR="000F0799" w:rsidRPr="00687107">
        <w:t xml:space="preserve">For </w:t>
      </w:r>
      <w:r w:rsidR="000F0799" w:rsidRPr="00AB6CC0">
        <w:t>complaint</w:t>
      </w:r>
      <w:r w:rsidR="000F0799" w:rsidRPr="00687107">
        <w:t xml:space="preserve">s solely related to the University assessment for support for disabilities, a separate process applies. Details of this process are found later in this </w:t>
      </w:r>
      <w:r w:rsidR="00B1377D" w:rsidRPr="00687107">
        <w:t>section.</w:t>
      </w:r>
    </w:p>
    <w:p w14:paraId="5F6826F8" w14:textId="77777777" w:rsidR="000F0799" w:rsidRPr="00687107" w:rsidRDefault="004C0135" w:rsidP="00104BB8">
      <w:pPr>
        <w:pStyle w:val="Heading2"/>
      </w:pPr>
      <w:bookmarkStart w:id="586" w:name="_Toc114567144"/>
      <w:bookmarkStart w:id="587" w:name="_Toc189743078"/>
      <w:r w:rsidRPr="00687107">
        <w:t xml:space="preserve">Section 3: </w:t>
      </w:r>
      <w:bookmarkEnd w:id="585"/>
      <w:r w:rsidR="000F0799" w:rsidRPr="00687107">
        <w:t>Complaints Procedure for Students</w:t>
      </w:r>
      <w:r w:rsidR="00201E19" w:rsidRPr="00687107">
        <w:t xml:space="preserve"> (</w:t>
      </w:r>
      <w:r w:rsidR="001D4985" w:rsidRPr="00687107">
        <w:t>General Information</w:t>
      </w:r>
      <w:r w:rsidR="00201E19" w:rsidRPr="00687107">
        <w:t>)</w:t>
      </w:r>
      <w:bookmarkEnd w:id="586"/>
      <w:bookmarkEnd w:id="587"/>
    </w:p>
    <w:p w14:paraId="39ABE138" w14:textId="2442C168" w:rsidR="004C0135" w:rsidRPr="00687107" w:rsidRDefault="004C0135" w:rsidP="00A62532">
      <w:pPr>
        <w:spacing w:after="240"/>
        <w:ind w:left="720" w:hanging="720"/>
      </w:pPr>
      <w:r w:rsidRPr="00687107">
        <w:t>I3.1</w:t>
      </w:r>
      <w:r w:rsidRPr="00687107">
        <w:tab/>
      </w:r>
      <w:r w:rsidR="000F0799" w:rsidRPr="00687107">
        <w:t xml:space="preserve">Students who wish to make a </w:t>
      </w:r>
      <w:hyperlink w:anchor="Complaint" w:history="1">
        <w:r w:rsidR="000F0799" w:rsidRPr="00687107">
          <w:t>complaint</w:t>
        </w:r>
      </w:hyperlink>
      <w:r w:rsidR="000F0799" w:rsidRPr="00687107">
        <w:t xml:space="preserve"> should raise the matter in accordance with the Complaints Procedure for Applicants and the General Public which is available from the </w:t>
      </w:r>
      <w:hyperlink r:id="rId146" w:history="1">
        <w:r w:rsidR="00473E50">
          <w:rPr>
            <w:rStyle w:val="Hyperlink"/>
            <w:rFonts w:cs="Tahoma"/>
          </w:rPr>
          <w:t>Birmingham Newman University</w:t>
        </w:r>
        <w:r w:rsidR="000F0799" w:rsidRPr="00687107">
          <w:rPr>
            <w:rStyle w:val="Hyperlink"/>
            <w:rFonts w:cs="Tahoma"/>
          </w:rPr>
          <w:t xml:space="preserve"> website</w:t>
        </w:r>
      </w:hyperlink>
      <w:r w:rsidR="000F0799" w:rsidRPr="00687107">
        <w:t xml:space="preserve"> or in har</w:t>
      </w:r>
      <w:r w:rsidR="004523EB">
        <w:t>d-copy from the Quality Office.</w:t>
      </w:r>
    </w:p>
    <w:p w14:paraId="11EBF51E" w14:textId="5E498D70" w:rsidR="000F0799" w:rsidRPr="00687107" w:rsidRDefault="0E397FB0" w:rsidP="00A62532">
      <w:pPr>
        <w:spacing w:after="240"/>
        <w:ind w:left="720" w:hanging="720"/>
      </w:pPr>
      <w:r>
        <w:t>I3.2</w:t>
      </w:r>
      <w:r w:rsidR="004C0135">
        <w:tab/>
      </w:r>
      <w:r w:rsidR="6052D895">
        <w:t xml:space="preserve">This Procedure applies to applicants to, and students who are enrolled on, all courses offered by </w:t>
      </w:r>
      <w:r w:rsidR="21C2A151">
        <w:t>Birmingham Newman University</w:t>
      </w:r>
      <w:r w:rsidR="6052D895">
        <w:t>.  It is also available to students for three months after they have left the University.</w:t>
      </w:r>
      <w:r w:rsidR="057CF2F8">
        <w:t xml:space="preserve"> This includes students enrolled </w:t>
      </w:r>
      <w:r w:rsidR="497FA7BD">
        <w:t>at</w:t>
      </w:r>
      <w:r w:rsidR="057CF2F8">
        <w:t xml:space="preserve"> a </w:t>
      </w:r>
      <w:proofErr w:type="gramStart"/>
      <w:r w:rsidR="057CF2F8">
        <w:t>Franchise of</w:t>
      </w:r>
      <w:proofErr w:type="gramEnd"/>
      <w:r w:rsidR="057CF2F8">
        <w:t xml:space="preserve"> </w:t>
      </w:r>
      <w:r w:rsidR="21C2A151">
        <w:t>Birmingham Newman University</w:t>
      </w:r>
      <w:r w:rsidR="057CF2F8">
        <w:t>.</w:t>
      </w:r>
    </w:p>
    <w:p w14:paraId="24273639" w14:textId="727FE3DC" w:rsidR="004C0135" w:rsidRPr="00687107" w:rsidRDefault="004C0135" w:rsidP="00A62532">
      <w:pPr>
        <w:spacing w:after="240"/>
        <w:ind w:left="720" w:hanging="720"/>
        <w:rPr>
          <w:b/>
          <w:bCs/>
          <w:iCs/>
          <w:u w:val="single"/>
        </w:rPr>
      </w:pPr>
      <w:r w:rsidRPr="00687107">
        <w:t>I3.3</w:t>
      </w:r>
      <w:r w:rsidRPr="00687107">
        <w:tab/>
      </w:r>
      <w:r w:rsidR="000F0799" w:rsidRPr="00687107">
        <w:t xml:space="preserve">Students studying at external </w:t>
      </w:r>
      <w:proofErr w:type="spellStart"/>
      <w:r w:rsidR="000F0799" w:rsidRPr="00687107">
        <w:t>centres</w:t>
      </w:r>
      <w:proofErr w:type="spellEnd"/>
      <w:r w:rsidR="000F0799" w:rsidRPr="00687107">
        <w:t xml:space="preserve"> under collaborative arrangements are required to follow the </w:t>
      </w:r>
      <w:proofErr w:type="spellStart"/>
      <w:r w:rsidR="000F0799" w:rsidRPr="00687107">
        <w:t>centre’s</w:t>
      </w:r>
      <w:proofErr w:type="spellEnd"/>
      <w:r w:rsidR="000F0799" w:rsidRPr="00687107">
        <w:t xml:space="preserve"> complaints procedures in the first instance.  If issues remain unresolved through these local </w:t>
      </w:r>
      <w:r w:rsidR="00BD39D9" w:rsidRPr="00687107">
        <w:t>complaints’</w:t>
      </w:r>
      <w:r w:rsidR="000F0799" w:rsidRPr="00687107">
        <w:t xml:space="preserve"> procedures, then the University’s complaints procedure may be invoked.</w:t>
      </w:r>
    </w:p>
    <w:p w14:paraId="0F57F6A3" w14:textId="77777777" w:rsidR="00D65DD8" w:rsidRPr="00687107" w:rsidRDefault="004C0135" w:rsidP="00A62532">
      <w:pPr>
        <w:spacing w:after="240"/>
        <w:ind w:left="720" w:hanging="720"/>
      </w:pPr>
      <w:r w:rsidRPr="00687107">
        <w:t>I3.4</w:t>
      </w:r>
      <w:r w:rsidRPr="00687107">
        <w:tab/>
      </w:r>
      <w:r w:rsidR="00D65DD8" w:rsidRPr="00687107">
        <w:t xml:space="preserve">Research students studying for a research degree validated by the University of Leicester or Liverpool Hope University may additionally make a complaint to that </w:t>
      </w:r>
      <w:proofErr w:type="spellStart"/>
      <w:r w:rsidR="00D65DD8" w:rsidRPr="00687107">
        <w:t>organisation</w:t>
      </w:r>
      <w:proofErr w:type="spellEnd"/>
      <w:r w:rsidR="00D65DD8" w:rsidRPr="00687107">
        <w:t>.</w:t>
      </w:r>
    </w:p>
    <w:p w14:paraId="3C9D7B18" w14:textId="77777777" w:rsidR="00164B93" w:rsidRPr="00687107" w:rsidRDefault="004C0135" w:rsidP="00A62532">
      <w:pPr>
        <w:spacing w:after="240"/>
        <w:ind w:left="720" w:hanging="720"/>
      </w:pPr>
      <w:r w:rsidRPr="00687107">
        <w:t>I3.5</w:t>
      </w:r>
      <w:r w:rsidRPr="00687107">
        <w:tab/>
      </w:r>
      <w:r w:rsidR="00164B93" w:rsidRPr="00687107">
        <w:t xml:space="preserve">Complainants are advised to always seek information resolution of the complaint before invoking the formal Complaint Procedure. </w:t>
      </w:r>
      <w:r w:rsidR="000F0799" w:rsidRPr="00687107">
        <w:t>Where a complaint is found to have been brought with frivolous, vexatious or malicious intent, this may itself prove grounds for disciplinary action against the complainant.</w:t>
      </w:r>
    </w:p>
    <w:p w14:paraId="0088242F" w14:textId="77777777" w:rsidR="00164B93" w:rsidRPr="00687107" w:rsidRDefault="004C0135" w:rsidP="00A62532">
      <w:pPr>
        <w:spacing w:after="240"/>
        <w:ind w:left="720" w:hanging="720"/>
      </w:pPr>
      <w:r w:rsidRPr="00687107">
        <w:t>I3.6</w:t>
      </w:r>
      <w:r w:rsidRPr="00687107">
        <w:tab/>
      </w:r>
      <w:r w:rsidR="00164B93" w:rsidRPr="00687107">
        <w:t>Where complaints are raised on behalf of students by solicitors or trade union representatives, the University reserves the right to correspond directly with any student who is curren</w:t>
      </w:r>
      <w:r w:rsidR="004523EB">
        <w:t>tly enrolled at the University.</w:t>
      </w:r>
    </w:p>
    <w:p w14:paraId="01E0D819" w14:textId="77777777" w:rsidR="00153293" w:rsidRPr="00687107" w:rsidRDefault="004C0135" w:rsidP="00A62532">
      <w:pPr>
        <w:spacing w:after="240"/>
        <w:ind w:left="720" w:hanging="720"/>
      </w:pPr>
      <w:r w:rsidRPr="00687107">
        <w:t>I3.7</w:t>
      </w:r>
      <w:r w:rsidRPr="00687107">
        <w:tab/>
      </w:r>
      <w:r w:rsidR="000F0799" w:rsidRPr="00687107">
        <w:t xml:space="preserve">Complaints cannot be raised by staff about the </w:t>
      </w:r>
      <w:proofErr w:type="spellStart"/>
      <w:r w:rsidR="000F0799" w:rsidRPr="00687107">
        <w:t>behaviour</w:t>
      </w:r>
      <w:proofErr w:type="spellEnd"/>
      <w:r w:rsidR="000F0799" w:rsidRPr="00687107">
        <w:t xml:space="preserve"> of students</w:t>
      </w:r>
      <w:r w:rsidR="00153293" w:rsidRPr="00687107">
        <w:t>. T</w:t>
      </w:r>
      <w:r w:rsidR="000F0799" w:rsidRPr="00687107">
        <w:t xml:space="preserve">his will be dealt with </w:t>
      </w:r>
      <w:r w:rsidR="000F0799" w:rsidRPr="00687107">
        <w:lastRenderedPageBreak/>
        <w:t xml:space="preserve">under the </w:t>
      </w:r>
      <w:r w:rsidR="004E43D5">
        <w:t xml:space="preserve">University’s </w:t>
      </w:r>
      <w:hyperlink r:id="rId147" w:history="1">
        <w:r w:rsidR="000F0799" w:rsidRPr="004E43D5">
          <w:rPr>
            <w:rStyle w:val="Hyperlink"/>
          </w:rPr>
          <w:t>Student Dis</w:t>
        </w:r>
        <w:r w:rsidR="004E43D5" w:rsidRPr="004E43D5">
          <w:rPr>
            <w:rStyle w:val="Hyperlink"/>
          </w:rPr>
          <w:t>ciplinary Procedure</w:t>
        </w:r>
        <w:r w:rsidR="000F0799" w:rsidRPr="004E43D5">
          <w:rPr>
            <w:rStyle w:val="Hyperlink"/>
          </w:rPr>
          <w:t>s</w:t>
        </w:r>
      </w:hyperlink>
      <w:r w:rsidR="000F0799" w:rsidRPr="00687107">
        <w:t>. Equally, students cannot raise complaints about t</w:t>
      </w:r>
      <w:r w:rsidR="004523EB">
        <w:t xml:space="preserve">he </w:t>
      </w:r>
      <w:proofErr w:type="spellStart"/>
      <w:r w:rsidR="004523EB">
        <w:t>behaviour</w:t>
      </w:r>
      <w:proofErr w:type="spellEnd"/>
      <w:r w:rsidR="004523EB">
        <w:t xml:space="preserve"> of other students.</w:t>
      </w:r>
    </w:p>
    <w:p w14:paraId="29CEF354" w14:textId="77777777" w:rsidR="000F0799" w:rsidRPr="00687107" w:rsidRDefault="00153293" w:rsidP="00A62532">
      <w:pPr>
        <w:spacing w:after="240"/>
        <w:ind w:left="720" w:hanging="720"/>
      </w:pPr>
      <w:r w:rsidRPr="00687107">
        <w:t>I3.8</w:t>
      </w:r>
      <w:r w:rsidRPr="00687107">
        <w:tab/>
      </w:r>
      <w:r w:rsidR="000F0799" w:rsidRPr="00687107">
        <w:t xml:space="preserve">If students feel that they have been subject to harassment or other unacceptable </w:t>
      </w:r>
      <w:proofErr w:type="spellStart"/>
      <w:r w:rsidR="000F0799" w:rsidRPr="00687107">
        <w:t>behaviour</w:t>
      </w:r>
      <w:proofErr w:type="spellEnd"/>
      <w:r w:rsidR="000F0799" w:rsidRPr="00687107">
        <w:t xml:space="preserve"> from fellow students, details can be sent to the Registrar/ University Secretary who will consider whether the </w:t>
      </w:r>
      <w:r w:rsidR="004E43D5">
        <w:t xml:space="preserve">regulations stated within the </w:t>
      </w:r>
      <w:hyperlink r:id="rId148" w:history="1">
        <w:r w:rsidR="000F0799" w:rsidRPr="004E43D5">
          <w:rPr>
            <w:rStyle w:val="Hyperlink"/>
          </w:rPr>
          <w:t xml:space="preserve">Student Disciplinary </w:t>
        </w:r>
        <w:r w:rsidR="004E43D5" w:rsidRPr="004E43D5">
          <w:rPr>
            <w:rStyle w:val="Hyperlink"/>
          </w:rPr>
          <w:t>Procedures</w:t>
        </w:r>
      </w:hyperlink>
      <w:r w:rsidR="000F0799" w:rsidRPr="00687107">
        <w:t xml:space="preserve"> have been breached and action may be taken accordingly.</w:t>
      </w:r>
    </w:p>
    <w:p w14:paraId="03599DFE" w14:textId="77777777" w:rsidR="00D26903" w:rsidRPr="00687107" w:rsidRDefault="00E001BF" w:rsidP="00151537">
      <w:pPr>
        <w:pStyle w:val="Heading2"/>
        <w:ind w:left="720" w:firstLine="0"/>
      </w:pPr>
      <w:bookmarkStart w:id="588" w:name="Complaints_Regarding_RAP_or_Disability_A"/>
      <w:bookmarkStart w:id="589" w:name="_Toc114567145"/>
      <w:bookmarkStart w:id="590" w:name="_Toc189743079"/>
      <w:r w:rsidRPr="00687107">
        <w:t xml:space="preserve">Section 4: </w:t>
      </w:r>
      <w:r w:rsidR="006A7B1E" w:rsidRPr="00687107">
        <w:t>C</w:t>
      </w:r>
      <w:r w:rsidR="00D26903" w:rsidRPr="00687107">
        <w:t>omplaint</w:t>
      </w:r>
      <w:r w:rsidR="00201E19" w:rsidRPr="00687107">
        <w:t>s Procedure</w:t>
      </w:r>
      <w:r w:rsidR="00D26903" w:rsidRPr="00687107">
        <w:t xml:space="preserve"> </w:t>
      </w:r>
      <w:r w:rsidR="002C0509">
        <w:t>(</w:t>
      </w:r>
      <w:r w:rsidR="006A7B1E" w:rsidRPr="00687107">
        <w:t>Arrangements/Re</w:t>
      </w:r>
      <w:r w:rsidR="00D26903" w:rsidRPr="00687107">
        <w:t xml:space="preserve">asonable </w:t>
      </w:r>
      <w:r w:rsidR="006A7B1E" w:rsidRPr="00687107">
        <w:t>A</w:t>
      </w:r>
      <w:r w:rsidR="00D26903" w:rsidRPr="00687107">
        <w:t xml:space="preserve">djustments </w:t>
      </w:r>
      <w:r w:rsidR="002C0509">
        <w:t xml:space="preserve">to </w:t>
      </w:r>
      <w:r w:rsidR="00C54B75" w:rsidRPr="00687107">
        <w:t xml:space="preserve">Disabled </w:t>
      </w:r>
      <w:r w:rsidR="006A7B1E" w:rsidRPr="00687107">
        <w:t>A</w:t>
      </w:r>
      <w:r w:rsidR="00D26903" w:rsidRPr="00687107">
        <w:t>pplic</w:t>
      </w:r>
      <w:r w:rsidR="006A7B1E" w:rsidRPr="00687107">
        <w:t>ants/Student</w:t>
      </w:r>
      <w:r w:rsidR="00C54B75" w:rsidRPr="00687107">
        <w:t>s</w:t>
      </w:r>
      <w:bookmarkEnd w:id="588"/>
      <w:r w:rsidR="002C0509">
        <w:t>)</w:t>
      </w:r>
      <w:bookmarkEnd w:id="589"/>
      <w:bookmarkEnd w:id="590"/>
    </w:p>
    <w:p w14:paraId="200ED482" w14:textId="2F55733F" w:rsidR="00D26903" w:rsidRPr="00687107" w:rsidRDefault="00E001BF" w:rsidP="00A62532">
      <w:pPr>
        <w:spacing w:after="240"/>
        <w:ind w:left="720" w:hanging="720"/>
      </w:pPr>
      <w:r w:rsidRPr="00687107">
        <w:t>I4.1</w:t>
      </w:r>
      <w:r w:rsidRPr="00687107">
        <w:tab/>
      </w:r>
      <w:r w:rsidR="00D26903" w:rsidRPr="00687107">
        <w:t xml:space="preserve">This process is separate from the main complaints process, as it intends to provide a </w:t>
      </w:r>
      <w:r w:rsidR="004A06FF" w:rsidRPr="00687107">
        <w:t>fast-track</w:t>
      </w:r>
      <w:r w:rsidR="00D26903" w:rsidRPr="00687107">
        <w:t xml:space="preserve"> process for applicants/students with a concern regarding </w:t>
      </w:r>
      <w:proofErr w:type="gramStart"/>
      <w:r w:rsidR="00D26903" w:rsidRPr="00687107">
        <w:t>University</w:t>
      </w:r>
      <w:proofErr w:type="gramEnd"/>
      <w:r w:rsidR="00D26903" w:rsidRPr="00687107">
        <w:t xml:space="preserve"> support for their disabilit</w:t>
      </w:r>
      <w:r w:rsidR="004523EB">
        <w:t>ies.</w:t>
      </w:r>
    </w:p>
    <w:p w14:paraId="73FB3609" w14:textId="7C330955" w:rsidR="00E001BF" w:rsidRPr="00687107" w:rsidRDefault="00E001BF" w:rsidP="00A62532">
      <w:pPr>
        <w:spacing w:after="240"/>
        <w:ind w:left="720" w:hanging="720"/>
      </w:pPr>
      <w:r w:rsidRPr="00687107">
        <w:t>I4.2</w:t>
      </w:r>
      <w:r w:rsidRPr="00687107">
        <w:tab/>
      </w:r>
      <w:r w:rsidR="00D26903" w:rsidRPr="00687107">
        <w:t xml:space="preserve">A copy of the complaint form should be </w:t>
      </w:r>
      <w:r w:rsidR="004A06FF" w:rsidRPr="00687107">
        <w:t>downloaded,</w:t>
      </w:r>
      <w:r w:rsidR="00D26903" w:rsidRPr="00687107">
        <w:t xml:space="preserve"> and the form completed with it clearly </w:t>
      </w:r>
      <w:proofErr w:type="gramStart"/>
      <w:r w:rsidR="00D26903" w:rsidRPr="00687107">
        <w:t>highlighted</w:t>
      </w:r>
      <w:proofErr w:type="gramEnd"/>
      <w:r w:rsidR="00D26903" w:rsidRPr="00687107">
        <w:t xml:space="preserve"> that the complaint relates to the above.</w:t>
      </w:r>
    </w:p>
    <w:p w14:paraId="0754DF50" w14:textId="28289D27" w:rsidR="00E001BF" w:rsidRPr="00687107" w:rsidRDefault="42B7FFE5" w:rsidP="00A62532">
      <w:pPr>
        <w:spacing w:after="240"/>
        <w:ind w:left="720" w:hanging="720"/>
      </w:pPr>
      <w:r>
        <w:t>I4.3</w:t>
      </w:r>
      <w:r w:rsidR="00E001BF">
        <w:tab/>
      </w:r>
      <w:r w:rsidR="3FEFBC5A">
        <w:t xml:space="preserve">In considering the complaint a formal panel will be convened, which will normally include an external expert (such as an experienced member of a student support team from another University). All documentation, including the initial external </w:t>
      </w:r>
      <w:r w:rsidR="6006DE6A">
        <w:t>assessors'</w:t>
      </w:r>
      <w:r w:rsidR="3FEFBC5A">
        <w:t xml:space="preserve"> report will be provided to both the Panel and the student for full </w:t>
      </w:r>
      <w:r w:rsidR="22241836">
        <w:t>consideration of the complaint.</w:t>
      </w:r>
    </w:p>
    <w:p w14:paraId="5E07A873" w14:textId="4CF9ECBA" w:rsidR="00E001BF" w:rsidRPr="00687107" w:rsidRDefault="00E001BF" w:rsidP="00A62532">
      <w:pPr>
        <w:spacing w:after="240"/>
        <w:ind w:left="720" w:hanging="720"/>
      </w:pPr>
      <w:r w:rsidRPr="00687107">
        <w:t>I4.4</w:t>
      </w:r>
      <w:r w:rsidRPr="00687107">
        <w:tab/>
      </w:r>
      <w:r w:rsidR="00D26903" w:rsidRPr="00687107">
        <w:t xml:space="preserve">The panel will meet with the </w:t>
      </w:r>
      <w:r w:rsidR="004A06FF" w:rsidRPr="00687107">
        <w:t>student,</w:t>
      </w:r>
      <w:r w:rsidR="00D26903" w:rsidRPr="00687107">
        <w:t xml:space="preserve"> and it is expected that the outcome will be reported to the student, informally on the day of the Panel. A deadline of 28 working days for the process within the Unive</w:t>
      </w:r>
      <w:r w:rsidR="00045651">
        <w:t>rsity will normally be applied.</w:t>
      </w:r>
    </w:p>
    <w:p w14:paraId="66D619F1" w14:textId="77777777" w:rsidR="00D26903" w:rsidRPr="00687107" w:rsidRDefault="00E001BF" w:rsidP="00A62532">
      <w:pPr>
        <w:spacing w:after="240"/>
        <w:ind w:left="720" w:hanging="720"/>
      </w:pPr>
      <w:r w:rsidRPr="00687107">
        <w:t>I4.5</w:t>
      </w:r>
      <w:r w:rsidRPr="00687107">
        <w:tab/>
      </w:r>
      <w:r w:rsidR="00D26903" w:rsidRPr="00687107">
        <w:t xml:space="preserve">If applicants/students are dissatisfied with the initial outcome of this process, they may apply to the </w:t>
      </w:r>
      <w:r w:rsidR="003E1750" w:rsidRPr="00687107">
        <w:t>DSA</w:t>
      </w:r>
      <w:r w:rsidR="00045651">
        <w:t xml:space="preserve"> Exceptional Case Process.</w:t>
      </w:r>
    </w:p>
    <w:p w14:paraId="3EAE2E68" w14:textId="77777777" w:rsidR="001D4985" w:rsidRPr="00687107" w:rsidRDefault="00E001BF" w:rsidP="00A62532">
      <w:pPr>
        <w:spacing w:after="240"/>
        <w:ind w:left="720" w:hanging="720"/>
      </w:pPr>
      <w:r w:rsidRPr="00687107">
        <w:t>I4.6</w:t>
      </w:r>
      <w:r w:rsidRPr="00687107">
        <w:tab/>
      </w:r>
      <w:r w:rsidR="00D26903" w:rsidRPr="00687107">
        <w:t>If applicants/students are dissatisfied having been through the DSA Exceptional Case process, they may then make a complaint to the Office of the Independe</w:t>
      </w:r>
      <w:r w:rsidR="00CC6223" w:rsidRPr="00687107">
        <w:t>nt Adjudicator</w:t>
      </w:r>
      <w:r w:rsidR="00D26903" w:rsidRPr="00687107">
        <w:t>.</w:t>
      </w:r>
      <w:r w:rsidR="00CC6223" w:rsidRPr="00687107">
        <w:t xml:space="preserve"> </w:t>
      </w:r>
      <w:r w:rsidR="001D4985" w:rsidRPr="00687107">
        <w:t xml:space="preserve">This is a free service </w:t>
      </w:r>
      <w:proofErr w:type="gramStart"/>
      <w:r w:rsidR="001D4985" w:rsidRPr="00687107">
        <w:t>to</w:t>
      </w:r>
      <w:proofErr w:type="gramEnd"/>
      <w:r w:rsidR="001D4985" w:rsidRPr="00687107">
        <w:t xml:space="preserve"> students and details are available on the </w:t>
      </w:r>
      <w:hyperlink r:id="rId149" w:history="1">
        <w:r w:rsidR="001D4985" w:rsidRPr="00822D7D">
          <w:rPr>
            <w:rStyle w:val="Hyperlink"/>
          </w:rPr>
          <w:t>OIA website</w:t>
        </w:r>
      </w:hyperlink>
      <w:r w:rsidR="00822D7D">
        <w:t>.</w:t>
      </w:r>
    </w:p>
    <w:p w14:paraId="3B372F49" w14:textId="3FFE73C7" w:rsidR="007A67A1" w:rsidRPr="00FC5349" w:rsidRDefault="00164B93" w:rsidP="008D09DE">
      <w:pPr>
        <w:pStyle w:val="Heading1"/>
      </w:pPr>
      <w:r w:rsidRPr="00687107">
        <w:br w:type="page"/>
      </w:r>
      <w:bookmarkStart w:id="591" w:name="_Toc114567146"/>
      <w:bookmarkStart w:id="592" w:name="_Toc189743080"/>
      <w:r w:rsidR="00E44F57" w:rsidRPr="00FC5349">
        <w:lastRenderedPageBreak/>
        <w:t>A</w:t>
      </w:r>
      <w:r w:rsidR="0010587F" w:rsidRPr="00FC5349">
        <w:t>PPE</w:t>
      </w:r>
      <w:r w:rsidR="00AB7581" w:rsidRPr="00FC5349">
        <w:t>NDICES</w:t>
      </w:r>
      <w:bookmarkEnd w:id="577"/>
      <w:bookmarkEnd w:id="591"/>
      <w:bookmarkEnd w:id="592"/>
    </w:p>
    <w:p w14:paraId="4F1DE5C0" w14:textId="04B315BB" w:rsidR="00CA4490" w:rsidRPr="00687107" w:rsidRDefault="00CA4490" w:rsidP="008D09DE">
      <w:pPr>
        <w:pStyle w:val="Heading1"/>
      </w:pPr>
      <w:bookmarkStart w:id="593" w:name="_Toc453331658"/>
      <w:bookmarkStart w:id="594" w:name="_Toc114567147"/>
      <w:bookmarkStart w:id="595" w:name="_Toc189743081"/>
      <w:r w:rsidRPr="00687107">
        <w:t xml:space="preserve">APPENDIX </w:t>
      </w:r>
      <w:r w:rsidR="00C15444" w:rsidRPr="00687107">
        <w:t>ONE</w:t>
      </w:r>
      <w:r w:rsidRPr="00687107">
        <w:t>: DEFINITIONS</w:t>
      </w:r>
      <w:bookmarkEnd w:id="593"/>
      <w:bookmarkEnd w:id="594"/>
      <w:bookmarkEnd w:id="595"/>
    </w:p>
    <w:p w14:paraId="4903D59C" w14:textId="77777777" w:rsidR="00513521" w:rsidRPr="00513521" w:rsidRDefault="00CB6F01" w:rsidP="00151537">
      <w:pPr>
        <w:pStyle w:val="Heading2"/>
        <w:ind w:firstLine="0"/>
      </w:pPr>
      <w:bookmarkStart w:id="596" w:name="Academic_Appeal"/>
      <w:bookmarkStart w:id="597" w:name="_Toc114567148"/>
      <w:bookmarkStart w:id="598" w:name="_Toc189743082"/>
      <w:bookmarkStart w:id="599" w:name="_Toc319307249"/>
      <w:r w:rsidRPr="00513521">
        <w:t>Academic Appeal</w:t>
      </w:r>
      <w:r w:rsidR="00E001BF" w:rsidRPr="00513521">
        <w:t>:</w:t>
      </w:r>
      <w:bookmarkEnd w:id="596"/>
      <w:bookmarkEnd w:id="597"/>
      <w:bookmarkEnd w:id="598"/>
    </w:p>
    <w:p w14:paraId="332699DD" w14:textId="77777777" w:rsidR="00CB6F01" w:rsidRDefault="00CB6F01" w:rsidP="00513521">
      <w:pPr>
        <w:rPr>
          <w:rFonts w:eastAsia="Calibri"/>
        </w:rPr>
      </w:pPr>
      <w:r w:rsidRPr="00513521">
        <w:rPr>
          <w:rFonts w:eastAsia="Calibri"/>
        </w:rPr>
        <w:t xml:space="preserve">A request for the review of a decision of a </w:t>
      </w:r>
      <w:hyperlink w:anchor="Programme_Assessment_Board_SECTION" w:history="1">
        <w:r w:rsidRPr="00513521">
          <w:rPr>
            <w:rFonts w:eastAsia="Calibri"/>
          </w:rPr>
          <w:t xml:space="preserve">Programme </w:t>
        </w:r>
        <w:r w:rsidR="00EB7436" w:rsidRPr="00513521">
          <w:rPr>
            <w:rFonts w:eastAsia="Calibri"/>
          </w:rPr>
          <w:t xml:space="preserve">Assessment </w:t>
        </w:r>
        <w:r w:rsidRPr="00513521">
          <w:rPr>
            <w:rFonts w:eastAsia="Calibri"/>
          </w:rPr>
          <w:t>Board</w:t>
        </w:r>
      </w:hyperlink>
      <w:r w:rsidRPr="00513521">
        <w:rPr>
          <w:rFonts w:eastAsia="Calibri"/>
        </w:rPr>
        <w:t xml:space="preserve">. A Programme </w:t>
      </w:r>
      <w:r w:rsidR="00EB7436" w:rsidRPr="00513521">
        <w:rPr>
          <w:rFonts w:eastAsia="Calibri"/>
        </w:rPr>
        <w:t xml:space="preserve">Assessment </w:t>
      </w:r>
      <w:r w:rsidRPr="00513521">
        <w:rPr>
          <w:rFonts w:eastAsia="Calibri"/>
        </w:rPr>
        <w:t xml:space="preserve">Board is </w:t>
      </w:r>
      <w:r w:rsidR="00C37079" w:rsidRPr="00513521">
        <w:rPr>
          <w:rFonts w:eastAsia="Calibri"/>
        </w:rPr>
        <w:t>an academic body which makes</w:t>
      </w:r>
      <w:r w:rsidRPr="00513521">
        <w:rPr>
          <w:rFonts w:eastAsia="Calibri"/>
        </w:rPr>
        <w:t xml:space="preserve"> decisions relating to student progression, assessment and awards. An Academic Appeal can only be made by a student </w:t>
      </w:r>
      <w:proofErr w:type="gramStart"/>
      <w:r w:rsidRPr="00513521">
        <w:rPr>
          <w:rFonts w:eastAsia="Calibri"/>
        </w:rPr>
        <w:t>of</w:t>
      </w:r>
      <w:proofErr w:type="gramEnd"/>
      <w:r w:rsidRPr="00513521">
        <w:rPr>
          <w:rFonts w:eastAsia="Calibri"/>
        </w:rPr>
        <w:t xml:space="preserve"> the University or a student of an institution in partnership with the University where the student is studying on a </w:t>
      </w:r>
      <w:proofErr w:type="spellStart"/>
      <w:r w:rsidRPr="00513521">
        <w:rPr>
          <w:rFonts w:eastAsia="Calibri"/>
        </w:rPr>
        <w:t>programme</w:t>
      </w:r>
      <w:proofErr w:type="spellEnd"/>
      <w:r w:rsidRPr="00513521">
        <w:rPr>
          <w:rFonts w:eastAsia="Calibri"/>
        </w:rPr>
        <w:t xml:space="preserve"> validated by the University.</w:t>
      </w:r>
    </w:p>
    <w:p w14:paraId="6AE9851B" w14:textId="77777777" w:rsidR="00513521" w:rsidRPr="00513521" w:rsidRDefault="00513521" w:rsidP="00513521">
      <w:pPr>
        <w:rPr>
          <w:rFonts w:eastAsia="Calibri"/>
        </w:rPr>
      </w:pPr>
    </w:p>
    <w:p w14:paraId="1BA44423" w14:textId="77777777" w:rsidR="00201E19" w:rsidRPr="00687107" w:rsidRDefault="00201E19" w:rsidP="00151537">
      <w:pPr>
        <w:pStyle w:val="Heading2"/>
        <w:ind w:firstLine="0"/>
      </w:pPr>
      <w:bookmarkStart w:id="600" w:name="_Toc114567149"/>
      <w:bookmarkStart w:id="601" w:name="_Toc189743083"/>
      <w:bookmarkStart w:id="602" w:name="Academic_Personal_Tutors"/>
      <w:r w:rsidRPr="00687107">
        <w:t xml:space="preserve">Academic </w:t>
      </w:r>
      <w:r w:rsidR="00BE2161">
        <w:t xml:space="preserve">and </w:t>
      </w:r>
      <w:r w:rsidRPr="00687107">
        <w:t>P</w:t>
      </w:r>
      <w:r w:rsidR="00BE2161">
        <w:t xml:space="preserve">rofessional </w:t>
      </w:r>
      <w:r w:rsidRPr="00687107">
        <w:t>Tutors (APTs)</w:t>
      </w:r>
      <w:r w:rsidR="00E001BF" w:rsidRPr="00687107">
        <w:t>:</w:t>
      </w:r>
      <w:bookmarkEnd w:id="600"/>
      <w:bookmarkEnd w:id="601"/>
    </w:p>
    <w:bookmarkEnd w:id="602"/>
    <w:p w14:paraId="07D6B8C7" w14:textId="77777777" w:rsidR="00201E19" w:rsidRPr="00687107" w:rsidRDefault="00201E19" w:rsidP="00A62532">
      <w:pPr>
        <w:spacing w:after="240"/>
        <w:rPr>
          <w:rFonts w:eastAsia="Calibri"/>
          <w:lang w:eastAsia="en-US"/>
        </w:rPr>
      </w:pPr>
      <w:r w:rsidRPr="00687107">
        <w:t xml:space="preserve">Academic </w:t>
      </w:r>
      <w:r w:rsidR="00BE2161">
        <w:t xml:space="preserve">and </w:t>
      </w:r>
      <w:r w:rsidRPr="00687107">
        <w:t>P</w:t>
      </w:r>
      <w:r w:rsidR="00BE2161">
        <w:t xml:space="preserve">rofessional </w:t>
      </w:r>
      <w:r w:rsidRPr="00687107">
        <w:t xml:space="preserve">Tutors assist students on Initial Teacher Education (ITE) </w:t>
      </w:r>
      <w:proofErr w:type="spellStart"/>
      <w:r w:rsidRPr="00687107">
        <w:t>programmes</w:t>
      </w:r>
      <w:proofErr w:type="spellEnd"/>
      <w:r w:rsidRPr="00687107">
        <w:t xml:space="preserve"> with pastoral or personal concerns that are affecting their studies.</w:t>
      </w:r>
    </w:p>
    <w:p w14:paraId="537B5766" w14:textId="77777777" w:rsidR="00513521" w:rsidRDefault="004C7297" w:rsidP="00151537">
      <w:pPr>
        <w:pStyle w:val="Heading2"/>
        <w:ind w:firstLine="0"/>
      </w:pPr>
      <w:bookmarkStart w:id="603" w:name="_Toc114567150"/>
      <w:bookmarkStart w:id="604" w:name="_Toc189743084"/>
      <w:r w:rsidRPr="00687107">
        <w:t>Academic Policies</w:t>
      </w:r>
      <w:r w:rsidR="00E001BF" w:rsidRPr="00687107">
        <w:t>:</w:t>
      </w:r>
      <w:bookmarkEnd w:id="603"/>
      <w:bookmarkEnd w:id="604"/>
    </w:p>
    <w:p w14:paraId="3DD4CB3B" w14:textId="77777777" w:rsidR="002E1DFB" w:rsidRPr="00687107" w:rsidRDefault="004C7297" w:rsidP="00A62532">
      <w:pPr>
        <w:spacing w:after="240"/>
      </w:pPr>
      <w:r w:rsidRPr="00687107">
        <w:t>The principles and standards that prescribe the course(s) of action for an aspect of the academic regulations. Staff and students must adhere to these.</w:t>
      </w:r>
    </w:p>
    <w:p w14:paraId="278574D8" w14:textId="77777777" w:rsidR="002E1DFB" w:rsidRPr="00687107" w:rsidRDefault="002E1DFB" w:rsidP="00151537">
      <w:pPr>
        <w:pStyle w:val="Heading2"/>
        <w:ind w:firstLine="0"/>
      </w:pPr>
      <w:bookmarkStart w:id="605" w:name="_Toc114567151"/>
      <w:bookmarkStart w:id="606" w:name="_Toc189743085"/>
      <w:bookmarkStart w:id="607" w:name="Academic_Support_Advisors"/>
      <w:r w:rsidRPr="00687107">
        <w:t>Academic Support Advisor</w:t>
      </w:r>
      <w:r w:rsidR="0022190F" w:rsidRPr="00687107">
        <w:t>s</w:t>
      </w:r>
      <w:r w:rsidRPr="00687107">
        <w:t xml:space="preserve"> (ASA)</w:t>
      </w:r>
      <w:r w:rsidR="00E001BF" w:rsidRPr="00687107">
        <w:t>:</w:t>
      </w:r>
      <w:bookmarkEnd w:id="605"/>
      <w:bookmarkEnd w:id="606"/>
    </w:p>
    <w:bookmarkEnd w:id="607"/>
    <w:p w14:paraId="45E05736" w14:textId="77777777" w:rsidR="004C7297" w:rsidRPr="00687107" w:rsidRDefault="002E1DFB" w:rsidP="00A62532">
      <w:pPr>
        <w:spacing w:after="240"/>
        <w:rPr>
          <w:u w:val="single"/>
        </w:rPr>
      </w:pPr>
      <w:r w:rsidRPr="00687107">
        <w:t xml:space="preserve">Academic Support Advisors is a dedicated service to assist students on </w:t>
      </w:r>
      <w:r w:rsidR="00EB7436" w:rsidRPr="00687107">
        <w:t xml:space="preserve">Single </w:t>
      </w:r>
      <w:r w:rsidR="00E001BF" w:rsidRPr="00687107">
        <w:t xml:space="preserve">and Joint </w:t>
      </w:r>
      <w:proofErr w:type="spellStart"/>
      <w:r w:rsidR="00E001BF" w:rsidRPr="00687107">
        <w:t>Honours</w:t>
      </w:r>
      <w:proofErr w:type="spellEnd"/>
      <w:r w:rsidR="00E001BF" w:rsidRPr="00687107">
        <w:t xml:space="preserve"> </w:t>
      </w:r>
      <w:r w:rsidR="00201E19" w:rsidRPr="00687107">
        <w:t>D</w:t>
      </w:r>
      <w:r w:rsidRPr="00687107">
        <w:t xml:space="preserve">egree </w:t>
      </w:r>
      <w:proofErr w:type="spellStart"/>
      <w:r w:rsidRPr="00687107">
        <w:t>programmes</w:t>
      </w:r>
      <w:proofErr w:type="spellEnd"/>
      <w:r w:rsidRPr="00687107">
        <w:t xml:space="preserve"> with pastoral or personal concerns th</w:t>
      </w:r>
      <w:r w:rsidR="00045651">
        <w:t>at are affecting their studies.</w:t>
      </w:r>
    </w:p>
    <w:p w14:paraId="4A7E9D2A" w14:textId="77777777" w:rsidR="004C7297" w:rsidRPr="00687107" w:rsidRDefault="004C7297" w:rsidP="00151537">
      <w:pPr>
        <w:pStyle w:val="Heading2"/>
        <w:ind w:firstLine="0"/>
      </w:pPr>
      <w:bookmarkStart w:id="608" w:name="Assignment_Brief"/>
      <w:bookmarkStart w:id="609" w:name="_Toc114567152"/>
      <w:bookmarkStart w:id="610" w:name="_Toc189743086"/>
      <w:r w:rsidRPr="00687107">
        <w:t>Assignment Briefs</w:t>
      </w:r>
      <w:bookmarkEnd w:id="608"/>
      <w:r w:rsidR="00E001BF" w:rsidRPr="00687107">
        <w:t>:</w:t>
      </w:r>
      <w:bookmarkEnd w:id="609"/>
      <w:bookmarkEnd w:id="610"/>
    </w:p>
    <w:p w14:paraId="76603955" w14:textId="79EF5115" w:rsidR="004C7297" w:rsidRPr="00687107" w:rsidRDefault="004C7297" w:rsidP="00A62532">
      <w:pPr>
        <w:spacing w:after="240"/>
      </w:pPr>
      <w:r w:rsidRPr="00687107">
        <w:t>Assignment Briefs provide students with detailed information of their assessment, including marking criteria and sub</w:t>
      </w:r>
      <w:r w:rsidR="000937F8" w:rsidRPr="00687107">
        <w:t xml:space="preserve">mission deadlines.  All </w:t>
      </w:r>
      <w:hyperlink w:anchor="Virtual_Learning_Environment_Moodle" w:history="1">
        <w:r w:rsidR="001E63B1">
          <w:rPr>
            <w:rStyle w:val="Hyperlink"/>
          </w:rPr>
          <w:t>The VLE</w:t>
        </w:r>
      </w:hyperlink>
      <w:r w:rsidR="000937F8" w:rsidRPr="00687107">
        <w:t xml:space="preserve"> m</w:t>
      </w:r>
      <w:r w:rsidRPr="00687107">
        <w:t>odule</w:t>
      </w:r>
      <w:r w:rsidR="00C9756D" w:rsidRPr="00687107">
        <w:t>’</w:t>
      </w:r>
      <w:r w:rsidR="000937F8" w:rsidRPr="00687107">
        <w:t>s</w:t>
      </w:r>
      <w:r w:rsidRPr="00687107">
        <w:t xml:space="preserve"> pages require this information. Assignment Briefs are required for all modules, whatever method of submission is being used, and are completed together with instructions for all modules.  The information from </w:t>
      </w:r>
      <w:r w:rsidR="00EB7436" w:rsidRPr="00687107">
        <w:t>M</w:t>
      </w:r>
      <w:r w:rsidRPr="00687107">
        <w:t xml:space="preserve">odule </w:t>
      </w:r>
      <w:r w:rsidR="00EB7436" w:rsidRPr="00687107">
        <w:t>L</w:t>
      </w:r>
      <w:r w:rsidRPr="00687107">
        <w:t>eaders for each</w:t>
      </w:r>
      <w:r w:rsidR="00CA78FE">
        <w:t xml:space="preserve"> module is requested annually.</w:t>
      </w:r>
    </w:p>
    <w:p w14:paraId="6484735A" w14:textId="77777777" w:rsidR="004C7297" w:rsidRPr="00687107" w:rsidRDefault="004C7297" w:rsidP="00151537">
      <w:pPr>
        <w:pStyle w:val="Heading2"/>
        <w:ind w:firstLine="0"/>
      </w:pPr>
      <w:bookmarkStart w:id="611" w:name="Capstone_Module"/>
      <w:bookmarkStart w:id="612" w:name="_Toc114567153"/>
      <w:bookmarkStart w:id="613" w:name="_Toc189743087"/>
      <w:r w:rsidRPr="00687107">
        <w:t>Capstone Module</w:t>
      </w:r>
      <w:bookmarkEnd w:id="611"/>
      <w:r w:rsidR="00E001BF" w:rsidRPr="00687107">
        <w:t>:</w:t>
      </w:r>
      <w:bookmarkEnd w:id="612"/>
      <w:bookmarkEnd w:id="613"/>
    </w:p>
    <w:p w14:paraId="484A3F1A" w14:textId="2D89E62A" w:rsidR="004C7297" w:rsidRPr="00687107" w:rsidRDefault="004C7297" w:rsidP="00A62532">
      <w:pPr>
        <w:spacing w:after="240"/>
      </w:pPr>
      <w:r w:rsidRPr="00687107">
        <w:t xml:space="preserve">This will most commonly be a </w:t>
      </w:r>
      <w:r w:rsidR="004A06FF" w:rsidRPr="00687107">
        <w:t>40-credit</w:t>
      </w:r>
      <w:r w:rsidRPr="00687107">
        <w:t xml:space="preserve"> written </w:t>
      </w:r>
      <w:r w:rsidR="004A06FF" w:rsidRPr="00687107">
        <w:t>dissertation but</w:t>
      </w:r>
      <w:r w:rsidRPr="00687107">
        <w:t xml:space="preserve"> may also be a studio-based </w:t>
      </w:r>
      <w:proofErr w:type="gramStart"/>
      <w:r w:rsidRPr="00687107">
        <w:t>exhibitions</w:t>
      </w:r>
      <w:proofErr w:type="gramEnd"/>
      <w:r w:rsidRPr="00687107">
        <w:t xml:space="preserve"> or a Work-based project (and which may be 20 credits rather than 40).   It is also possible for some Joint </w:t>
      </w:r>
      <w:proofErr w:type="spellStart"/>
      <w:r w:rsidRPr="00687107">
        <w:t>programmes</w:t>
      </w:r>
      <w:proofErr w:type="spellEnd"/>
      <w:r w:rsidRPr="00687107">
        <w:t xml:space="preserve"> in the portfolio to require students to undertake two “capstone” pieces of work such as an exhibition and a dissertation.  The mark from this module will not be used as part of the consideration rule for classification.</w:t>
      </w:r>
    </w:p>
    <w:p w14:paraId="6363A880" w14:textId="77777777" w:rsidR="00513521" w:rsidRDefault="00CB6F01" w:rsidP="00151537">
      <w:pPr>
        <w:pStyle w:val="Heading2"/>
        <w:ind w:firstLine="0"/>
      </w:pPr>
      <w:bookmarkStart w:id="614" w:name="Complaint"/>
      <w:bookmarkStart w:id="615" w:name="_Toc114567154"/>
      <w:bookmarkStart w:id="616" w:name="_Toc189743088"/>
      <w:r w:rsidRPr="00687107">
        <w:t>Complaint</w:t>
      </w:r>
      <w:bookmarkEnd w:id="614"/>
      <w:r w:rsidR="00E001BF" w:rsidRPr="00687107">
        <w:t>:</w:t>
      </w:r>
      <w:bookmarkEnd w:id="615"/>
      <w:bookmarkEnd w:id="616"/>
    </w:p>
    <w:p w14:paraId="01443176" w14:textId="77777777" w:rsidR="00D33B96" w:rsidRPr="00687107" w:rsidRDefault="00DA2725" w:rsidP="00A62532">
      <w:pPr>
        <w:spacing w:after="240"/>
        <w:rPr>
          <w:rFonts w:eastAsia="Calibri"/>
          <w:lang w:eastAsia="en-US"/>
        </w:rPr>
      </w:pPr>
      <w:r w:rsidRPr="00687107">
        <w:t xml:space="preserve">The University regards a complaint as any expression of about our action or lack of action, or about the standard of service provided by or on our behalf.  </w:t>
      </w:r>
      <w:r w:rsidR="00D32490" w:rsidRPr="00687107">
        <w:rPr>
          <w:rFonts w:eastAsia="Calibri"/>
        </w:rPr>
        <w:t>A C</w:t>
      </w:r>
      <w:r w:rsidR="00CB6F01" w:rsidRPr="00687107">
        <w:rPr>
          <w:rFonts w:eastAsia="Calibri"/>
        </w:rPr>
        <w:t xml:space="preserve">omplaint relates to the specific treatment of an individual and is different from crucial feedback about a </w:t>
      </w:r>
      <w:proofErr w:type="spellStart"/>
      <w:r w:rsidR="00CB6F01" w:rsidRPr="00687107">
        <w:rPr>
          <w:rFonts w:eastAsia="Calibri"/>
        </w:rPr>
        <w:t>programme</w:t>
      </w:r>
      <w:proofErr w:type="spellEnd"/>
      <w:r w:rsidR="00CB6F01" w:rsidRPr="00687107">
        <w:rPr>
          <w:rFonts w:eastAsia="Calibri"/>
        </w:rPr>
        <w:t xml:space="preserve"> which is welcomed by the University as part of it</w:t>
      </w:r>
      <w:r w:rsidR="00D32490" w:rsidRPr="00687107">
        <w:rPr>
          <w:rFonts w:eastAsia="Calibri"/>
        </w:rPr>
        <w:t>s quality assurance process. A C</w:t>
      </w:r>
      <w:r w:rsidR="00CB6F01" w:rsidRPr="00687107">
        <w:rPr>
          <w:rFonts w:eastAsia="Calibri"/>
        </w:rPr>
        <w:t xml:space="preserve">omplaint can be made by a student, an applicant or a member of the </w:t>
      </w:r>
      <w:proofErr w:type="gramStart"/>
      <w:r w:rsidR="00CB6F01" w:rsidRPr="00687107">
        <w:rPr>
          <w:rFonts w:eastAsia="Calibri"/>
        </w:rPr>
        <w:t>general public</w:t>
      </w:r>
      <w:proofErr w:type="gramEnd"/>
      <w:r w:rsidR="00CB6F01" w:rsidRPr="00687107">
        <w:rPr>
          <w:rFonts w:eastAsia="Calibri"/>
        </w:rPr>
        <w:t>.</w:t>
      </w:r>
    </w:p>
    <w:p w14:paraId="302A321E" w14:textId="77777777" w:rsidR="00F439DD" w:rsidRPr="00687107" w:rsidRDefault="00F439DD" w:rsidP="00151537">
      <w:pPr>
        <w:pStyle w:val="Heading2"/>
        <w:ind w:firstLine="0"/>
      </w:pPr>
      <w:bookmarkStart w:id="617" w:name="Coursework"/>
      <w:bookmarkStart w:id="618" w:name="_Toc114567155"/>
      <w:bookmarkStart w:id="619" w:name="_Toc189743089"/>
      <w:r w:rsidRPr="00687107">
        <w:lastRenderedPageBreak/>
        <w:t>Coursework</w:t>
      </w:r>
      <w:r w:rsidR="00E001BF" w:rsidRPr="00687107">
        <w:t>:</w:t>
      </w:r>
      <w:bookmarkEnd w:id="617"/>
      <w:bookmarkEnd w:id="618"/>
      <w:bookmarkEnd w:id="619"/>
    </w:p>
    <w:p w14:paraId="5DD16FDB" w14:textId="77777777" w:rsidR="00F439DD" w:rsidRPr="00687107" w:rsidRDefault="00F439DD" w:rsidP="00A62532">
      <w:pPr>
        <w:spacing w:after="240"/>
      </w:pPr>
      <w:r w:rsidRPr="00687107">
        <w:t>Coursework may comprise the submission by due date of written work which is the student</w:t>
      </w:r>
      <w:r w:rsidRPr="00687107">
        <w:rPr>
          <w:lang w:val="en-GB"/>
        </w:rPr>
        <w:t>’</w:t>
      </w:r>
      <w:r w:rsidRPr="00687107">
        <w:t xml:space="preserve">s own composition; written work which is the outcome of group collaboration; presentations and written work from presentations or other performative </w:t>
      </w:r>
      <w:proofErr w:type="gramStart"/>
      <w:r w:rsidRPr="00687107">
        <w:t>assessment</w:t>
      </w:r>
      <w:proofErr w:type="gramEnd"/>
      <w:r w:rsidRPr="00687107">
        <w:t>; log or lab books, diaries, portfolios or other collections of materials, dissertations, reports and projects.  Any item of assessment not taking the form of an examination may be defined as coursework.</w:t>
      </w:r>
    </w:p>
    <w:p w14:paraId="46BD0A6C" w14:textId="77777777" w:rsidR="00222C7D" w:rsidRPr="00687107" w:rsidRDefault="00222C7D" w:rsidP="00151537">
      <w:pPr>
        <w:pStyle w:val="Heading2"/>
        <w:ind w:firstLine="0"/>
      </w:pPr>
      <w:bookmarkStart w:id="620" w:name="_Toc453331661"/>
      <w:bookmarkStart w:id="621" w:name="Credit"/>
      <w:bookmarkStart w:id="622" w:name="_Toc114567156"/>
      <w:bookmarkStart w:id="623" w:name="_Toc189743090"/>
      <w:r w:rsidRPr="00687107">
        <w:t>Credit</w:t>
      </w:r>
      <w:bookmarkEnd w:id="620"/>
      <w:r w:rsidR="00E001BF" w:rsidRPr="00687107">
        <w:t>:</w:t>
      </w:r>
      <w:bookmarkEnd w:id="621"/>
      <w:bookmarkEnd w:id="622"/>
      <w:bookmarkEnd w:id="623"/>
    </w:p>
    <w:p w14:paraId="5D45BBEE" w14:textId="1C280954" w:rsidR="00513521" w:rsidRDefault="2E2F36D4" w:rsidP="00A62532">
      <w:pPr>
        <w:spacing w:after="240"/>
      </w:pPr>
      <w:bookmarkStart w:id="624" w:name="_Toc453331662"/>
      <w:r>
        <w:t xml:space="preserve">The notional number assigned to each module </w:t>
      </w:r>
      <w:r w:rsidR="05456408">
        <w:t>indicates</w:t>
      </w:r>
      <w:r>
        <w:t xml:space="preserve"> the student effort required. 1 credit is considered equivalent to 10 hours of student effort.</w:t>
      </w:r>
      <w:bookmarkStart w:id="625" w:name="Electronic_Submission"/>
    </w:p>
    <w:p w14:paraId="57478C7A" w14:textId="77777777" w:rsidR="00513521" w:rsidRDefault="003A0033" w:rsidP="00151537">
      <w:pPr>
        <w:pStyle w:val="Heading2"/>
        <w:ind w:firstLine="0"/>
      </w:pPr>
      <w:bookmarkStart w:id="626" w:name="_Toc114567157"/>
      <w:bookmarkStart w:id="627" w:name="_Toc189743091"/>
      <w:r w:rsidRPr="00687107">
        <w:t>Electronic Submission</w:t>
      </w:r>
      <w:bookmarkEnd w:id="625"/>
      <w:r w:rsidR="00E001BF" w:rsidRPr="00687107">
        <w:t>:</w:t>
      </w:r>
      <w:bookmarkEnd w:id="626"/>
      <w:bookmarkEnd w:id="627"/>
    </w:p>
    <w:p w14:paraId="6EE4F730" w14:textId="1E4FB14D" w:rsidR="00513521" w:rsidRDefault="003A0033" w:rsidP="00A62532">
      <w:pPr>
        <w:spacing w:after="240"/>
        <w:rPr>
          <w:color w:val="000000"/>
        </w:rPr>
      </w:pPr>
      <w:r w:rsidRPr="00687107">
        <w:rPr>
          <w:color w:val="000000"/>
        </w:rPr>
        <w:t>Electronic submission refers to online submission of student work via</w:t>
      </w:r>
      <w:r w:rsidR="00432F23" w:rsidRPr="00687107">
        <w:rPr>
          <w:color w:val="000000"/>
        </w:rPr>
        <w:t xml:space="preserve"> the </w:t>
      </w:r>
      <w:hyperlink w:anchor="Virtual_Learning_Environment_Moodle" w:history="1">
        <w:r w:rsidR="001E63B1">
          <w:rPr>
            <w:rStyle w:val="Hyperlink"/>
          </w:rPr>
          <w:t xml:space="preserve"> VLE</w:t>
        </w:r>
      </w:hyperlink>
      <w:r w:rsidR="00432F23" w:rsidRPr="00687107">
        <w:rPr>
          <w:color w:val="000000"/>
        </w:rPr>
        <w:t xml:space="preserve"> Assignment activity, Maha</w:t>
      </w:r>
      <w:r w:rsidR="00513521">
        <w:rPr>
          <w:color w:val="000000"/>
        </w:rPr>
        <w:t xml:space="preserve">ra or other designated </w:t>
      </w:r>
      <w:proofErr w:type="gramStart"/>
      <w:r w:rsidR="00513521">
        <w:rPr>
          <w:color w:val="000000"/>
        </w:rPr>
        <w:t>service</w:t>
      </w:r>
      <w:proofErr w:type="gramEnd"/>
      <w:r w:rsidR="00513521">
        <w:rPr>
          <w:color w:val="000000"/>
        </w:rPr>
        <w:t>.</w:t>
      </w:r>
      <w:bookmarkStart w:id="628" w:name="Examinations"/>
    </w:p>
    <w:p w14:paraId="60EBE898" w14:textId="77777777" w:rsidR="00513521" w:rsidRDefault="007A0C78" w:rsidP="00151537">
      <w:pPr>
        <w:pStyle w:val="Heading2"/>
        <w:ind w:firstLine="0"/>
      </w:pPr>
      <w:bookmarkStart w:id="629" w:name="_Toc114567158"/>
      <w:bookmarkStart w:id="630" w:name="_Toc189743092"/>
      <w:r w:rsidRPr="00687107">
        <w:t>Examinations</w:t>
      </w:r>
      <w:bookmarkEnd w:id="628"/>
      <w:r w:rsidR="00E001BF" w:rsidRPr="00687107">
        <w:t>:</w:t>
      </w:r>
      <w:bookmarkEnd w:id="629"/>
      <w:bookmarkEnd w:id="630"/>
    </w:p>
    <w:p w14:paraId="5546E84F" w14:textId="72519ADB" w:rsidR="00513521" w:rsidRDefault="007A0C78" w:rsidP="004D32AA">
      <w:pPr>
        <w:spacing w:after="240"/>
      </w:pPr>
      <w:r w:rsidRPr="00687107">
        <w:t>All time-limited exercises that are supervised and taken under exam conditions (</w:t>
      </w:r>
      <w:r w:rsidR="004A06FF" w:rsidRPr="00687107">
        <w:t>e.g.,</w:t>
      </w:r>
      <w:r w:rsidRPr="00687107">
        <w:t xml:space="preserve"> such as formal timed examination sessions </w:t>
      </w:r>
      <w:proofErr w:type="spellStart"/>
      <w:r w:rsidR="00EB7436" w:rsidRPr="00687107">
        <w:t>organised</w:t>
      </w:r>
      <w:proofErr w:type="spellEnd"/>
      <w:r w:rsidR="00EB7436" w:rsidRPr="00687107">
        <w:t xml:space="preserve"> </w:t>
      </w:r>
      <w:r w:rsidRPr="00687107">
        <w:t>centrally and class tests).</w:t>
      </w:r>
      <w:bookmarkStart w:id="631" w:name="External_Examiners"/>
      <w:bookmarkStart w:id="632" w:name="Full_Time_Student"/>
    </w:p>
    <w:p w14:paraId="1C4AF76B" w14:textId="77777777" w:rsidR="004D32AA" w:rsidRPr="004D32AA" w:rsidRDefault="004D32AA" w:rsidP="00151537">
      <w:pPr>
        <w:pStyle w:val="Heading2"/>
        <w:ind w:firstLine="0"/>
      </w:pPr>
      <w:bookmarkStart w:id="633" w:name="_Toc114567159"/>
      <w:bookmarkStart w:id="634" w:name="_Toc189743093"/>
      <w:r w:rsidRPr="004D32AA">
        <w:t>External Examiners</w:t>
      </w:r>
      <w:bookmarkEnd w:id="631"/>
      <w:r w:rsidRPr="004D32AA">
        <w:t>:</w:t>
      </w:r>
      <w:bookmarkEnd w:id="633"/>
      <w:bookmarkEnd w:id="634"/>
    </w:p>
    <w:p w14:paraId="030279C0" w14:textId="77777777" w:rsidR="004D32AA" w:rsidRDefault="004D32AA" w:rsidP="00513521">
      <w:pPr>
        <w:rPr>
          <w:lang w:val="en-GB"/>
        </w:rPr>
      </w:pPr>
      <w:r>
        <w:rPr>
          <w:lang w:val="en-GB"/>
        </w:rPr>
        <w:t xml:space="preserve">Each subject/programme has an appointed External Examiner, who acts as impartial and independent advisor. External Examiners play a </w:t>
      </w:r>
      <w:r w:rsidRPr="004D32AA">
        <w:rPr>
          <w:lang w:val="en-GB"/>
        </w:rPr>
        <w:t xml:space="preserve">crucial </w:t>
      </w:r>
      <w:r w:rsidR="00942158">
        <w:rPr>
          <w:lang w:val="en-GB"/>
        </w:rPr>
        <w:t>role</w:t>
      </w:r>
      <w:r w:rsidRPr="004D32AA">
        <w:rPr>
          <w:lang w:val="en-GB"/>
        </w:rPr>
        <w:t xml:space="preserve"> </w:t>
      </w:r>
      <w:r>
        <w:rPr>
          <w:lang w:val="en-GB"/>
        </w:rPr>
        <w:t xml:space="preserve">in the </w:t>
      </w:r>
      <w:r w:rsidRPr="004D32AA">
        <w:rPr>
          <w:lang w:val="en-GB"/>
        </w:rPr>
        <w:t>quality assurance processes</w:t>
      </w:r>
      <w:r>
        <w:rPr>
          <w:lang w:val="en-GB"/>
        </w:rPr>
        <w:t xml:space="preserve"> of the University, through ensuring that the </w:t>
      </w:r>
      <w:r w:rsidRPr="004D32AA">
        <w:rPr>
          <w:lang w:val="en-GB"/>
        </w:rPr>
        <w:t>academic standards</w:t>
      </w:r>
      <w:r>
        <w:rPr>
          <w:lang w:val="en-GB"/>
        </w:rPr>
        <w:t xml:space="preserve"> of those awards validated by the University</w:t>
      </w:r>
      <w:r w:rsidRPr="004D32AA">
        <w:rPr>
          <w:lang w:val="en-GB"/>
        </w:rPr>
        <w:t xml:space="preserve"> are appropriate, achievable and comparable with those of other Higher Education Institutions</w:t>
      </w:r>
      <w:r>
        <w:rPr>
          <w:lang w:val="en-GB"/>
        </w:rPr>
        <w:t>.</w:t>
      </w:r>
    </w:p>
    <w:p w14:paraId="11055EDE" w14:textId="77777777" w:rsidR="00513521" w:rsidRDefault="004D32AA" w:rsidP="00513521">
      <w:pPr>
        <w:spacing w:after="240"/>
        <w:rPr>
          <w:lang w:val="en-GB"/>
        </w:rPr>
      </w:pPr>
      <w:r>
        <w:rPr>
          <w:lang w:val="en-GB"/>
        </w:rPr>
        <w:t>External Examiners attend Subject and Programme Assessment Boards and provide Annual External Examiner’s Reports, which are received by students through Staff-Student Consultative Committees.</w:t>
      </w:r>
      <w:bookmarkStart w:id="635" w:name="Good_Standing"/>
      <w:bookmarkStart w:id="636" w:name="_Toc453331663"/>
      <w:bookmarkEnd w:id="624"/>
      <w:bookmarkEnd w:id="632"/>
    </w:p>
    <w:p w14:paraId="16153342" w14:textId="77777777" w:rsidR="004C7297" w:rsidRPr="00513521" w:rsidRDefault="003B370B" w:rsidP="00151537">
      <w:pPr>
        <w:pStyle w:val="Heading2"/>
        <w:ind w:firstLine="0"/>
      </w:pPr>
      <w:bookmarkStart w:id="637" w:name="_Toc114567160"/>
      <w:bookmarkStart w:id="638" w:name="_Toc189743094"/>
      <w:r>
        <w:t xml:space="preserve">Good </w:t>
      </w:r>
      <w:r w:rsidR="004C7297" w:rsidRPr="00687107">
        <w:t>standing</w:t>
      </w:r>
      <w:bookmarkEnd w:id="635"/>
      <w:r w:rsidR="00E001BF" w:rsidRPr="00687107">
        <w:t>:</w:t>
      </w:r>
      <w:bookmarkEnd w:id="637"/>
      <w:bookmarkEnd w:id="638"/>
    </w:p>
    <w:p w14:paraId="465C35D4" w14:textId="676E868C" w:rsidR="004C7297" w:rsidRPr="00687107" w:rsidRDefault="004C7297" w:rsidP="00A62532">
      <w:pPr>
        <w:spacing w:after="240"/>
      </w:pPr>
      <w:r w:rsidRPr="00687107">
        <w:t xml:space="preserve">Any student against whom disciplinary action has been taken, or who has been found guilty of </w:t>
      </w:r>
      <w:r w:rsidR="002D5BC3">
        <w:t xml:space="preserve">a breach of </w:t>
      </w:r>
      <w:hyperlink w:anchor="ACADEMIC_MISCONDUCT_SECTION" w:history="1">
        <w:r w:rsidR="002D5BC3" w:rsidRPr="006B026F">
          <w:rPr>
            <w:rStyle w:val="Hyperlink"/>
          </w:rPr>
          <w:t xml:space="preserve">academic </w:t>
        </w:r>
        <w:r w:rsidR="002D5BC3">
          <w:rPr>
            <w:rStyle w:val="Hyperlink"/>
          </w:rPr>
          <w:t>integrity</w:t>
        </w:r>
      </w:hyperlink>
      <w:r w:rsidRPr="00687107">
        <w:t xml:space="preserve">, </w:t>
      </w:r>
      <w:r w:rsidR="00C15C08" w:rsidRPr="00687107">
        <w:t>will</w:t>
      </w:r>
      <w:r w:rsidRPr="00687107">
        <w:t xml:space="preserve"> not be deemed to be in good standing with </w:t>
      </w:r>
      <w:r w:rsidR="00473E50">
        <w:t>Birmingham Newman University</w:t>
      </w:r>
      <w:r w:rsidRPr="00687107">
        <w:t xml:space="preserve">.  Students who have persistently ignored requests to attend discussions on their progress, or ignored the requirements of previous boards, may also be deemed not in good standing and may not be offered the opportunity to </w:t>
      </w:r>
      <w:proofErr w:type="spellStart"/>
      <w:r w:rsidRPr="00687107">
        <w:t>resit</w:t>
      </w:r>
      <w:proofErr w:type="spellEnd"/>
      <w:r w:rsidRPr="00687107">
        <w:t>.</w:t>
      </w:r>
    </w:p>
    <w:p w14:paraId="55554FA6" w14:textId="77777777" w:rsidR="008B2A74" w:rsidRPr="008B2A74" w:rsidRDefault="008B2A74" w:rsidP="008B2A74">
      <w:pPr>
        <w:widowControl/>
        <w:overflowPunct/>
        <w:autoSpaceDE w:val="0"/>
        <w:autoSpaceDN w:val="0"/>
        <w:rPr>
          <w:rFonts w:cs="Tahoma"/>
          <w:b/>
          <w:color w:val="000000"/>
          <w:kern w:val="0"/>
          <w:lang w:val="en-GB" w:eastAsia="en-US"/>
        </w:rPr>
      </w:pPr>
      <w:bookmarkStart w:id="639" w:name="Levels_Definition"/>
      <w:r w:rsidRPr="008B2A74">
        <w:rPr>
          <w:rFonts w:cs="Tahoma"/>
          <w:b/>
          <w:color w:val="000000"/>
          <w:kern w:val="0"/>
          <w:u w:val="single"/>
          <w:lang w:val="en-GB" w:eastAsia="en-US"/>
        </w:rPr>
        <w:t>Interruption of Studies</w:t>
      </w:r>
      <w:r w:rsidRPr="008B2A74">
        <w:rPr>
          <w:rFonts w:cs="Tahoma"/>
          <w:b/>
          <w:color w:val="000000"/>
          <w:kern w:val="0"/>
          <w:lang w:val="en-GB" w:eastAsia="en-US"/>
        </w:rPr>
        <w:t>:</w:t>
      </w:r>
    </w:p>
    <w:p w14:paraId="58F82AE2" w14:textId="77777777" w:rsidR="008B2A74" w:rsidRDefault="008B2A74" w:rsidP="008B2A74">
      <w:pPr>
        <w:widowControl/>
        <w:overflowPunct/>
        <w:autoSpaceDE w:val="0"/>
        <w:autoSpaceDN w:val="0"/>
        <w:rPr>
          <w:rFonts w:cs="Tahoma"/>
          <w:color w:val="000000"/>
          <w:kern w:val="0"/>
          <w:lang w:val="en-GB" w:eastAsia="en-US"/>
        </w:rPr>
      </w:pPr>
    </w:p>
    <w:p w14:paraId="4AE84258" w14:textId="1A12A6B4" w:rsidR="008B2A74" w:rsidRDefault="008B2A74" w:rsidP="008B2A74">
      <w:pPr>
        <w:widowControl/>
        <w:overflowPunct/>
        <w:autoSpaceDE w:val="0"/>
        <w:autoSpaceDN w:val="0"/>
        <w:rPr>
          <w:rFonts w:cs="Tahoma"/>
          <w:color w:val="000000"/>
          <w:kern w:val="0"/>
          <w:lang w:val="en-GB" w:eastAsia="en-US"/>
        </w:rPr>
      </w:pPr>
      <w:r>
        <w:rPr>
          <w:rFonts w:cs="Tahoma"/>
          <w:color w:val="000000"/>
          <w:kern w:val="0"/>
          <w:lang w:val="en-GB" w:eastAsia="en-US"/>
        </w:rPr>
        <w:t xml:space="preserve">This </w:t>
      </w:r>
      <w:r w:rsidRPr="008B2A74">
        <w:rPr>
          <w:rFonts w:cs="Tahoma"/>
          <w:color w:val="000000"/>
          <w:kern w:val="0"/>
          <w:lang w:val="en-GB" w:eastAsia="en-US"/>
        </w:rPr>
        <w:t>is where a student has requested the opportunity to interrupt (suspend) their studies</w:t>
      </w:r>
      <w:r>
        <w:rPr>
          <w:rFonts w:cs="Tahoma"/>
          <w:color w:val="000000"/>
          <w:kern w:val="0"/>
          <w:lang w:val="en-GB" w:eastAsia="en-US"/>
        </w:rPr>
        <w:t>.</w:t>
      </w:r>
    </w:p>
    <w:p w14:paraId="58921431" w14:textId="28587356" w:rsidR="008B2A74" w:rsidRDefault="008B2A74" w:rsidP="008B2A74">
      <w:pPr>
        <w:widowControl/>
        <w:overflowPunct/>
        <w:autoSpaceDE w:val="0"/>
        <w:autoSpaceDN w:val="0"/>
        <w:rPr>
          <w:rFonts w:cs="Tahoma"/>
          <w:color w:val="000000"/>
          <w:kern w:val="0"/>
          <w:lang w:val="en-GB" w:eastAsia="en-US"/>
        </w:rPr>
      </w:pPr>
    </w:p>
    <w:p w14:paraId="73008EB3" w14:textId="176F9EF6" w:rsidR="008B2A74" w:rsidRPr="008B2A74" w:rsidRDefault="008B2A74" w:rsidP="008B2A74">
      <w:pPr>
        <w:widowControl/>
        <w:overflowPunct/>
        <w:autoSpaceDE w:val="0"/>
        <w:autoSpaceDN w:val="0"/>
        <w:rPr>
          <w:rFonts w:cs="Tahoma"/>
          <w:b/>
          <w:color w:val="000000"/>
          <w:kern w:val="0"/>
          <w:lang w:val="en-GB" w:eastAsia="en-US"/>
        </w:rPr>
      </w:pPr>
      <w:r w:rsidRPr="008B2A74">
        <w:rPr>
          <w:rFonts w:cs="Tahoma"/>
          <w:b/>
          <w:color w:val="000000"/>
          <w:kern w:val="0"/>
          <w:u w:val="single"/>
          <w:lang w:val="en-GB" w:eastAsia="en-US"/>
        </w:rPr>
        <w:t>Institutional/University Suspension</w:t>
      </w:r>
      <w:r>
        <w:rPr>
          <w:rFonts w:cs="Tahoma"/>
          <w:b/>
          <w:color w:val="000000"/>
          <w:kern w:val="0"/>
          <w:lang w:val="en-GB" w:eastAsia="en-US"/>
        </w:rPr>
        <w:t>:</w:t>
      </w:r>
    </w:p>
    <w:p w14:paraId="27AFB918" w14:textId="77777777" w:rsidR="008B2A74" w:rsidRDefault="008B2A74" w:rsidP="008B2A74">
      <w:pPr>
        <w:widowControl/>
        <w:overflowPunct/>
        <w:autoSpaceDE w:val="0"/>
        <w:autoSpaceDN w:val="0"/>
        <w:rPr>
          <w:rFonts w:cs="Tahoma"/>
          <w:color w:val="000000"/>
          <w:kern w:val="0"/>
          <w:lang w:val="en-GB" w:eastAsia="en-US"/>
        </w:rPr>
      </w:pPr>
    </w:p>
    <w:p w14:paraId="644D6D00" w14:textId="700CCB25" w:rsidR="008B2A74" w:rsidRDefault="008B2A74" w:rsidP="008B2A74">
      <w:pPr>
        <w:widowControl/>
        <w:overflowPunct/>
        <w:autoSpaceDE w:val="0"/>
        <w:autoSpaceDN w:val="0"/>
        <w:rPr>
          <w:rFonts w:cs="Tahoma"/>
          <w:color w:val="000000"/>
          <w:kern w:val="0"/>
          <w:lang w:val="en-GB" w:eastAsia="en-US"/>
        </w:rPr>
      </w:pPr>
      <w:r>
        <w:rPr>
          <w:rFonts w:cs="Tahoma"/>
          <w:color w:val="000000"/>
          <w:kern w:val="0"/>
          <w:lang w:val="en-GB" w:eastAsia="en-US"/>
        </w:rPr>
        <w:t>I</w:t>
      </w:r>
      <w:r w:rsidRPr="008B2A74">
        <w:rPr>
          <w:rFonts w:cs="Tahoma"/>
          <w:color w:val="000000"/>
          <w:kern w:val="0"/>
          <w:lang w:val="en-GB" w:eastAsia="en-US"/>
        </w:rPr>
        <w:t>n some very rare cases, either relating to Fitness to study, Fitness to Practice or Student Misconduct policies, the University may require a student to be suspended from the University.  Such a suspension is provided in a formal communication to the student and normally requires that the student does not enter the campus for the period of the suspension.</w:t>
      </w:r>
    </w:p>
    <w:p w14:paraId="70FF0162" w14:textId="77777777" w:rsidR="008B2A74" w:rsidRDefault="008B2A74" w:rsidP="008B2A74">
      <w:pPr>
        <w:widowControl/>
        <w:overflowPunct/>
        <w:autoSpaceDE w:val="0"/>
        <w:autoSpaceDN w:val="0"/>
      </w:pPr>
    </w:p>
    <w:p w14:paraId="5A89F176" w14:textId="6AFB6F43" w:rsidR="004C7297" w:rsidRPr="00687107" w:rsidRDefault="004C7297" w:rsidP="00151537">
      <w:pPr>
        <w:pStyle w:val="Heading2"/>
        <w:ind w:firstLine="0"/>
      </w:pPr>
      <w:bookmarkStart w:id="640" w:name="_Toc114567161"/>
      <w:bookmarkStart w:id="641" w:name="_Toc189743095"/>
      <w:r w:rsidRPr="00687107">
        <w:lastRenderedPageBreak/>
        <w:t>Levels</w:t>
      </w:r>
      <w:bookmarkEnd w:id="639"/>
      <w:r w:rsidRPr="00687107">
        <w:t xml:space="preserve"> of Study</w:t>
      </w:r>
      <w:r w:rsidR="00E001BF" w:rsidRPr="00687107">
        <w:t>:</w:t>
      </w:r>
      <w:bookmarkEnd w:id="640"/>
      <w:bookmarkEnd w:id="641"/>
    </w:p>
    <w:p w14:paraId="790127D6" w14:textId="649B6178" w:rsidR="004C7297" w:rsidRPr="00687107" w:rsidRDefault="004C7297" w:rsidP="00A62532">
      <w:pPr>
        <w:spacing w:after="240"/>
      </w:pPr>
      <w:r w:rsidRPr="00687107">
        <w:t xml:space="preserve">The academic standard of each module, including the standard of its assessment, is designated as being at a certain level, as specified in the </w:t>
      </w:r>
      <w:hyperlink r:id="rId150" w:history="1">
        <w:r w:rsidR="00E001BF" w:rsidRPr="00E21008">
          <w:rPr>
            <w:rStyle w:val="Hyperlink"/>
          </w:rPr>
          <w:t xml:space="preserve">QAA </w:t>
        </w:r>
        <w:r w:rsidRPr="00E21008">
          <w:rPr>
            <w:rStyle w:val="Hyperlink"/>
          </w:rPr>
          <w:t>Framework for Higher Education Qualifications.</w:t>
        </w:r>
      </w:hyperlink>
    </w:p>
    <w:p w14:paraId="3C623321" w14:textId="77777777" w:rsidR="00513521" w:rsidRDefault="00472C1A" w:rsidP="00151537">
      <w:pPr>
        <w:pStyle w:val="Heading2"/>
        <w:ind w:firstLine="0"/>
      </w:pPr>
      <w:bookmarkStart w:id="642" w:name="Mitigating_Circumstances_Definition"/>
      <w:bookmarkStart w:id="643" w:name="_Toc114567162"/>
      <w:bookmarkStart w:id="644" w:name="_Toc189743096"/>
      <w:r w:rsidRPr="00687107">
        <w:t>Mitigating Circumstances</w:t>
      </w:r>
      <w:bookmarkEnd w:id="642"/>
      <w:r w:rsidR="00E001BF" w:rsidRPr="00687107">
        <w:t>:</w:t>
      </w:r>
      <w:bookmarkEnd w:id="643"/>
      <w:bookmarkEnd w:id="644"/>
    </w:p>
    <w:p w14:paraId="1E505288" w14:textId="77777777" w:rsidR="00BF1059" w:rsidRPr="00687107" w:rsidRDefault="00472C1A" w:rsidP="00A62532">
      <w:pPr>
        <w:spacing w:after="240"/>
      </w:pPr>
      <w:r w:rsidRPr="00687107">
        <w:t xml:space="preserve">Circumstances which happen beyond the control of a </w:t>
      </w:r>
      <w:proofErr w:type="gramStart"/>
      <w:r w:rsidRPr="00687107">
        <w:t>student, that</w:t>
      </w:r>
      <w:proofErr w:type="gramEnd"/>
      <w:r w:rsidRPr="00687107">
        <w:t xml:space="preserve"> either have an impact on their performance during an assessment or prevent them from undertaking the assessment at the scheduled time. If these events are unforeseeable and exceptional, they may be classed as mitigating circumstances</w:t>
      </w:r>
      <w:r w:rsidR="00AA3A0B" w:rsidRPr="00687107">
        <w:t xml:space="preserve"> by the </w:t>
      </w:r>
      <w:hyperlink w:anchor="Mitigating_Circumstances_Section" w:history="1">
        <w:r w:rsidR="00AA3A0B" w:rsidRPr="00687107">
          <w:rPr>
            <w:rStyle w:val="Hyperlink"/>
            <w:rFonts w:cs="Tahoma"/>
          </w:rPr>
          <w:t>Mitigating Circumstances Board</w:t>
        </w:r>
      </w:hyperlink>
      <w:r w:rsidRPr="00687107">
        <w:t>.</w:t>
      </w:r>
    </w:p>
    <w:p w14:paraId="0A7AE135" w14:textId="77777777" w:rsidR="00222C7D" w:rsidRPr="00687107" w:rsidRDefault="00222C7D" w:rsidP="00151537">
      <w:pPr>
        <w:pStyle w:val="Heading2"/>
        <w:ind w:firstLine="0"/>
      </w:pPr>
      <w:bookmarkStart w:id="645" w:name="Moderation"/>
      <w:bookmarkStart w:id="646" w:name="_Toc114567163"/>
      <w:bookmarkStart w:id="647" w:name="_Toc189743097"/>
      <w:r w:rsidRPr="00687107">
        <w:t>Moderation</w:t>
      </w:r>
      <w:bookmarkEnd w:id="636"/>
      <w:bookmarkEnd w:id="645"/>
      <w:r w:rsidR="00E001BF" w:rsidRPr="00687107">
        <w:t>:</w:t>
      </w:r>
      <w:bookmarkEnd w:id="646"/>
      <w:bookmarkEnd w:id="647"/>
    </w:p>
    <w:p w14:paraId="271E71C4" w14:textId="77777777" w:rsidR="00636636" w:rsidRPr="00687107" w:rsidRDefault="00222C7D" w:rsidP="00A62532">
      <w:pPr>
        <w:spacing w:after="240"/>
        <w:rPr>
          <w:lang w:val="en-GB"/>
        </w:rPr>
      </w:pPr>
      <w:r w:rsidRPr="00687107">
        <w:rPr>
          <w:lang w:val="en-GB"/>
        </w:rPr>
        <w:t xml:space="preserve">The </w:t>
      </w:r>
      <w:r w:rsidR="00EB7436" w:rsidRPr="00687107">
        <w:rPr>
          <w:lang w:val="en-GB"/>
        </w:rPr>
        <w:t>p</w:t>
      </w:r>
      <w:r w:rsidRPr="00687107">
        <w:rPr>
          <w:lang w:val="en-GB"/>
        </w:rPr>
        <w:t>urpose of moderation is to confirm that the range of grades awarded by the marker is appropriate.  It is distinct from independent marking by two members of staff (double marking), a practice used for the marking of projects and dissertations (unless required by a professional body).</w:t>
      </w:r>
    </w:p>
    <w:p w14:paraId="55FF38EE" w14:textId="77777777" w:rsidR="00513521" w:rsidRDefault="00222C7D" w:rsidP="00A62532">
      <w:pPr>
        <w:spacing w:after="240"/>
        <w:rPr>
          <w:lang w:val="en-GB"/>
        </w:rPr>
      </w:pPr>
      <w:r w:rsidRPr="00687107">
        <w:rPr>
          <w:lang w:val="en-GB"/>
        </w:rPr>
        <w:t>Moderation is required internally at all levels and externally (</w:t>
      </w:r>
      <w:proofErr w:type="gramStart"/>
      <w:r w:rsidRPr="00687107">
        <w:rPr>
          <w:lang w:val="en-GB"/>
        </w:rPr>
        <w:t>through the use of</w:t>
      </w:r>
      <w:proofErr w:type="gramEnd"/>
      <w:r w:rsidRPr="00687107">
        <w:rPr>
          <w:lang w:val="en-GB"/>
        </w:rPr>
        <w:t xml:space="preserve"> </w:t>
      </w:r>
      <w:hyperlink w:anchor="External_Examiners" w:history="1">
        <w:r w:rsidRPr="004D32AA">
          <w:rPr>
            <w:rStyle w:val="Hyperlink"/>
            <w:lang w:val="en-GB"/>
          </w:rPr>
          <w:t>external examiners</w:t>
        </w:r>
      </w:hyperlink>
      <w:r w:rsidRPr="00687107">
        <w:rPr>
          <w:lang w:val="en-GB"/>
        </w:rPr>
        <w:t>) at those levels which contribute to the award classification.</w:t>
      </w:r>
      <w:bookmarkStart w:id="648" w:name="_Toc453331664"/>
      <w:bookmarkStart w:id="649" w:name="Module"/>
    </w:p>
    <w:p w14:paraId="3B37DC4D" w14:textId="77777777" w:rsidR="00222C7D" w:rsidRPr="00687107" w:rsidRDefault="00222C7D" w:rsidP="00151537">
      <w:pPr>
        <w:pStyle w:val="Heading2"/>
        <w:ind w:firstLine="0"/>
      </w:pPr>
      <w:bookmarkStart w:id="650" w:name="_Toc114567164"/>
      <w:bookmarkStart w:id="651" w:name="_Toc189743098"/>
      <w:r w:rsidRPr="00687107">
        <w:t>Module</w:t>
      </w:r>
      <w:bookmarkEnd w:id="648"/>
      <w:bookmarkEnd w:id="649"/>
      <w:r w:rsidR="00E001BF" w:rsidRPr="00687107">
        <w:t>:</w:t>
      </w:r>
      <w:bookmarkEnd w:id="650"/>
      <w:bookmarkEnd w:id="651"/>
    </w:p>
    <w:p w14:paraId="690B47A4" w14:textId="77777777" w:rsidR="00513521" w:rsidRDefault="00222C7D" w:rsidP="00A62532">
      <w:pPr>
        <w:spacing w:after="240"/>
      </w:pPr>
      <w:r w:rsidRPr="00687107">
        <w:t>A unit of study which has defined learning aims, an assessment requirement and a specified number of credits awarded upon successful completion.</w:t>
      </w:r>
      <w:bookmarkStart w:id="652" w:name="Module_Data_Set"/>
    </w:p>
    <w:p w14:paraId="70C85E54" w14:textId="77777777" w:rsidR="00513521" w:rsidRDefault="001F31FB" w:rsidP="00151537">
      <w:pPr>
        <w:pStyle w:val="Heading2"/>
        <w:ind w:firstLine="0"/>
      </w:pPr>
      <w:bookmarkStart w:id="653" w:name="_Toc114567165"/>
      <w:bookmarkStart w:id="654" w:name="_Toc189743099"/>
      <w:r w:rsidRPr="00687107">
        <w:t>Module Data Set</w:t>
      </w:r>
      <w:bookmarkEnd w:id="652"/>
      <w:r w:rsidR="002C0509">
        <w:t xml:space="preserve"> (MDS)</w:t>
      </w:r>
      <w:r w:rsidR="00E001BF" w:rsidRPr="00687107">
        <w:t>:</w:t>
      </w:r>
      <w:bookmarkEnd w:id="653"/>
      <w:bookmarkEnd w:id="654"/>
    </w:p>
    <w:p w14:paraId="51D7B11A" w14:textId="2C1ABE4C" w:rsidR="001F31FB" w:rsidRPr="00687107" w:rsidRDefault="001F31FB" w:rsidP="00A62532">
      <w:pPr>
        <w:spacing w:after="240"/>
      </w:pPr>
      <w:r w:rsidRPr="00687107">
        <w:t>Module Data Sets replace the requirements for each m</w:t>
      </w:r>
      <w:r w:rsidR="00636636" w:rsidRPr="00687107">
        <w:t>odule to have a Module H</w:t>
      </w:r>
      <w:r w:rsidRPr="00687107">
        <w:t>andbook (Module Leaders may of course produce additional information</w:t>
      </w:r>
      <w:r w:rsidR="004A06FF" w:rsidRPr="00687107">
        <w:t>) and</w:t>
      </w:r>
      <w:r w:rsidRPr="00687107">
        <w:t xml:space="preserve"> </w:t>
      </w:r>
      <w:proofErr w:type="gramStart"/>
      <w:r w:rsidRPr="00687107">
        <w:t>includes</w:t>
      </w:r>
      <w:proofErr w:type="gramEnd"/>
      <w:r w:rsidRPr="00687107">
        <w:t xml:space="preserve"> all validated </w:t>
      </w:r>
      <w:r w:rsidR="00806446" w:rsidRPr="00687107">
        <w:t xml:space="preserve">module </w:t>
      </w:r>
      <w:r w:rsidRPr="00687107">
        <w:t>information in a standard format.  This includes University level information such as regulations, how to appeal, the library c</w:t>
      </w:r>
      <w:r w:rsidR="00636636" w:rsidRPr="00687107">
        <w:t xml:space="preserve">atalogue, etc. (provided via the ‘University Information’ tab </w:t>
      </w:r>
      <w:r w:rsidRPr="00687107">
        <w:t xml:space="preserve">on all </w:t>
      </w:r>
      <w:hyperlink w:anchor="Virtual_Learning_Environment_Moodle" w:history="1">
        <w:r w:rsidR="001E63B1">
          <w:rPr>
            <w:rStyle w:val="Hyperlink"/>
          </w:rPr>
          <w:t>The VLE</w:t>
        </w:r>
      </w:hyperlink>
      <w:r w:rsidRPr="00687107">
        <w:t xml:space="preserve"> </w:t>
      </w:r>
      <w:r w:rsidR="00636636" w:rsidRPr="00687107">
        <w:t>course</w:t>
      </w:r>
      <w:r w:rsidRPr="00687107">
        <w:t xml:space="preserve"> pages).</w:t>
      </w:r>
    </w:p>
    <w:p w14:paraId="5AB2248F" w14:textId="01A0F778" w:rsidR="00CA4490" w:rsidRPr="00687107" w:rsidRDefault="00CA4490" w:rsidP="00151537">
      <w:pPr>
        <w:pStyle w:val="Heading2"/>
        <w:ind w:firstLine="0"/>
      </w:pPr>
      <w:bookmarkStart w:id="655" w:name="_Toc453331665"/>
      <w:bookmarkStart w:id="656" w:name="Negotiated_Module"/>
      <w:bookmarkStart w:id="657" w:name="_Toc114567166"/>
      <w:bookmarkStart w:id="658" w:name="_Toc189743100"/>
      <w:r w:rsidRPr="00687107">
        <w:t>Negotiated Module</w:t>
      </w:r>
      <w:bookmarkEnd w:id="599"/>
      <w:bookmarkEnd w:id="655"/>
      <w:r w:rsidR="00E001BF" w:rsidRPr="00687107">
        <w:t>:</w:t>
      </w:r>
      <w:bookmarkEnd w:id="656"/>
      <w:bookmarkEnd w:id="657"/>
      <w:bookmarkEnd w:id="658"/>
    </w:p>
    <w:p w14:paraId="7F317449" w14:textId="77777777" w:rsidR="00CA4490" w:rsidRPr="00687107" w:rsidRDefault="00CA4490" w:rsidP="00A62532">
      <w:pPr>
        <w:spacing w:after="240"/>
        <w:rPr>
          <w:b/>
          <w:bCs/>
        </w:rPr>
      </w:pPr>
      <w:proofErr w:type="spellStart"/>
      <w:r w:rsidRPr="00687107">
        <w:t>i</w:t>
      </w:r>
      <w:proofErr w:type="spellEnd"/>
      <w:r w:rsidRPr="00687107">
        <w:t>.</w:t>
      </w:r>
      <w:r w:rsidRPr="00687107">
        <w:tab/>
        <w:t xml:space="preserve">Undergraduate </w:t>
      </w:r>
      <w:proofErr w:type="spellStart"/>
      <w:r w:rsidRPr="00687107">
        <w:t>Programmes</w:t>
      </w:r>
      <w:proofErr w:type="spellEnd"/>
    </w:p>
    <w:p w14:paraId="27471BC4" w14:textId="37996999" w:rsidR="00CA4490" w:rsidRDefault="00CA4490" w:rsidP="00A62532">
      <w:pPr>
        <w:spacing w:after="240"/>
        <w:ind w:left="720"/>
        <w:rPr>
          <w:lang w:val="en-GB"/>
        </w:rPr>
      </w:pPr>
      <w:r w:rsidRPr="00687107">
        <w:rPr>
          <w:lang w:val="en-GB"/>
        </w:rPr>
        <w:t xml:space="preserve">In some circumstances, a </w:t>
      </w:r>
      <w:hyperlink w:anchor="Programme_Assessment_Board_SECTION" w:history="1">
        <w:r w:rsidRPr="00266236">
          <w:rPr>
            <w:rStyle w:val="Hyperlink"/>
            <w:lang w:val="en-GB"/>
          </w:rPr>
          <w:t>Programme Assessment Board</w:t>
        </w:r>
      </w:hyperlink>
      <w:r w:rsidRPr="00687107">
        <w:rPr>
          <w:lang w:val="en-GB"/>
        </w:rPr>
        <w:t xml:space="preserve"> may recommend that a student replace a module with an agreed negotiated module.  Such modules must satisfy the aims of a module which is specified as part of the programme and be considered as an appropriate activity as part of the programme.  Such arrangements </w:t>
      </w:r>
      <w:r w:rsidR="00C15C08" w:rsidRPr="00687107">
        <w:rPr>
          <w:lang w:val="en-GB"/>
        </w:rPr>
        <w:t>will</w:t>
      </w:r>
      <w:r w:rsidRPr="00687107">
        <w:rPr>
          <w:lang w:val="en-GB"/>
        </w:rPr>
        <w:t xml:space="preserve"> require the specific approval of the Subject Leader, Programme Leader and the Programme Assessment Board who must be satisfied that the student’s total programme meets the aims.</w:t>
      </w:r>
    </w:p>
    <w:p w14:paraId="1374E348" w14:textId="674C15E3" w:rsidR="009834CD" w:rsidRPr="009834CD" w:rsidRDefault="009834CD" w:rsidP="00A62532">
      <w:pPr>
        <w:spacing w:after="240"/>
        <w:ind w:left="720"/>
        <w:rPr>
          <w:lang w:val="en-GB"/>
        </w:rPr>
      </w:pPr>
      <w:r w:rsidRPr="009834CD">
        <w:rPr>
          <w:rFonts w:cs="Tahoma"/>
          <w:kern w:val="0"/>
          <w:lang w:val="en-GB" w:eastAsia="en-US"/>
        </w:rPr>
        <w:t>A student may, subject to the approval of the Programme Leader and the relevant Programme Assessment Board, take negotiated modules up to a maximum of 40 credits per level of study.</w:t>
      </w:r>
    </w:p>
    <w:p w14:paraId="6E0102CB" w14:textId="796736AB" w:rsidR="004C7297" w:rsidRPr="00687107" w:rsidRDefault="004C7297" w:rsidP="00A62532">
      <w:pPr>
        <w:spacing w:after="240"/>
      </w:pPr>
      <w:r w:rsidRPr="00687107">
        <w:t>ii</w:t>
      </w:r>
      <w:r w:rsidRPr="00687107">
        <w:tab/>
      </w:r>
      <w:r w:rsidR="004A06FF" w:rsidRPr="00687107">
        <w:t>master’s</w:t>
      </w:r>
      <w:r w:rsidRPr="00687107">
        <w:t xml:space="preserve"> </w:t>
      </w:r>
      <w:proofErr w:type="spellStart"/>
      <w:r w:rsidRPr="00687107">
        <w:t>Programmes</w:t>
      </w:r>
      <w:proofErr w:type="spellEnd"/>
    </w:p>
    <w:p w14:paraId="37D528B9" w14:textId="46CF8B44" w:rsidR="00E001BF" w:rsidRPr="00687107" w:rsidRDefault="009834CD" w:rsidP="00A62532">
      <w:pPr>
        <w:spacing w:after="240"/>
        <w:ind w:left="720"/>
      </w:pPr>
      <w:r w:rsidRPr="009834CD">
        <w:rPr>
          <w:rFonts w:cs="Tahoma"/>
          <w:kern w:val="0"/>
          <w:lang w:val="en-GB" w:eastAsia="en-US"/>
        </w:rPr>
        <w:t xml:space="preserve">A student may, subject to the approval of the Programme Leader and the </w:t>
      </w:r>
      <w:proofErr w:type="gramStart"/>
      <w:r w:rsidRPr="009834CD">
        <w:rPr>
          <w:rFonts w:cs="Tahoma"/>
          <w:kern w:val="0"/>
          <w:lang w:val="en-GB" w:eastAsia="en-US"/>
        </w:rPr>
        <w:t>Masters</w:t>
      </w:r>
      <w:proofErr w:type="gramEnd"/>
      <w:r w:rsidRPr="009834CD">
        <w:rPr>
          <w:rFonts w:cs="Tahoma"/>
          <w:kern w:val="0"/>
          <w:lang w:val="en-GB" w:eastAsia="en-US"/>
        </w:rPr>
        <w:t xml:space="preserve"> Programme Assessment Board, take up to two negotiated modules (totalling up to a maximum of 60 credits).</w:t>
      </w:r>
      <w:r w:rsidRPr="009834CD">
        <w:rPr>
          <w:rFonts w:cs="Tahoma"/>
          <w:i/>
          <w:kern w:val="0"/>
          <w:lang w:val="en-GB" w:eastAsia="en-US"/>
        </w:rPr>
        <w:t>’</w:t>
      </w:r>
      <w:bookmarkStart w:id="659" w:name="Non_Written_Assessment"/>
      <w:r w:rsidR="00045651">
        <w:t>.</w:t>
      </w:r>
    </w:p>
    <w:p w14:paraId="0788082B" w14:textId="77777777" w:rsidR="00F439DD" w:rsidRPr="00687107" w:rsidRDefault="00F439DD" w:rsidP="00151537">
      <w:pPr>
        <w:pStyle w:val="Heading2"/>
        <w:ind w:firstLine="0"/>
      </w:pPr>
      <w:bookmarkStart w:id="660" w:name="_Toc114567167"/>
      <w:bookmarkStart w:id="661" w:name="_Toc189743101"/>
      <w:r w:rsidRPr="00687107">
        <w:lastRenderedPageBreak/>
        <w:t>Non-Written Assessment</w:t>
      </w:r>
      <w:r w:rsidR="00E001BF" w:rsidRPr="00687107">
        <w:t>:</w:t>
      </w:r>
      <w:bookmarkEnd w:id="659"/>
      <w:bookmarkEnd w:id="660"/>
      <w:bookmarkEnd w:id="661"/>
    </w:p>
    <w:p w14:paraId="08AE0DA0" w14:textId="6D9091D0" w:rsidR="004C7297" w:rsidRDefault="004C7297" w:rsidP="00A62532">
      <w:pPr>
        <w:spacing w:after="240"/>
      </w:pPr>
      <w:r w:rsidRPr="00687107">
        <w:t>Items such as school experience, placement, performance, seminar contributions, displays and presentations.</w:t>
      </w:r>
    </w:p>
    <w:p w14:paraId="5E36C3DC" w14:textId="2C4119D3" w:rsidR="003E448A" w:rsidRPr="003E448A" w:rsidRDefault="003E448A" w:rsidP="00151537">
      <w:pPr>
        <w:spacing w:after="240"/>
        <w:rPr>
          <w:rFonts w:cs="Tahoma"/>
        </w:rPr>
      </w:pPr>
      <w:bookmarkStart w:id="662" w:name="Panopto"/>
      <w:r w:rsidRPr="003E448A">
        <w:rPr>
          <w:rFonts w:cs="Tahoma"/>
          <w:b/>
        </w:rPr>
        <w:t>Panopto</w:t>
      </w:r>
      <w:bookmarkEnd w:id="662"/>
      <w:r w:rsidRPr="003E448A">
        <w:rPr>
          <w:rFonts w:cs="Tahoma"/>
        </w:rPr>
        <w:t>:</w:t>
      </w:r>
      <w:r w:rsidRPr="003E448A">
        <w:rPr>
          <w:rFonts w:cs="Tahoma"/>
        </w:rPr>
        <w:br/>
      </w:r>
      <w:r w:rsidRPr="003E448A">
        <w:rPr>
          <w:rFonts w:cs="Tahoma"/>
        </w:rPr>
        <w:br/>
      </w:r>
      <w:r w:rsidRPr="006B1023">
        <w:rPr>
          <w:rFonts w:cs="Tahoma"/>
        </w:rPr>
        <w:t xml:space="preserve">The lecture capture system used at </w:t>
      </w:r>
      <w:r w:rsidR="00473E50">
        <w:rPr>
          <w:rFonts w:cs="Tahoma"/>
        </w:rPr>
        <w:t>Birmingham Newman University</w:t>
      </w:r>
      <w:r w:rsidRPr="006B1023">
        <w:rPr>
          <w:rFonts w:cs="Tahoma"/>
        </w:rPr>
        <w:t>.</w:t>
      </w:r>
      <w:r w:rsidR="006B1023">
        <w:rPr>
          <w:rFonts w:cs="Tahoma"/>
        </w:rPr>
        <w:t xml:space="preserve"> </w:t>
      </w:r>
      <w:r w:rsidRPr="006B1023">
        <w:rPr>
          <w:rFonts w:cs="Tahoma"/>
          <w:kern w:val="0"/>
          <w:lang w:val="en-GB"/>
        </w:rPr>
        <w:t xml:space="preserve">Further guidance on Panopto is available on the University </w:t>
      </w:r>
      <w:hyperlink r:id="rId151" w:history="1">
        <w:r w:rsidRPr="003E448A">
          <w:rPr>
            <w:rStyle w:val="Hyperlink"/>
            <w:rFonts w:cs="Tahoma"/>
            <w:kern w:val="0"/>
            <w:lang w:val="en-GB"/>
          </w:rPr>
          <w:t>Intranet</w:t>
        </w:r>
      </w:hyperlink>
      <w:r>
        <w:rPr>
          <w:rFonts w:cs="Tahoma"/>
          <w:color w:val="4B4B55"/>
          <w:kern w:val="0"/>
          <w:lang w:val="en-GB"/>
        </w:rPr>
        <w:t>.</w:t>
      </w:r>
    </w:p>
    <w:p w14:paraId="184D68DA" w14:textId="77777777" w:rsidR="00636636" w:rsidRPr="00687107" w:rsidRDefault="00636636" w:rsidP="00151537">
      <w:pPr>
        <w:pStyle w:val="Heading2"/>
        <w:ind w:firstLine="0"/>
      </w:pPr>
      <w:bookmarkStart w:id="663" w:name="Personal_Tutor_System"/>
      <w:bookmarkStart w:id="664" w:name="_Toc114567168"/>
      <w:bookmarkStart w:id="665" w:name="_Toc189743102"/>
      <w:r w:rsidRPr="00687107">
        <w:t>Personal Tutor System</w:t>
      </w:r>
      <w:bookmarkEnd w:id="663"/>
      <w:r w:rsidR="00E001BF" w:rsidRPr="00687107">
        <w:t>:</w:t>
      </w:r>
      <w:bookmarkEnd w:id="664"/>
      <w:bookmarkEnd w:id="665"/>
    </w:p>
    <w:p w14:paraId="6CBC2FBC" w14:textId="7353095A" w:rsidR="00636636" w:rsidRDefault="00636636" w:rsidP="00A62532">
      <w:pPr>
        <w:spacing w:after="240"/>
      </w:pPr>
      <w:r w:rsidRPr="00687107">
        <w:t xml:space="preserve">Some </w:t>
      </w:r>
      <w:hyperlink w:anchor="Subject" w:history="1">
        <w:r w:rsidRPr="00A4005D">
          <w:rPr>
            <w:rStyle w:val="Hyperlink"/>
          </w:rPr>
          <w:t>subject</w:t>
        </w:r>
      </w:hyperlink>
      <w:r w:rsidRPr="00687107">
        <w:t xml:space="preserve"> areas designate Personal Tutors to assist students with pastoral or personal concerns that are affecting their studies.</w:t>
      </w:r>
    </w:p>
    <w:p w14:paraId="539AAC51" w14:textId="776E8ABF" w:rsidR="00E21008" w:rsidRPr="00E21008" w:rsidRDefault="00E21008" w:rsidP="00A62532">
      <w:pPr>
        <w:spacing w:after="240"/>
        <w:rPr>
          <w:b/>
          <w:bCs/>
        </w:rPr>
      </w:pPr>
      <w:bookmarkStart w:id="666" w:name="Viva_Voce_Examination"/>
      <w:bookmarkStart w:id="667" w:name="Prevent_Duty"/>
      <w:r w:rsidRPr="00E21008">
        <w:rPr>
          <w:b/>
          <w:bCs/>
        </w:rPr>
        <w:t>Prevent Duty</w:t>
      </w:r>
      <w:bookmarkEnd w:id="666"/>
      <w:bookmarkEnd w:id="667"/>
      <w:r w:rsidRPr="00E21008">
        <w:rPr>
          <w:b/>
          <w:bCs/>
        </w:rPr>
        <w:t>:</w:t>
      </w:r>
    </w:p>
    <w:p w14:paraId="7D32CDD7" w14:textId="07A936E9" w:rsidR="00E21008" w:rsidRDefault="00E21008" w:rsidP="00E21008">
      <w:r w:rsidRPr="00E21008">
        <w:rPr>
          <w:rFonts w:cs="Tahoma"/>
        </w:rPr>
        <w:t xml:space="preserve">The Prevent duty is the duty in the </w:t>
      </w:r>
      <w:r w:rsidR="004A06FF" w:rsidRPr="00E21008">
        <w:rPr>
          <w:rFonts w:cs="Tahoma"/>
        </w:rPr>
        <w:t>Counterterrorism</w:t>
      </w:r>
      <w:r w:rsidRPr="00E21008">
        <w:rPr>
          <w:rFonts w:cs="Tahoma"/>
        </w:rPr>
        <w:t xml:space="preserve"> and Security Act 2015 on specified authorities such as universities, in the exercise of their functions, to have due regard to the need to prevent people from being drawn into terrorism.</w:t>
      </w:r>
      <w:r>
        <w:rPr>
          <w:rFonts w:cs="Tahoma"/>
        </w:rPr>
        <w:br/>
      </w:r>
    </w:p>
    <w:p w14:paraId="0A803683" w14:textId="77777777" w:rsidR="00222C7D" w:rsidRPr="00687107" w:rsidRDefault="004C7297" w:rsidP="00151537">
      <w:pPr>
        <w:pStyle w:val="Heading2"/>
        <w:ind w:firstLine="0"/>
      </w:pPr>
      <w:bookmarkStart w:id="668" w:name="_Toc114567169"/>
      <w:bookmarkStart w:id="669" w:name="_Toc189743103"/>
      <w:r w:rsidRPr="00687107">
        <w:t>Programmes of</w:t>
      </w:r>
      <w:bookmarkStart w:id="670" w:name="Programmes_Of_Study"/>
      <w:bookmarkEnd w:id="670"/>
      <w:r w:rsidRPr="00687107">
        <w:t xml:space="preserve"> Study</w:t>
      </w:r>
      <w:r w:rsidR="00E001BF" w:rsidRPr="00687107">
        <w:t>:</w:t>
      </w:r>
      <w:bookmarkEnd w:id="668"/>
      <w:bookmarkEnd w:id="669"/>
    </w:p>
    <w:p w14:paraId="73B7F2C3" w14:textId="77777777" w:rsidR="00222C7D" w:rsidRPr="00687107" w:rsidRDefault="00222C7D" w:rsidP="00A62532">
      <w:pPr>
        <w:spacing w:after="240"/>
      </w:pPr>
      <w:r w:rsidRPr="00687107">
        <w:t>The complete set of modules undertaken by a student leading to a specified award.</w:t>
      </w:r>
    </w:p>
    <w:p w14:paraId="72E9255D" w14:textId="01AC34A2" w:rsidR="00222C7D" w:rsidRPr="00687107" w:rsidRDefault="00222C7D" w:rsidP="00A62532">
      <w:pPr>
        <w:spacing w:after="240"/>
      </w:pPr>
      <w:r w:rsidRPr="00687107">
        <w:t xml:space="preserve">Certificate level represents the standard designated as equivalent to that of study at level 4 of an </w:t>
      </w:r>
      <w:proofErr w:type="spellStart"/>
      <w:r w:rsidR="004A06FF" w:rsidRPr="00687107">
        <w:t>honour</w:t>
      </w:r>
      <w:proofErr w:type="spellEnd"/>
      <w:r w:rsidR="004A06FF" w:rsidRPr="00687107">
        <w:t>’ s</w:t>
      </w:r>
      <w:r w:rsidRPr="00687107">
        <w:t xml:space="preserve"> degree </w:t>
      </w:r>
      <w:proofErr w:type="spellStart"/>
      <w:r w:rsidRPr="00687107">
        <w:t>programme</w:t>
      </w:r>
      <w:proofErr w:type="spellEnd"/>
      <w:r w:rsidRPr="00687107">
        <w:t>.</w:t>
      </w:r>
    </w:p>
    <w:p w14:paraId="754B4ACE" w14:textId="466BCFDE" w:rsidR="00222C7D" w:rsidRPr="00687107" w:rsidRDefault="00222C7D" w:rsidP="00A62532">
      <w:pPr>
        <w:spacing w:after="240"/>
      </w:pPr>
      <w:r w:rsidRPr="00687107">
        <w:t xml:space="preserve">Intermediate level represents the standard designated as equivalent to those of study at level 5 of an </w:t>
      </w:r>
      <w:proofErr w:type="spellStart"/>
      <w:r w:rsidR="004A06FF" w:rsidRPr="00687107">
        <w:t>honour</w:t>
      </w:r>
      <w:proofErr w:type="spellEnd"/>
      <w:r w:rsidR="004A06FF" w:rsidRPr="00687107">
        <w:t>’ s</w:t>
      </w:r>
      <w:r w:rsidRPr="00687107">
        <w:t xml:space="preserve"> degree </w:t>
      </w:r>
      <w:proofErr w:type="spellStart"/>
      <w:r w:rsidRPr="00687107">
        <w:t>programme</w:t>
      </w:r>
      <w:proofErr w:type="spellEnd"/>
      <w:r w:rsidRPr="00687107">
        <w:t>. Grades achieved on modules at this level will be used towards degree classification. Level 5 also represents the standard designated as the final level of study for Foundation Degrees. Grades achieved on modules at this level will be used to calculate merit and Distinction awards for Foundation Degrees.</w:t>
      </w:r>
    </w:p>
    <w:p w14:paraId="6481C1EF" w14:textId="31124727" w:rsidR="00822D7D" w:rsidRDefault="00222C7D" w:rsidP="00257542">
      <w:pPr>
        <w:tabs>
          <w:tab w:val="left" w:pos="3212"/>
        </w:tabs>
        <w:spacing w:after="240"/>
      </w:pPr>
      <w:proofErr w:type="spellStart"/>
      <w:r w:rsidRPr="00687107">
        <w:t>Honours</w:t>
      </w:r>
      <w:proofErr w:type="spellEnd"/>
      <w:r w:rsidRPr="00687107">
        <w:t xml:space="preserve"> level represents the standards designated as equivalent to those of study at level 6 of an </w:t>
      </w:r>
      <w:proofErr w:type="spellStart"/>
      <w:r w:rsidR="004A06FF" w:rsidRPr="00687107">
        <w:t>honour</w:t>
      </w:r>
      <w:proofErr w:type="spellEnd"/>
      <w:r w:rsidR="004A06FF" w:rsidRPr="00687107">
        <w:t>’ s</w:t>
      </w:r>
      <w:r w:rsidRPr="00687107">
        <w:t xml:space="preserve"> degree </w:t>
      </w:r>
      <w:proofErr w:type="spellStart"/>
      <w:r w:rsidRPr="00687107">
        <w:t>programme</w:t>
      </w:r>
      <w:proofErr w:type="spellEnd"/>
      <w:r w:rsidRPr="00687107">
        <w:t xml:space="preserve">.  Grades achieved on modules at this level will be used towards </w:t>
      </w:r>
      <w:proofErr w:type="spellStart"/>
      <w:r w:rsidRPr="00687107">
        <w:t>honours</w:t>
      </w:r>
      <w:proofErr w:type="spellEnd"/>
      <w:r w:rsidRPr="00687107">
        <w:t xml:space="preserve"> classification.</w:t>
      </w:r>
    </w:p>
    <w:p w14:paraId="60F9ECD3" w14:textId="77777777" w:rsidR="00222C7D" w:rsidRPr="00687107" w:rsidRDefault="00222C7D" w:rsidP="00257542">
      <w:pPr>
        <w:tabs>
          <w:tab w:val="left" w:pos="3212"/>
        </w:tabs>
        <w:spacing w:after="240"/>
      </w:pPr>
      <w:r w:rsidRPr="00687107">
        <w:t xml:space="preserve">PGCE level 6 modules are used specifically for Qualified Teacher Status </w:t>
      </w:r>
      <w:r w:rsidR="007848B1" w:rsidRPr="00687107">
        <w:t xml:space="preserve">(QTS) </w:t>
      </w:r>
      <w:r w:rsidRPr="00687107">
        <w:t xml:space="preserve">recommended Professional Graduate Certificate of Education </w:t>
      </w:r>
      <w:proofErr w:type="spellStart"/>
      <w:r w:rsidRPr="00687107">
        <w:t>programmes</w:t>
      </w:r>
      <w:proofErr w:type="spellEnd"/>
      <w:r w:rsidRPr="00687107">
        <w:t>.</w:t>
      </w:r>
    </w:p>
    <w:p w14:paraId="6EFF5648" w14:textId="6558E138" w:rsidR="00222C7D" w:rsidRPr="00687107" w:rsidRDefault="2E2F36D4" w:rsidP="00A62532">
      <w:pPr>
        <w:spacing w:after="240"/>
      </w:pPr>
      <w:r>
        <w:t xml:space="preserve">Top Up </w:t>
      </w:r>
      <w:proofErr w:type="spellStart"/>
      <w:r>
        <w:t>programmes</w:t>
      </w:r>
      <w:proofErr w:type="spellEnd"/>
      <w:r>
        <w:t xml:space="preserve"> usually provide a specific diet of modules, which students must </w:t>
      </w:r>
      <w:r w:rsidR="616BA4E6">
        <w:t>take and</w:t>
      </w:r>
      <w:r>
        <w:t xml:space="preserve"> may normally differ from the full award (those modules completed at levels 4, 5 and 6).</w:t>
      </w:r>
    </w:p>
    <w:p w14:paraId="549DFD1E" w14:textId="55152D61" w:rsidR="00222C7D" w:rsidRPr="00687107" w:rsidRDefault="2E2F36D4" w:rsidP="00A62532">
      <w:pPr>
        <w:spacing w:after="240"/>
      </w:pPr>
      <w:r>
        <w:t xml:space="preserve">Level 7 </w:t>
      </w:r>
      <w:r w:rsidR="64907005">
        <w:t>represents</w:t>
      </w:r>
      <w:r>
        <w:t xml:space="preserve"> the standards appropriate to taught postgraduate </w:t>
      </w:r>
      <w:r w:rsidR="34AAC5B3">
        <w:t>master’s</w:t>
      </w:r>
      <w:r>
        <w:t xml:space="preserve"> and Postgraduate Certificate of Education </w:t>
      </w:r>
      <w:proofErr w:type="spellStart"/>
      <w:r>
        <w:t>programmes</w:t>
      </w:r>
      <w:proofErr w:type="spellEnd"/>
      <w:r>
        <w:t>.</w:t>
      </w:r>
    </w:p>
    <w:p w14:paraId="4C045691" w14:textId="77777777" w:rsidR="00222C7D" w:rsidRPr="00687107" w:rsidRDefault="00222C7D" w:rsidP="00A62532">
      <w:pPr>
        <w:spacing w:after="240"/>
      </w:pPr>
      <w:r w:rsidRPr="00687107">
        <w:t xml:space="preserve">Level 8 represents the standards appropriate to Doctoral level </w:t>
      </w:r>
      <w:proofErr w:type="spellStart"/>
      <w:r w:rsidRPr="00687107">
        <w:t>programmes</w:t>
      </w:r>
      <w:proofErr w:type="spellEnd"/>
      <w:r w:rsidRPr="00687107">
        <w:t>.</w:t>
      </w:r>
    </w:p>
    <w:p w14:paraId="5D79DD61" w14:textId="72199116" w:rsidR="00D34F55" w:rsidRPr="00687107" w:rsidRDefault="2E2F36D4" w:rsidP="00A62532">
      <w:pPr>
        <w:spacing w:after="240"/>
      </w:pPr>
      <w:r>
        <w:t xml:space="preserve">Most </w:t>
      </w:r>
      <w:proofErr w:type="spellStart"/>
      <w:r>
        <w:t>programmes</w:t>
      </w:r>
      <w:proofErr w:type="spellEnd"/>
      <w:r>
        <w:t xml:space="preserve"> </w:t>
      </w:r>
      <w:r w:rsidR="7ABBA150">
        <w:t xml:space="preserve">of study </w:t>
      </w:r>
      <w:r>
        <w:t xml:space="preserve">have a common structure, which includes both </w:t>
      </w:r>
      <w:r w:rsidR="6B87D759">
        <w:t>yearlong</w:t>
      </w:r>
      <w:r>
        <w:t xml:space="preserve"> and semester long modules.</w:t>
      </w:r>
    </w:p>
    <w:p w14:paraId="272EB0E0" w14:textId="77777777" w:rsidR="00400018" w:rsidRPr="00687107" w:rsidRDefault="00D34F55" w:rsidP="00151537">
      <w:pPr>
        <w:pStyle w:val="Heading2"/>
        <w:ind w:firstLine="0"/>
      </w:pPr>
      <w:bookmarkStart w:id="671" w:name="Resit"/>
      <w:bookmarkStart w:id="672" w:name="_Toc114567170"/>
      <w:bookmarkStart w:id="673" w:name="_Toc189743104"/>
      <w:r w:rsidRPr="00687107">
        <w:lastRenderedPageBreak/>
        <w:t>Resit</w:t>
      </w:r>
      <w:bookmarkEnd w:id="671"/>
      <w:r w:rsidR="00E001BF" w:rsidRPr="00687107">
        <w:t>:</w:t>
      </w:r>
      <w:bookmarkEnd w:id="672"/>
      <w:bookmarkEnd w:id="673"/>
    </w:p>
    <w:p w14:paraId="454444A9" w14:textId="77777777" w:rsidR="00D346D4" w:rsidRDefault="00400018" w:rsidP="00A62532">
      <w:pPr>
        <w:spacing w:after="240"/>
      </w:pPr>
      <w:r w:rsidRPr="00687107">
        <w:t>The opportunity</w:t>
      </w:r>
      <w:r w:rsidR="007E2665" w:rsidRPr="00687107">
        <w:t xml:space="preserve"> to </w:t>
      </w:r>
      <w:proofErr w:type="spellStart"/>
      <w:proofErr w:type="gramStart"/>
      <w:r w:rsidR="007E2665" w:rsidRPr="00687107">
        <w:t>resit</w:t>
      </w:r>
      <w:proofErr w:type="spellEnd"/>
      <w:proofErr w:type="gramEnd"/>
      <w:r w:rsidR="007E2665" w:rsidRPr="00687107">
        <w:t xml:space="preserve"> the assessment for any failed component(s)</w:t>
      </w:r>
      <w:r w:rsidRPr="00687107">
        <w:t xml:space="preserve"> or a module.  </w:t>
      </w:r>
      <w:r w:rsidR="005A42E6" w:rsidRPr="00687107">
        <w:t xml:space="preserve">The </w:t>
      </w:r>
      <w:r w:rsidR="007E2665" w:rsidRPr="00687107">
        <w:t>result</w:t>
      </w:r>
      <w:r w:rsidR="005A42E6" w:rsidRPr="00687107">
        <w:t xml:space="preserve"> code will indicate if this is with penalty (for a maximum of 40% for undergraduate </w:t>
      </w:r>
      <w:proofErr w:type="spellStart"/>
      <w:r w:rsidR="005A42E6" w:rsidRPr="00687107">
        <w:t>programmes</w:t>
      </w:r>
      <w:proofErr w:type="spellEnd"/>
      <w:r w:rsidR="005A42E6" w:rsidRPr="00687107">
        <w:t xml:space="preserve"> and 50% for postgraduate </w:t>
      </w:r>
      <w:proofErr w:type="spellStart"/>
      <w:r w:rsidR="005A42E6" w:rsidRPr="00687107">
        <w:t>programmes</w:t>
      </w:r>
      <w:proofErr w:type="spellEnd"/>
      <w:r w:rsidR="005A42E6" w:rsidRPr="00687107">
        <w:t xml:space="preserve">), with fees (if a non-submission) or with </w:t>
      </w:r>
      <w:hyperlink w:anchor="Mitigating_Circumstances_Definition" w:history="1">
        <w:r w:rsidR="005A42E6" w:rsidRPr="005C2016">
          <w:rPr>
            <w:rStyle w:val="Hyperlink"/>
          </w:rPr>
          <w:t>mitigating circumstances</w:t>
        </w:r>
      </w:hyperlink>
      <w:r w:rsidR="005A42E6" w:rsidRPr="00687107">
        <w:t xml:space="preserve"> approved</w:t>
      </w:r>
      <w:r w:rsidR="00257542">
        <w:t xml:space="preserve"> (‘</w:t>
      </w:r>
      <w:proofErr w:type="spellStart"/>
      <w:r w:rsidR="00257542">
        <w:t>resit</w:t>
      </w:r>
      <w:proofErr w:type="spellEnd"/>
      <w:r w:rsidR="00257542">
        <w:t xml:space="preserve"> without penalty’)</w:t>
      </w:r>
      <w:r w:rsidR="00045651">
        <w:t>.</w:t>
      </w:r>
    </w:p>
    <w:p w14:paraId="670AE594" w14:textId="77777777" w:rsidR="00257542" w:rsidRPr="00687107" w:rsidRDefault="00257542" w:rsidP="00A62532">
      <w:pPr>
        <w:spacing w:after="240"/>
      </w:pPr>
      <w:r w:rsidRPr="00687107">
        <w:rPr>
          <w:lang w:val="en-GB"/>
        </w:rPr>
        <w:t>Normally a maximum number of attempts at any module will be three, the initial attempt and two resits.</w:t>
      </w:r>
    </w:p>
    <w:p w14:paraId="281644F8" w14:textId="77777777" w:rsidR="00D346D4" w:rsidRPr="00687107" w:rsidRDefault="00D346D4" w:rsidP="00151537">
      <w:pPr>
        <w:pStyle w:val="Heading2"/>
        <w:ind w:firstLine="0"/>
      </w:pPr>
      <w:bookmarkStart w:id="674" w:name="Resit_Without_Penalty"/>
      <w:bookmarkStart w:id="675" w:name="_Toc114567171"/>
      <w:bookmarkStart w:id="676" w:name="_Toc189743105"/>
      <w:r w:rsidRPr="00687107">
        <w:t>Resit without Penalty</w:t>
      </w:r>
      <w:bookmarkEnd w:id="674"/>
      <w:r w:rsidR="00E001BF" w:rsidRPr="00687107">
        <w:t>:</w:t>
      </w:r>
      <w:bookmarkEnd w:id="675"/>
      <w:bookmarkEnd w:id="676"/>
    </w:p>
    <w:p w14:paraId="7960AEA3" w14:textId="77777777" w:rsidR="00D346D4" w:rsidRPr="00687107" w:rsidRDefault="00D346D4" w:rsidP="00A62532">
      <w:pPr>
        <w:spacing w:after="240"/>
        <w:rPr>
          <w:b/>
          <w:color w:val="2157D1"/>
          <w:u w:val="single"/>
        </w:rPr>
      </w:pPr>
      <w:r w:rsidRPr="00687107">
        <w:rPr>
          <w:lang w:val="en-GB"/>
        </w:rPr>
        <w:t xml:space="preserve">‘Resit without Penalty’ means a resit without the payment of the relevant fee, and for the full mark achieved (i.e. not capped at 40%). </w:t>
      </w:r>
      <w:proofErr w:type="spellStart"/>
      <w:proofErr w:type="gramStart"/>
      <w:r w:rsidRPr="00687107">
        <w:t>Resits</w:t>
      </w:r>
      <w:proofErr w:type="spellEnd"/>
      <w:proofErr w:type="gramEnd"/>
      <w:r w:rsidRPr="00687107">
        <w:t xml:space="preserve"> with or without penalty are </w:t>
      </w:r>
      <w:r w:rsidRPr="00687107">
        <w:rPr>
          <w:u w:val="single"/>
        </w:rPr>
        <w:t>not</w:t>
      </w:r>
      <w:r w:rsidRPr="00687107">
        <w:t xml:space="preserve"> eligible for </w:t>
      </w:r>
      <w:hyperlink w:anchor="EXTENSIONS_SECTION" w:history="1">
        <w:r w:rsidRPr="009820ED">
          <w:rPr>
            <w:rStyle w:val="Hyperlink"/>
          </w:rPr>
          <w:t>extensions</w:t>
        </w:r>
      </w:hyperlink>
      <w:r w:rsidRPr="00687107">
        <w:t xml:space="preserve">. </w:t>
      </w:r>
      <w:proofErr w:type="spellStart"/>
      <w:proofErr w:type="gramStart"/>
      <w:r w:rsidRPr="00687107">
        <w:t>Resits</w:t>
      </w:r>
      <w:proofErr w:type="spellEnd"/>
      <w:proofErr w:type="gramEnd"/>
      <w:r w:rsidRPr="00687107">
        <w:t xml:space="preserve"> with or without penalty are </w:t>
      </w:r>
      <w:r w:rsidRPr="00687107">
        <w:rPr>
          <w:u w:val="single"/>
        </w:rPr>
        <w:t>not</w:t>
      </w:r>
      <w:r w:rsidRPr="00687107">
        <w:t xml:space="preserve"> eligible for the late submission allowance.</w:t>
      </w:r>
    </w:p>
    <w:p w14:paraId="0D18AD89" w14:textId="77777777" w:rsidR="00822D7D" w:rsidRDefault="00D34F55" w:rsidP="00151537">
      <w:pPr>
        <w:pStyle w:val="Heading2"/>
        <w:ind w:firstLine="0"/>
      </w:pPr>
      <w:bookmarkStart w:id="677" w:name="Retake"/>
      <w:bookmarkStart w:id="678" w:name="_Toc114567172"/>
      <w:bookmarkStart w:id="679" w:name="_Toc189743106"/>
      <w:r w:rsidRPr="00687107">
        <w:t>Retake</w:t>
      </w:r>
      <w:bookmarkEnd w:id="677"/>
      <w:r w:rsidR="00E001BF" w:rsidRPr="00687107">
        <w:t>:</w:t>
      </w:r>
      <w:bookmarkEnd w:id="678"/>
      <w:bookmarkEnd w:id="679"/>
    </w:p>
    <w:p w14:paraId="06C6203D" w14:textId="32203468" w:rsidR="005A42E6" w:rsidRPr="00687107" w:rsidRDefault="00E001BF" w:rsidP="00822D7D">
      <w:pPr>
        <w:spacing w:after="240"/>
      </w:pPr>
      <w:r w:rsidRPr="00687107">
        <w:t xml:space="preserve">Retaking a </w:t>
      </w:r>
      <w:r w:rsidR="005A42E6" w:rsidRPr="00687107">
        <w:t xml:space="preserve">module requires that the student attends all timetabled sessions, undertakes all directed hours and submits all assessment </w:t>
      </w:r>
      <w:r w:rsidR="007E2665" w:rsidRPr="00687107">
        <w:t>components</w:t>
      </w:r>
      <w:r w:rsidR="005A42E6" w:rsidRPr="00687107">
        <w:t xml:space="preserve">, even if </w:t>
      </w:r>
      <w:r w:rsidR="004A06FF" w:rsidRPr="00687107">
        <w:t>a</w:t>
      </w:r>
      <w:r w:rsidR="005A42E6" w:rsidRPr="00687107">
        <w:t xml:space="preserve"> </w:t>
      </w:r>
      <w:r w:rsidR="007E2665" w:rsidRPr="00687107">
        <w:t xml:space="preserve">component </w:t>
      </w:r>
      <w:r w:rsidR="005A42E6" w:rsidRPr="00687107">
        <w:t>(but not the module) has been passed previously.</w:t>
      </w:r>
    </w:p>
    <w:p w14:paraId="79CF71DD" w14:textId="77777777" w:rsidR="00D96B0F" w:rsidRPr="00687107" w:rsidRDefault="00D96B0F" w:rsidP="00CB7783">
      <w:pPr>
        <w:spacing w:after="240"/>
        <w:rPr>
          <w:lang w:val="en-GB"/>
        </w:rPr>
      </w:pPr>
      <w:r>
        <w:t xml:space="preserve">Should a student be retaking a year of study, only modules that have not already been passed can be retaken. Normally a student is only permitted one </w:t>
      </w:r>
      <w:proofErr w:type="gramStart"/>
      <w:r>
        <w:t>retake year</w:t>
      </w:r>
      <w:proofErr w:type="gramEnd"/>
      <w:r>
        <w:t xml:space="preserve"> during their </w:t>
      </w:r>
      <w:proofErr w:type="spellStart"/>
      <w:r>
        <w:t>programme</w:t>
      </w:r>
      <w:proofErr w:type="spellEnd"/>
      <w:r>
        <w:t xml:space="preserve"> of study and a </w:t>
      </w:r>
      <w:proofErr w:type="spellStart"/>
      <w:r>
        <w:t>st</w:t>
      </w:r>
      <w:r w:rsidRPr="00687107">
        <w:rPr>
          <w:lang w:val="en-GB"/>
        </w:rPr>
        <w:t>uden</w:t>
      </w:r>
      <w:r>
        <w:rPr>
          <w:lang w:val="en-GB"/>
        </w:rPr>
        <w:t>t</w:t>
      </w:r>
      <w:proofErr w:type="spellEnd"/>
      <w:r>
        <w:rPr>
          <w:lang w:val="en-GB"/>
        </w:rPr>
        <w:t xml:space="preserve"> is </w:t>
      </w:r>
      <w:r w:rsidRPr="00687107">
        <w:rPr>
          <w:lang w:val="en-GB"/>
        </w:rPr>
        <w:t xml:space="preserve">not permitted to retake a module, or a year of study, </w:t>
      </w:r>
      <w:proofErr w:type="gramStart"/>
      <w:r w:rsidRPr="00687107">
        <w:rPr>
          <w:lang w:val="en-GB"/>
        </w:rPr>
        <w:t>in order to</w:t>
      </w:r>
      <w:proofErr w:type="gramEnd"/>
      <w:r w:rsidRPr="00687107">
        <w:rPr>
          <w:lang w:val="en-GB"/>
        </w:rPr>
        <w:t xml:space="preserve"> improve their academic classification.</w:t>
      </w:r>
    </w:p>
    <w:p w14:paraId="47FAD6F8" w14:textId="18873B7F" w:rsidR="0033107E" w:rsidRDefault="001E63B1" w:rsidP="00151537">
      <w:pPr>
        <w:pStyle w:val="Heading2"/>
        <w:ind w:firstLine="0"/>
      </w:pPr>
      <w:bookmarkStart w:id="680" w:name="SEAtS_Attendance"/>
      <w:bookmarkStart w:id="681" w:name="_Toc114567173"/>
      <w:bookmarkStart w:id="682" w:name="_Toc189743107"/>
      <w:bookmarkStart w:id="683" w:name="_Toc319307251"/>
      <w:bookmarkStart w:id="684" w:name="_Toc453331668"/>
      <w:r>
        <w:t>Attendance monitoring software</w:t>
      </w:r>
      <w:r w:rsidR="00C56546">
        <w:t xml:space="preserve"> Attendance and Engagement Monitoring</w:t>
      </w:r>
      <w:bookmarkEnd w:id="680"/>
      <w:r w:rsidR="00C56546">
        <w:t>:</w:t>
      </w:r>
      <w:bookmarkEnd w:id="681"/>
      <w:bookmarkEnd w:id="682"/>
    </w:p>
    <w:p w14:paraId="596A8271" w14:textId="07BB0164" w:rsidR="0033107E" w:rsidRPr="006B1023" w:rsidRDefault="7BEEB240" w:rsidP="0033107E">
      <w:pPr>
        <w:widowControl/>
        <w:overflowPunct/>
        <w:adjustRightInd/>
        <w:spacing w:after="180"/>
        <w:rPr>
          <w:rFonts w:cs="Tahoma"/>
          <w:kern w:val="0"/>
          <w:lang w:val="en-GB"/>
        </w:rPr>
      </w:pPr>
      <w:r>
        <w:rPr>
          <w:rFonts w:cs="Tahoma"/>
          <w:kern w:val="0"/>
          <w:lang w:val="en-GB"/>
        </w:rPr>
        <w:t>Attendance monitoring software</w:t>
      </w:r>
      <w:r w:rsidR="29EA405E" w:rsidRPr="006B1023">
        <w:rPr>
          <w:rFonts w:cs="Tahoma"/>
          <w:kern w:val="0"/>
          <w:lang w:val="en-GB"/>
        </w:rPr>
        <w:t xml:space="preserve"> is a cloud-based software system used to gather attendance and engagement </w:t>
      </w:r>
      <w:r w:rsidR="2239C1FC" w:rsidRPr="006B1023">
        <w:rPr>
          <w:rFonts w:cs="Tahoma"/>
          <w:kern w:val="0"/>
          <w:lang w:val="en-GB"/>
        </w:rPr>
        <w:t>data and</w:t>
      </w:r>
      <w:r w:rsidR="29EA405E" w:rsidRPr="006B1023">
        <w:rPr>
          <w:rFonts w:cs="Tahoma"/>
          <w:kern w:val="0"/>
          <w:lang w:val="en-GB"/>
        </w:rPr>
        <w:t xml:space="preserve"> present this information back to students and staff.  </w:t>
      </w:r>
      <w:r w:rsidR="459D17A8" w:rsidRPr="006B1023">
        <w:rPr>
          <w:rFonts w:cs="Tahoma"/>
          <w:kern w:val="0"/>
          <w:lang w:val="en-GB"/>
        </w:rPr>
        <w:t>The University</w:t>
      </w:r>
      <w:r w:rsidR="29EA405E" w:rsidRPr="006B1023">
        <w:rPr>
          <w:rFonts w:cs="Tahoma"/>
          <w:kern w:val="0"/>
          <w:lang w:val="en-GB"/>
        </w:rPr>
        <w:t xml:space="preserve"> gathers attendance data in two ways:</w:t>
      </w:r>
    </w:p>
    <w:p w14:paraId="661B1FCF" w14:textId="77777777" w:rsidR="0033107E" w:rsidRPr="006B1023" w:rsidRDefault="0033107E" w:rsidP="0033107E">
      <w:pPr>
        <w:widowControl/>
        <w:overflowPunct/>
        <w:adjustRightInd/>
        <w:spacing w:after="180"/>
        <w:rPr>
          <w:rFonts w:cs="Tahoma"/>
          <w:kern w:val="0"/>
          <w:lang w:val="en-GB"/>
        </w:rPr>
      </w:pPr>
      <w:r w:rsidRPr="006B1023">
        <w:rPr>
          <w:rFonts w:cs="Tahoma"/>
          <w:kern w:val="0"/>
          <w:lang w:val="en-GB"/>
        </w:rPr>
        <w:t>1. via a blue tooth app that students download to their phone</w:t>
      </w:r>
    </w:p>
    <w:p w14:paraId="39A04495" w14:textId="77777777" w:rsidR="0033107E" w:rsidRPr="006B1023" w:rsidRDefault="0033107E" w:rsidP="0033107E">
      <w:pPr>
        <w:widowControl/>
        <w:overflowPunct/>
        <w:adjustRightInd/>
        <w:spacing w:after="180"/>
        <w:rPr>
          <w:rFonts w:cs="Tahoma"/>
          <w:kern w:val="0"/>
          <w:lang w:val="en-GB"/>
        </w:rPr>
      </w:pPr>
      <w:r w:rsidRPr="006B1023">
        <w:rPr>
          <w:rFonts w:cs="Tahoma"/>
          <w:kern w:val="0"/>
          <w:lang w:val="en-GB"/>
        </w:rPr>
        <w:t>2. via an electronic register completed by staff</w:t>
      </w:r>
    </w:p>
    <w:p w14:paraId="76DB6E0B" w14:textId="74BBAC39" w:rsidR="0033107E" w:rsidRPr="006B1023" w:rsidRDefault="0033107E" w:rsidP="0033107E">
      <w:pPr>
        <w:widowControl/>
        <w:overflowPunct/>
        <w:adjustRightInd/>
        <w:spacing w:after="180"/>
        <w:rPr>
          <w:rFonts w:cs="Tahoma"/>
          <w:kern w:val="0"/>
          <w:lang w:val="en-GB"/>
        </w:rPr>
      </w:pPr>
      <w:r w:rsidRPr="006B1023">
        <w:rPr>
          <w:rFonts w:cs="Tahoma"/>
          <w:kern w:val="0"/>
          <w:lang w:val="en-GB"/>
        </w:rPr>
        <w:t xml:space="preserve">As a conscientious student-centred University, </w:t>
      </w:r>
      <w:r w:rsidR="00C56546" w:rsidRPr="006B1023">
        <w:rPr>
          <w:rFonts w:cs="Tahoma"/>
          <w:kern w:val="0"/>
          <w:lang w:val="en-GB"/>
        </w:rPr>
        <w:t>the University</w:t>
      </w:r>
      <w:r w:rsidRPr="006B1023">
        <w:rPr>
          <w:rFonts w:cs="Tahoma"/>
          <w:kern w:val="0"/>
          <w:lang w:val="en-GB"/>
        </w:rPr>
        <w:t xml:space="preserve"> believe</w:t>
      </w:r>
      <w:r w:rsidR="00C56546" w:rsidRPr="006B1023">
        <w:rPr>
          <w:rFonts w:cs="Tahoma"/>
          <w:kern w:val="0"/>
          <w:lang w:val="en-GB"/>
        </w:rPr>
        <w:t>s</w:t>
      </w:r>
      <w:r w:rsidRPr="006B1023">
        <w:rPr>
          <w:rFonts w:cs="Tahoma"/>
          <w:kern w:val="0"/>
          <w:lang w:val="en-GB"/>
        </w:rPr>
        <w:t xml:space="preserve"> </w:t>
      </w:r>
      <w:r w:rsidR="00C56546" w:rsidRPr="006B1023">
        <w:rPr>
          <w:rFonts w:cs="Tahoma"/>
          <w:kern w:val="0"/>
          <w:lang w:val="en-GB"/>
        </w:rPr>
        <w:t>it</w:t>
      </w:r>
      <w:r w:rsidRPr="006B1023">
        <w:rPr>
          <w:rFonts w:cs="Tahoma"/>
          <w:kern w:val="0"/>
          <w:lang w:val="en-GB"/>
        </w:rPr>
        <w:t xml:space="preserve"> should respond when aware of any difficulties that a student might be facing with attending classes or engaging with their studies. If a student is having such difficulties, </w:t>
      </w:r>
      <w:r w:rsidR="00C56546" w:rsidRPr="006B1023">
        <w:rPr>
          <w:rFonts w:cs="Tahoma"/>
          <w:kern w:val="0"/>
          <w:lang w:val="en-GB"/>
        </w:rPr>
        <w:t>the University’s</w:t>
      </w:r>
      <w:r w:rsidRPr="006B1023">
        <w:rPr>
          <w:rFonts w:cs="Tahoma"/>
          <w:kern w:val="0"/>
          <w:lang w:val="en-GB"/>
        </w:rPr>
        <w:t xml:space="preserve"> aim is to identify that early on and help the student get back on track with their course.</w:t>
      </w:r>
    </w:p>
    <w:p w14:paraId="0DF672C4" w14:textId="1229ED1E" w:rsidR="0033107E" w:rsidRPr="006B1023" w:rsidRDefault="7BEEB240" w:rsidP="00C56546">
      <w:pPr>
        <w:widowControl/>
        <w:overflowPunct/>
        <w:adjustRightInd/>
        <w:spacing w:after="180"/>
        <w:rPr>
          <w:rFonts w:cs="Tahoma"/>
          <w:kern w:val="0"/>
          <w:lang w:val="en-GB"/>
        </w:rPr>
      </w:pPr>
      <w:r>
        <w:rPr>
          <w:rFonts w:cs="Tahoma"/>
          <w:kern w:val="0"/>
          <w:lang w:val="en-GB"/>
        </w:rPr>
        <w:t>Attendance monitoring software</w:t>
      </w:r>
      <w:r w:rsidR="29EA405E" w:rsidRPr="006B1023">
        <w:rPr>
          <w:rFonts w:cs="Tahoma"/>
          <w:kern w:val="0"/>
          <w:lang w:val="en-GB"/>
        </w:rPr>
        <w:t xml:space="preserve"> enables the University to check student’s </w:t>
      </w:r>
      <w:r w:rsidR="4C5BDFB3" w:rsidRPr="006B1023">
        <w:rPr>
          <w:rFonts w:cs="Tahoma"/>
          <w:kern w:val="0"/>
          <w:lang w:val="en-GB"/>
        </w:rPr>
        <w:t>attendance and</w:t>
      </w:r>
      <w:r w:rsidR="29EA405E" w:rsidRPr="006B1023">
        <w:rPr>
          <w:rFonts w:cs="Tahoma"/>
          <w:kern w:val="0"/>
          <w:lang w:val="en-GB"/>
        </w:rPr>
        <w:t xml:space="preserve"> see the times when </w:t>
      </w:r>
      <w:r>
        <w:rPr>
          <w:rFonts w:cs="Tahoma"/>
          <w:kern w:val="0"/>
          <w:lang w:val="en-GB"/>
        </w:rPr>
        <w:t>The VLE</w:t>
      </w:r>
      <w:r w:rsidR="29EA405E" w:rsidRPr="006B1023">
        <w:rPr>
          <w:rFonts w:cs="Tahoma"/>
          <w:kern w:val="0"/>
          <w:lang w:val="en-GB"/>
        </w:rPr>
        <w:t xml:space="preserve"> was accessed or books borrowed from the library. From this data, the University can recognise if a student</w:t>
      </w:r>
      <w:r w:rsidR="29EA405E" w:rsidRPr="1FED7A68">
        <w:rPr>
          <w:rFonts w:cs="Tahoma"/>
          <w:i/>
          <w:iCs/>
          <w:kern w:val="0"/>
          <w:lang w:val="en-GB"/>
        </w:rPr>
        <w:t> might</w:t>
      </w:r>
      <w:r w:rsidR="29EA405E" w:rsidRPr="006B1023">
        <w:rPr>
          <w:rFonts w:cs="Tahoma"/>
          <w:kern w:val="0"/>
          <w:lang w:val="en-GB"/>
        </w:rPr>
        <w:t> </w:t>
      </w:r>
      <w:proofErr w:type="gramStart"/>
      <w:r w:rsidR="29EA405E" w:rsidRPr="006B1023">
        <w:rPr>
          <w:rFonts w:cs="Tahoma"/>
          <w:kern w:val="0"/>
          <w:lang w:val="en-GB"/>
        </w:rPr>
        <w:t>be in need of</w:t>
      </w:r>
      <w:proofErr w:type="gramEnd"/>
      <w:r w:rsidR="29EA405E" w:rsidRPr="006B1023">
        <w:rPr>
          <w:rFonts w:cs="Tahoma"/>
          <w:kern w:val="0"/>
          <w:lang w:val="en-GB"/>
        </w:rPr>
        <w:t xml:space="preserve"> extra support, allowing the University to work pro-actively to assist students in their studies.</w:t>
      </w:r>
    </w:p>
    <w:p w14:paraId="6E24F376" w14:textId="187EFB55" w:rsidR="00C56546" w:rsidRPr="0033107E" w:rsidRDefault="00C56546" w:rsidP="00C56546">
      <w:pPr>
        <w:widowControl/>
        <w:overflowPunct/>
        <w:adjustRightInd/>
        <w:spacing w:after="180"/>
        <w:rPr>
          <w:rFonts w:cs="Tahoma"/>
        </w:rPr>
      </w:pPr>
      <w:r w:rsidRPr="006B1023">
        <w:rPr>
          <w:rFonts w:cs="Tahoma"/>
          <w:kern w:val="0"/>
          <w:lang w:val="en-GB"/>
        </w:rPr>
        <w:t xml:space="preserve">Further guidance on </w:t>
      </w:r>
      <w:r w:rsidR="001E63B1">
        <w:rPr>
          <w:rFonts w:cs="Tahoma"/>
          <w:kern w:val="0"/>
          <w:lang w:val="en-GB"/>
        </w:rPr>
        <w:t>Attendance monitoring software</w:t>
      </w:r>
      <w:r w:rsidRPr="006B1023">
        <w:rPr>
          <w:rFonts w:cs="Tahoma"/>
          <w:kern w:val="0"/>
          <w:lang w:val="en-GB"/>
        </w:rPr>
        <w:t xml:space="preserve"> is available on the University </w:t>
      </w:r>
      <w:hyperlink r:id="rId152" w:history="1">
        <w:r w:rsidRPr="00C56546">
          <w:rPr>
            <w:rStyle w:val="Hyperlink"/>
            <w:rFonts w:cs="Tahoma"/>
            <w:kern w:val="0"/>
            <w:lang w:val="en-GB"/>
          </w:rPr>
          <w:t>Intranet</w:t>
        </w:r>
      </w:hyperlink>
      <w:r>
        <w:rPr>
          <w:rFonts w:cs="Tahoma"/>
          <w:color w:val="4B4B55"/>
          <w:kern w:val="0"/>
          <w:lang w:val="en-GB"/>
        </w:rPr>
        <w:t xml:space="preserve">, </w:t>
      </w:r>
      <w:r w:rsidRPr="006B1023">
        <w:rPr>
          <w:rFonts w:cs="Tahoma"/>
          <w:kern w:val="0"/>
          <w:lang w:val="en-GB"/>
        </w:rPr>
        <w:t xml:space="preserve">including guidance on how to download the </w:t>
      </w:r>
      <w:r w:rsidR="001E63B1">
        <w:rPr>
          <w:rFonts w:cs="Tahoma"/>
          <w:kern w:val="0"/>
          <w:lang w:val="en-GB"/>
        </w:rPr>
        <w:t>Attendance monitoring software</w:t>
      </w:r>
      <w:r w:rsidRPr="006B1023">
        <w:rPr>
          <w:rFonts w:cs="Tahoma"/>
          <w:kern w:val="0"/>
          <w:lang w:val="en-GB"/>
        </w:rPr>
        <w:t xml:space="preserve"> mobile App.</w:t>
      </w:r>
    </w:p>
    <w:p w14:paraId="265023D9" w14:textId="45B448DA" w:rsidR="00CA4490" w:rsidRPr="00687107" w:rsidRDefault="00CA4490" w:rsidP="00151537">
      <w:pPr>
        <w:pStyle w:val="Heading2"/>
        <w:ind w:firstLine="0"/>
      </w:pPr>
      <w:bookmarkStart w:id="685" w:name="Specific_and_General_Credit"/>
      <w:bookmarkStart w:id="686" w:name="_Toc114567174"/>
      <w:bookmarkStart w:id="687" w:name="_Toc189743108"/>
      <w:r w:rsidRPr="00687107">
        <w:t>Specific and General Credit</w:t>
      </w:r>
      <w:bookmarkEnd w:id="683"/>
      <w:bookmarkEnd w:id="684"/>
      <w:bookmarkEnd w:id="685"/>
      <w:r w:rsidR="00E001BF" w:rsidRPr="00687107">
        <w:t>:</w:t>
      </w:r>
      <w:bookmarkEnd w:id="686"/>
      <w:bookmarkEnd w:id="687"/>
    </w:p>
    <w:p w14:paraId="6B7BF959" w14:textId="22698E66" w:rsidR="00822D7D" w:rsidRDefault="00CA4490" w:rsidP="00A62532">
      <w:pPr>
        <w:spacing w:after="240"/>
        <w:rPr>
          <w:lang w:val="en-GB"/>
        </w:rPr>
      </w:pPr>
      <w:r w:rsidRPr="00687107">
        <w:rPr>
          <w:lang w:val="en-GB"/>
        </w:rPr>
        <w:t xml:space="preserve">For </w:t>
      </w:r>
      <w:hyperlink w:anchor="RPL_RPEL_SECTION" w:history="1">
        <w:r w:rsidR="00517721" w:rsidRPr="006B3480">
          <w:rPr>
            <w:rStyle w:val="Hyperlink"/>
            <w:lang w:val="en-GB"/>
          </w:rPr>
          <w:t>Recognition</w:t>
        </w:r>
        <w:r w:rsidRPr="006B3480">
          <w:rPr>
            <w:rStyle w:val="Hyperlink"/>
            <w:lang w:val="en-GB"/>
          </w:rPr>
          <w:t xml:space="preserve"> of Prior Learning (</w:t>
        </w:r>
        <w:proofErr w:type="spellStart"/>
        <w:r w:rsidR="00517721" w:rsidRPr="006B3480">
          <w:rPr>
            <w:rStyle w:val="Hyperlink"/>
            <w:lang w:val="en-GB"/>
          </w:rPr>
          <w:t>RP</w:t>
        </w:r>
        <w:r w:rsidR="005D3FB9">
          <w:rPr>
            <w:rStyle w:val="Hyperlink"/>
            <w:lang w:val="en-GB"/>
          </w:rPr>
          <w:t>c</w:t>
        </w:r>
        <w:r w:rsidR="00517721" w:rsidRPr="006B3480">
          <w:rPr>
            <w:rStyle w:val="Hyperlink"/>
            <w:lang w:val="en-GB"/>
          </w:rPr>
          <w:t>L</w:t>
        </w:r>
        <w:proofErr w:type="spellEnd"/>
        <w:r w:rsidR="006D1CC3" w:rsidRPr="006B3480">
          <w:rPr>
            <w:rStyle w:val="Hyperlink"/>
            <w:lang w:val="en-GB"/>
          </w:rPr>
          <w:t>/</w:t>
        </w:r>
        <w:r w:rsidR="00A92285" w:rsidRPr="006B3480">
          <w:rPr>
            <w:rStyle w:val="Hyperlink"/>
            <w:lang w:val="en-GB"/>
          </w:rPr>
          <w:t>RPEL</w:t>
        </w:r>
        <w:r w:rsidR="009F76C8" w:rsidRPr="006B3480">
          <w:rPr>
            <w:rStyle w:val="Hyperlink"/>
            <w:lang w:val="en-GB"/>
          </w:rPr>
          <w:t xml:space="preserve"> formerly known as </w:t>
        </w:r>
        <w:r w:rsidR="0081672E" w:rsidRPr="006B3480">
          <w:rPr>
            <w:rStyle w:val="Hyperlink"/>
            <w:lang w:val="en-GB"/>
          </w:rPr>
          <w:t>A</w:t>
        </w:r>
        <w:r w:rsidR="009E22B8" w:rsidRPr="006B3480">
          <w:rPr>
            <w:rStyle w:val="Hyperlink"/>
            <w:lang w:val="en-GB"/>
          </w:rPr>
          <w:t>PL</w:t>
        </w:r>
        <w:r w:rsidR="009F76C8" w:rsidRPr="006B3480">
          <w:rPr>
            <w:rStyle w:val="Hyperlink"/>
            <w:lang w:val="en-GB"/>
          </w:rPr>
          <w:t>/</w:t>
        </w:r>
        <w:r w:rsidR="0081672E" w:rsidRPr="006B3480">
          <w:rPr>
            <w:rStyle w:val="Hyperlink"/>
            <w:lang w:val="en-GB"/>
          </w:rPr>
          <w:t>A</w:t>
        </w:r>
        <w:r w:rsidR="00A92285" w:rsidRPr="006B3480">
          <w:rPr>
            <w:rStyle w:val="Hyperlink"/>
            <w:lang w:val="en-GB"/>
          </w:rPr>
          <w:t>PEL</w:t>
        </w:r>
        <w:r w:rsidRPr="006B3480">
          <w:rPr>
            <w:rStyle w:val="Hyperlink"/>
            <w:lang w:val="en-GB"/>
          </w:rPr>
          <w:t>)</w:t>
        </w:r>
      </w:hyperlink>
      <w:r w:rsidRPr="00687107">
        <w:rPr>
          <w:lang w:val="en-GB"/>
        </w:rPr>
        <w:t xml:space="preserve"> purposes, </w:t>
      </w:r>
      <w:hyperlink w:anchor="Credit" w:history="1">
        <w:r w:rsidRPr="00F00049">
          <w:rPr>
            <w:rStyle w:val="Hyperlink"/>
            <w:lang w:val="en-GB"/>
          </w:rPr>
          <w:t>credit</w:t>
        </w:r>
      </w:hyperlink>
      <w:r w:rsidRPr="00687107">
        <w:rPr>
          <w:lang w:val="en-GB"/>
        </w:rPr>
        <w:t xml:space="preserve"> is described as specific or general.  General credit is given for the number and level of credits only.  Specific credit is related to a specific module or modules.</w:t>
      </w:r>
      <w:bookmarkStart w:id="688" w:name="Study_Abroad_Definition"/>
      <w:bookmarkStart w:id="689" w:name="_Toc319307252"/>
    </w:p>
    <w:p w14:paraId="0E19AA0B" w14:textId="77777777" w:rsidR="00222C7D" w:rsidRPr="00687107" w:rsidRDefault="00222C7D" w:rsidP="00151537">
      <w:pPr>
        <w:pStyle w:val="Heading2"/>
        <w:ind w:firstLine="0"/>
      </w:pPr>
      <w:bookmarkStart w:id="690" w:name="_Toc114567175"/>
      <w:bookmarkStart w:id="691" w:name="_Toc189743109"/>
      <w:r w:rsidRPr="00687107">
        <w:lastRenderedPageBreak/>
        <w:t>Study Abroad</w:t>
      </w:r>
      <w:bookmarkEnd w:id="688"/>
      <w:r w:rsidR="00E001BF" w:rsidRPr="00687107">
        <w:t>:</w:t>
      </w:r>
      <w:bookmarkEnd w:id="690"/>
      <w:bookmarkEnd w:id="691"/>
    </w:p>
    <w:p w14:paraId="099D3241" w14:textId="777917B2" w:rsidR="00616E39" w:rsidRPr="00687107" w:rsidRDefault="2E2F36D4" w:rsidP="00A62532">
      <w:pPr>
        <w:spacing w:after="240"/>
      </w:pPr>
      <w:r>
        <w:t xml:space="preserve">The University offers a range of opportunities to undertake study and/or a placement abroad and has partners across Europe and further afield. </w:t>
      </w:r>
      <w:proofErr w:type="gramStart"/>
      <w:r>
        <w:t>In order to</w:t>
      </w:r>
      <w:proofErr w:type="gramEnd"/>
      <w:r>
        <w:t xml:space="preserve"> assist students wishing to spend a semester abroad an alternative Research Methods module (in place of the standard </w:t>
      </w:r>
      <w:r w:rsidR="15E3E0CC">
        <w:t>yearlong</w:t>
      </w:r>
      <w:r>
        <w:t xml:space="preserve"> module) has been agreed with a number of </w:t>
      </w:r>
      <w:proofErr w:type="spellStart"/>
      <w:r>
        <w:t>programmes</w:t>
      </w:r>
      <w:proofErr w:type="spellEnd"/>
      <w:r>
        <w:t xml:space="preserve">. Students must meet the </w:t>
      </w:r>
      <w:proofErr w:type="spellStart"/>
      <w:r>
        <w:t>programme</w:t>
      </w:r>
      <w:proofErr w:type="spellEnd"/>
      <w:r>
        <w:t xml:space="preserve"> and exchange criteria </w:t>
      </w:r>
      <w:proofErr w:type="gramStart"/>
      <w:r>
        <w:t>in order to</w:t>
      </w:r>
      <w:proofErr w:type="gramEnd"/>
      <w:r>
        <w:t xml:space="preserve"> take up a study abroad semester.</w:t>
      </w:r>
      <w:bookmarkEnd w:id="689"/>
    </w:p>
    <w:p w14:paraId="6E9D9B50" w14:textId="77777777" w:rsidR="00616E39" w:rsidRPr="00687107" w:rsidRDefault="00616E39" w:rsidP="00151537">
      <w:pPr>
        <w:pStyle w:val="Heading2"/>
        <w:ind w:firstLine="0"/>
        <w:rPr>
          <w:rStyle w:val="Heading3Char"/>
        </w:rPr>
      </w:pPr>
      <w:bookmarkStart w:id="692" w:name="Subject"/>
      <w:bookmarkStart w:id="693" w:name="_Toc114567176"/>
      <w:bookmarkStart w:id="694" w:name="_Toc189743110"/>
      <w:r w:rsidRPr="00687107">
        <w:t>Subject</w:t>
      </w:r>
      <w:r w:rsidR="00E001BF" w:rsidRPr="00687107">
        <w:t>:</w:t>
      </w:r>
      <w:bookmarkEnd w:id="692"/>
      <w:bookmarkEnd w:id="693"/>
      <w:bookmarkEnd w:id="694"/>
    </w:p>
    <w:p w14:paraId="2F5C32A4" w14:textId="77777777" w:rsidR="00822D7D" w:rsidRDefault="00616E39" w:rsidP="00A62532">
      <w:pPr>
        <w:spacing w:after="240"/>
      </w:pPr>
      <w:r w:rsidRPr="00687107">
        <w:t xml:space="preserve">A </w:t>
      </w:r>
      <w:r w:rsidR="00CA4490" w:rsidRPr="00687107">
        <w:t xml:space="preserve">group of modules relating to one area of study forming either a whole or part of a </w:t>
      </w:r>
      <w:proofErr w:type="spellStart"/>
      <w:r w:rsidR="00CA4490" w:rsidRPr="00687107">
        <w:t>programme</w:t>
      </w:r>
      <w:proofErr w:type="spellEnd"/>
      <w:r w:rsidR="00CA4490" w:rsidRPr="00687107">
        <w:t>.</w:t>
      </w:r>
      <w:bookmarkStart w:id="695" w:name="Virtual_Learning_Environment_Moodle"/>
      <w:bookmarkStart w:id="696" w:name="_Toc453331670"/>
      <w:bookmarkStart w:id="697" w:name="_Toc319307255"/>
    </w:p>
    <w:p w14:paraId="7F0F8AAD" w14:textId="77777777" w:rsidR="00822D7D" w:rsidRDefault="3405FD91" w:rsidP="00151537">
      <w:pPr>
        <w:pStyle w:val="Heading2"/>
        <w:ind w:firstLine="0"/>
      </w:pPr>
      <w:bookmarkStart w:id="698" w:name="_Toc114567177"/>
      <w:bookmarkStart w:id="699" w:name="_Toc189743111"/>
      <w:r>
        <w:t>Virtual Learning Environment</w:t>
      </w:r>
      <w:bookmarkEnd w:id="695"/>
      <w:r w:rsidR="6A8F8256">
        <w:t xml:space="preserve"> (VLE)</w:t>
      </w:r>
      <w:r w:rsidR="42B7FFE5">
        <w:t>:</w:t>
      </w:r>
      <w:bookmarkEnd w:id="698"/>
      <w:bookmarkEnd w:id="699"/>
    </w:p>
    <w:p w14:paraId="12480B88" w14:textId="655547D3" w:rsidR="00822D7D" w:rsidRDefault="00432F23" w:rsidP="00A62532">
      <w:pPr>
        <w:spacing w:after="240"/>
      </w:pPr>
      <w:r>
        <w:t>Web-</w:t>
      </w:r>
      <w:r w:rsidR="001F31FB">
        <w:t xml:space="preserve">based </w:t>
      </w:r>
      <w:proofErr w:type="gramStart"/>
      <w:r w:rsidR="001F31FB">
        <w:t>platform</w:t>
      </w:r>
      <w:proofErr w:type="gramEnd"/>
      <w:r w:rsidR="001F31FB">
        <w:t xml:space="preserve"> to support learning and teaching within an educational setting. </w:t>
      </w:r>
      <w:r w:rsidR="00473E50">
        <w:t>Birmingham Newman University</w:t>
      </w:r>
      <w:r w:rsidR="001F31FB">
        <w:t xml:space="preserve">’s Virtual Learning Environment (VLE) is called </w:t>
      </w:r>
      <w:proofErr w:type="gramStart"/>
      <w:r w:rsidR="342449D5">
        <w:t>The</w:t>
      </w:r>
      <w:proofErr w:type="gramEnd"/>
      <w:r w:rsidR="342449D5">
        <w:t xml:space="preserve"> VLE</w:t>
      </w:r>
      <w:r w:rsidR="001F31FB">
        <w:t xml:space="preserve">. </w:t>
      </w:r>
      <w:r w:rsidR="00A4005D">
        <w:t>This is where m</w:t>
      </w:r>
      <w:r w:rsidR="001F31FB">
        <w:t>odule learning resources and activities can be found.</w:t>
      </w:r>
      <w:bookmarkStart w:id="700" w:name="_Toc453676217"/>
      <w:bookmarkEnd w:id="696"/>
      <w:bookmarkEnd w:id="697"/>
    </w:p>
    <w:p w14:paraId="70EF1D78" w14:textId="77777777" w:rsidR="00822D7D" w:rsidRDefault="008D79C9" w:rsidP="00151537">
      <w:pPr>
        <w:pStyle w:val="Heading2"/>
        <w:ind w:firstLine="0"/>
      </w:pPr>
      <w:bookmarkStart w:id="701" w:name="_Toc114567178"/>
      <w:bookmarkStart w:id="702" w:name="_Toc189743112"/>
      <w:r w:rsidRPr="008D79C9">
        <w:t>Viva Voce Examination</w:t>
      </w:r>
      <w:r>
        <w:t>:</w:t>
      </w:r>
      <w:bookmarkEnd w:id="701"/>
      <w:bookmarkEnd w:id="702"/>
    </w:p>
    <w:p w14:paraId="204A8639" w14:textId="2AE2553E" w:rsidR="00E001BF" w:rsidRPr="00687107" w:rsidRDefault="07719FBE" w:rsidP="00A62532">
      <w:pPr>
        <w:spacing w:after="240"/>
      </w:pPr>
      <w:r>
        <w:t xml:space="preserve">A viva voce examination is an oral, </w:t>
      </w:r>
      <w:r w:rsidR="73E4288B">
        <w:t>rather than</w:t>
      </w:r>
      <w:r>
        <w:t xml:space="preserve"> written, examination.</w:t>
      </w:r>
    </w:p>
    <w:p w14:paraId="660BF579" w14:textId="77777777" w:rsidR="00EB7436" w:rsidRPr="00687107" w:rsidRDefault="00E001BF" w:rsidP="008D09DE">
      <w:pPr>
        <w:pStyle w:val="Heading1"/>
      </w:pPr>
      <w:r w:rsidRPr="00687107">
        <w:br w:type="page"/>
      </w:r>
      <w:bookmarkStart w:id="703" w:name="_Toc114567179"/>
      <w:bookmarkStart w:id="704" w:name="_Toc189743113"/>
      <w:r w:rsidR="0075030B" w:rsidRPr="00687107">
        <w:lastRenderedPageBreak/>
        <w:t>APPENDIX TWO: STUDENT LIFE</w:t>
      </w:r>
      <w:bookmarkEnd w:id="703"/>
      <w:bookmarkEnd w:id="704"/>
    </w:p>
    <w:p w14:paraId="73D508B5" w14:textId="3031B756" w:rsidR="00641DB8" w:rsidRPr="00687107" w:rsidRDefault="00641DB8" w:rsidP="00151537">
      <w:pPr>
        <w:pStyle w:val="Heading2"/>
        <w:ind w:firstLine="0"/>
      </w:pPr>
      <w:bookmarkStart w:id="705" w:name="_Toc114567180"/>
      <w:bookmarkStart w:id="706" w:name="_Toc189743114"/>
      <w:r w:rsidRPr="00687107">
        <w:t>Health and Wellbeing</w:t>
      </w:r>
      <w:bookmarkEnd w:id="700"/>
      <w:bookmarkEnd w:id="705"/>
      <w:bookmarkEnd w:id="706"/>
    </w:p>
    <w:p w14:paraId="4EBBFB38" w14:textId="0A3E2960" w:rsidR="00045651" w:rsidRDefault="00641DB8" w:rsidP="00A62532">
      <w:pPr>
        <w:spacing w:after="240"/>
      </w:pPr>
      <w:r w:rsidRPr="00687107">
        <w:t xml:space="preserve">During the period of study, students are required to keep </w:t>
      </w:r>
      <w:r w:rsidR="00473E50">
        <w:t>Birmingham Newman University</w:t>
      </w:r>
      <w:r w:rsidRPr="00687107">
        <w:t xml:space="preserve"> informed of any on-going circumstances which affect their </w:t>
      </w:r>
      <w:proofErr w:type="spellStart"/>
      <w:r w:rsidRPr="00687107">
        <w:t>programme</w:t>
      </w:r>
      <w:proofErr w:type="spellEnd"/>
      <w:r w:rsidRPr="00687107">
        <w:t xml:space="preserve"> of study, such as continuing illness, or external responsibilities.</w:t>
      </w:r>
    </w:p>
    <w:p w14:paraId="1CA169BD" w14:textId="34EA9618" w:rsidR="00641DB8" w:rsidRPr="00687107" w:rsidRDefault="00641DB8" w:rsidP="00A62532">
      <w:pPr>
        <w:spacing w:after="240"/>
        <w:rPr>
          <w:u w:val="single"/>
        </w:rPr>
      </w:pPr>
      <w:r w:rsidRPr="00687107">
        <w:t xml:space="preserve">If </w:t>
      </w:r>
      <w:r w:rsidR="007C16E6" w:rsidRPr="00687107">
        <w:t>a student has a</w:t>
      </w:r>
      <w:r w:rsidRPr="00687107">
        <w:t xml:space="preserve"> long-term health </w:t>
      </w:r>
      <w:r w:rsidR="004A06FF" w:rsidRPr="00687107">
        <w:t>condition,</w:t>
      </w:r>
      <w:r w:rsidRPr="00687107">
        <w:t xml:space="preserve"> </w:t>
      </w:r>
      <w:r w:rsidR="007C16E6" w:rsidRPr="00687107">
        <w:t>they</w:t>
      </w:r>
      <w:r w:rsidRPr="00687107">
        <w:t xml:space="preserve"> are encouraged to register with a local GP practice. The</w:t>
      </w:r>
      <w:r w:rsidR="00822D7D">
        <w:t xml:space="preserve"> closest one is in </w:t>
      </w:r>
      <w:proofErr w:type="spellStart"/>
      <w:r w:rsidR="00822D7D">
        <w:t>Jiggins</w:t>
      </w:r>
      <w:proofErr w:type="spellEnd"/>
      <w:r w:rsidR="00822D7D">
        <w:t xml:space="preserve"> Lane (see </w:t>
      </w:r>
      <w:hyperlink r:id="rId153" w:history="1">
        <w:r w:rsidR="00822D7D" w:rsidRPr="00822D7D">
          <w:rPr>
            <w:rStyle w:val="Hyperlink"/>
          </w:rPr>
          <w:t xml:space="preserve">web link to </w:t>
        </w:r>
        <w:proofErr w:type="spellStart"/>
        <w:r w:rsidR="00822D7D" w:rsidRPr="00822D7D">
          <w:rPr>
            <w:rStyle w:val="Hyperlink"/>
          </w:rPr>
          <w:t>Jiggins</w:t>
        </w:r>
        <w:proofErr w:type="spellEnd"/>
        <w:r w:rsidR="00822D7D" w:rsidRPr="00822D7D">
          <w:rPr>
            <w:rStyle w:val="Hyperlink"/>
          </w:rPr>
          <w:t xml:space="preserve"> Lane GP practice</w:t>
        </w:r>
      </w:hyperlink>
      <w:r w:rsidR="00822D7D">
        <w:t>).</w:t>
      </w:r>
    </w:p>
    <w:p w14:paraId="77623BB1" w14:textId="36177A3D" w:rsidR="00641DB8" w:rsidRPr="00687107" w:rsidRDefault="3B035187" w:rsidP="00A62532">
      <w:pPr>
        <w:spacing w:after="240"/>
        <w:rPr>
          <w:lang w:val="en-GB"/>
        </w:rPr>
      </w:pPr>
      <w:r w:rsidRPr="1FED7A68">
        <w:rPr>
          <w:lang w:val="en-GB"/>
        </w:rPr>
        <w:t xml:space="preserve">If a student is unable to attend due to </w:t>
      </w:r>
      <w:r w:rsidR="66FEAF92" w:rsidRPr="1FED7A68">
        <w:rPr>
          <w:lang w:val="en-GB"/>
        </w:rPr>
        <w:t>illness,</w:t>
      </w:r>
      <w:r w:rsidRPr="1FED7A68">
        <w:rPr>
          <w:lang w:val="en-GB"/>
        </w:rPr>
        <w:t xml:space="preserve"> they are required to telephone their school office each day before 10.30am. If a student’s illness lasts longer than five working days (seven days, including weekends, in total), they are required to see a doctor and obtain a copy sick note for </w:t>
      </w:r>
      <w:proofErr w:type="gramStart"/>
      <w:r w:rsidRPr="1FED7A68">
        <w:rPr>
          <w:lang w:val="en-GB"/>
        </w:rPr>
        <w:t>University</w:t>
      </w:r>
      <w:proofErr w:type="gramEnd"/>
      <w:r w:rsidRPr="1FED7A68">
        <w:rPr>
          <w:lang w:val="en-GB"/>
        </w:rPr>
        <w:t xml:space="preserve"> records. Students on school or work placement must also contact their school / work placement as soon as possible on the day of illness.</w:t>
      </w:r>
    </w:p>
    <w:p w14:paraId="0E98F2CF" w14:textId="059A26FB" w:rsidR="00641DB8" w:rsidRPr="00687107" w:rsidRDefault="00641DB8" w:rsidP="00A62532">
      <w:pPr>
        <w:spacing w:after="240"/>
        <w:rPr>
          <w:lang w:val="en-GB"/>
        </w:rPr>
      </w:pPr>
      <w:r w:rsidRPr="00687107">
        <w:rPr>
          <w:lang w:val="en-GB"/>
        </w:rPr>
        <w:t xml:space="preserve">Where students become ill and it is likely to last for longer than three weeks, students are required to contact </w:t>
      </w:r>
      <w:r w:rsidR="00473E50">
        <w:rPr>
          <w:lang w:val="en-GB"/>
        </w:rPr>
        <w:t>Birmingham Newman University</w:t>
      </w:r>
      <w:r w:rsidRPr="00687107">
        <w:rPr>
          <w:lang w:val="en-GB"/>
        </w:rPr>
        <w:t xml:space="preserve"> and inform the University of their situation.</w:t>
      </w:r>
    </w:p>
    <w:p w14:paraId="1CA7AC45" w14:textId="3C948C32" w:rsidR="00641DB8" w:rsidRPr="00687107" w:rsidRDefault="00641DB8" w:rsidP="00A62532">
      <w:pPr>
        <w:spacing w:after="240"/>
        <w:rPr>
          <w:lang w:val="en-GB"/>
        </w:rPr>
      </w:pPr>
      <w:r w:rsidRPr="00687107">
        <w:rPr>
          <w:lang w:val="en-GB"/>
        </w:rPr>
        <w:t xml:space="preserve">Students undertaking Initial Teacher Education </w:t>
      </w:r>
      <w:hyperlink w:anchor="Programmes_Of_Study" w:history="1">
        <w:r w:rsidRPr="001F5341">
          <w:rPr>
            <w:rStyle w:val="Hyperlink"/>
            <w:lang w:val="en-GB"/>
          </w:rPr>
          <w:t>programmes of study</w:t>
        </w:r>
      </w:hyperlink>
      <w:r w:rsidRPr="00687107">
        <w:rPr>
          <w:lang w:val="en-GB"/>
        </w:rPr>
        <w:t xml:space="preserve"> must, due to regulatory requirements, inform </w:t>
      </w:r>
      <w:r w:rsidR="00473E50">
        <w:rPr>
          <w:lang w:val="en-GB"/>
        </w:rPr>
        <w:t>Birmingham Newman University</w:t>
      </w:r>
      <w:r w:rsidRPr="00687107">
        <w:rPr>
          <w:lang w:val="en-GB"/>
        </w:rPr>
        <w:t xml:space="preserve"> if they become ill with any of the conditions detailed in the relevant NCTL guidelines on ‘Fitness to Teach’. In such cases </w:t>
      </w:r>
      <w:r w:rsidR="00473E50">
        <w:rPr>
          <w:lang w:val="en-GB"/>
        </w:rPr>
        <w:t>Birmingham Newman University</w:t>
      </w:r>
      <w:r w:rsidRPr="00687107">
        <w:rPr>
          <w:lang w:val="en-GB"/>
        </w:rPr>
        <w:t xml:space="preserve"> may require a medical report to be presented by an agreed member of a suitable occupational health team and may require a student to complete such a medical under </w:t>
      </w:r>
      <w:r w:rsidR="00045651">
        <w:rPr>
          <w:lang w:val="en-GB"/>
        </w:rPr>
        <w:t>Fitness to Teach requirements.</w:t>
      </w:r>
    </w:p>
    <w:p w14:paraId="678887F7" w14:textId="77777777" w:rsidR="00641DB8" w:rsidRPr="00687107" w:rsidRDefault="00641DB8" w:rsidP="00A62532">
      <w:pPr>
        <w:spacing w:after="240"/>
        <w:rPr>
          <w:lang w:val="en-GB"/>
        </w:rPr>
      </w:pPr>
      <w:r w:rsidRPr="00687107">
        <w:rPr>
          <w:lang w:val="en-GB"/>
        </w:rPr>
        <w:t>If returning to study/professional placement, students may also be required to provide evidence of their fitness to return to practice.</w:t>
      </w:r>
    </w:p>
    <w:p w14:paraId="7BD4F1B5" w14:textId="77777777" w:rsidR="00641DB8" w:rsidRPr="00687107" w:rsidRDefault="00E001BF" w:rsidP="00A62532">
      <w:pPr>
        <w:spacing w:after="240"/>
        <w:rPr>
          <w:lang w:val="en-GB"/>
        </w:rPr>
      </w:pPr>
      <w:r w:rsidRPr="00687107">
        <w:rPr>
          <w:lang w:val="en-GB"/>
        </w:rPr>
        <w:t>A</w:t>
      </w:r>
      <w:r w:rsidR="00641DB8" w:rsidRPr="00E214EA">
        <w:rPr>
          <w:bCs/>
          <w:lang w:val="en-GB"/>
        </w:rPr>
        <w:t>ll</w:t>
      </w:r>
      <w:r w:rsidR="00641DB8" w:rsidRPr="00687107">
        <w:rPr>
          <w:lang w:val="en-GB"/>
        </w:rPr>
        <w:t xml:space="preserve"> students are also subject to the University</w:t>
      </w:r>
      <w:r w:rsidR="00CB3839">
        <w:rPr>
          <w:lang w:val="en-GB"/>
        </w:rPr>
        <w:t>’s</w:t>
      </w:r>
      <w:r w:rsidR="00641DB8" w:rsidRPr="00687107">
        <w:rPr>
          <w:lang w:val="en-GB"/>
        </w:rPr>
        <w:t xml:space="preserve"> </w:t>
      </w:r>
      <w:hyperlink r:id="rId154" w:history="1">
        <w:r w:rsidR="00641DB8" w:rsidRPr="00CB3839">
          <w:rPr>
            <w:rStyle w:val="Hyperlink"/>
            <w:lang w:val="en-GB"/>
          </w:rPr>
          <w:t>Fitness to Study Policy</w:t>
        </w:r>
        <w:r w:rsidR="00CB3839" w:rsidRPr="00CB3839">
          <w:rPr>
            <w:rStyle w:val="Hyperlink"/>
            <w:lang w:val="en-GB"/>
          </w:rPr>
          <w:t xml:space="preserve"> and Procedures</w:t>
        </w:r>
      </w:hyperlink>
      <w:r w:rsidR="00641DB8" w:rsidRPr="00687107">
        <w:rPr>
          <w:lang w:val="en-GB"/>
        </w:rPr>
        <w:t>, and where appropriate, dependent on programme requirements, the University</w:t>
      </w:r>
      <w:r w:rsidR="00CB3839">
        <w:rPr>
          <w:lang w:val="en-GB"/>
        </w:rPr>
        <w:t>’s</w:t>
      </w:r>
      <w:r w:rsidR="00641DB8" w:rsidRPr="00687107">
        <w:rPr>
          <w:lang w:val="en-GB"/>
        </w:rPr>
        <w:t xml:space="preserve"> </w:t>
      </w:r>
      <w:hyperlink r:id="rId155" w:history="1">
        <w:r w:rsidR="00641DB8" w:rsidRPr="00CB3839">
          <w:rPr>
            <w:rStyle w:val="Hyperlink"/>
            <w:lang w:val="en-GB"/>
          </w:rPr>
          <w:t>Fitness to Practise Policy</w:t>
        </w:r>
      </w:hyperlink>
      <w:r w:rsidR="00641DB8" w:rsidRPr="00687107">
        <w:rPr>
          <w:lang w:val="en-GB"/>
        </w:rPr>
        <w:t xml:space="preserve">. These </w:t>
      </w:r>
      <w:r w:rsidR="000F3324" w:rsidRPr="00687107">
        <w:rPr>
          <w:lang w:val="en-GB"/>
        </w:rPr>
        <w:t xml:space="preserve">are </w:t>
      </w:r>
      <w:r w:rsidR="000F3324" w:rsidRPr="00687107">
        <w:t>available</w:t>
      </w:r>
      <w:r w:rsidR="00641DB8" w:rsidRPr="00687107">
        <w:rPr>
          <w:lang w:val="en-GB"/>
        </w:rPr>
        <w:t xml:space="preserve"> on</w:t>
      </w:r>
      <w:r w:rsidR="00F2702B" w:rsidRPr="00687107">
        <w:rPr>
          <w:lang w:val="en-GB"/>
        </w:rPr>
        <w:t xml:space="preserve"> </w:t>
      </w:r>
      <w:r w:rsidR="00B1377D" w:rsidRPr="00687107">
        <w:rPr>
          <w:lang w:val="en-GB"/>
        </w:rPr>
        <w:t xml:space="preserve">the </w:t>
      </w:r>
      <w:hyperlink r:id="rId156" w:history="1">
        <w:r w:rsidR="00B1377D" w:rsidRPr="00687107">
          <w:rPr>
            <w:rStyle w:val="Hyperlink"/>
            <w:rFonts w:cs="Tahoma"/>
            <w:lang w:val="en-GB"/>
          </w:rPr>
          <w:t>Intranet</w:t>
        </w:r>
      </w:hyperlink>
      <w:r w:rsidR="00B1377D" w:rsidRPr="00687107">
        <w:rPr>
          <w:lang w:val="en-GB"/>
        </w:rPr>
        <w:t>.</w:t>
      </w:r>
    </w:p>
    <w:p w14:paraId="3349AAEF" w14:textId="77777777" w:rsidR="00045651" w:rsidRDefault="00641DB8" w:rsidP="00A62532">
      <w:pPr>
        <w:spacing w:after="240"/>
        <w:rPr>
          <w:lang w:val="en-GB"/>
        </w:rPr>
      </w:pPr>
      <w:r w:rsidRPr="00687107">
        <w:rPr>
          <w:lang w:val="en-GB"/>
        </w:rPr>
        <w:t>The University also follows nationally agreed guidelines in relation to student maternity, on issues related to study, health and safety and finance, further details are held by Student Support Services.</w:t>
      </w:r>
    </w:p>
    <w:p w14:paraId="2C2F682B" w14:textId="77777777" w:rsidR="00641DB8" w:rsidRPr="00687107" w:rsidRDefault="005024BA" w:rsidP="00A62532">
      <w:pPr>
        <w:spacing w:after="240"/>
        <w:rPr>
          <w:lang w:val="en-GB"/>
        </w:rPr>
      </w:pPr>
      <w:r w:rsidRPr="00687107">
        <w:rPr>
          <w:lang w:val="en-GB"/>
        </w:rPr>
        <w:t>Students are responsible for their own health and well-being and not looking after themselves can have an adverse impact on others. If a student feels that his/her personal circumstances are seriously affecting his/her ability to prepare for, or take part in an assessment, they should seek a deferral using the</w:t>
      </w:r>
      <w:r w:rsidR="00F2702B" w:rsidRPr="00687107">
        <w:rPr>
          <w:lang w:val="en-GB"/>
        </w:rPr>
        <w:t xml:space="preserve"> </w:t>
      </w:r>
      <w:hyperlink r:id="rId157" w:history="1">
        <w:r w:rsidR="00F2702B" w:rsidRPr="00687107">
          <w:rPr>
            <w:rStyle w:val="Hyperlink"/>
            <w:rFonts w:cs="Tahoma"/>
            <w:lang w:val="en-GB"/>
          </w:rPr>
          <w:t>Mitigating Circumstance Process</w:t>
        </w:r>
      </w:hyperlink>
      <w:r w:rsidRPr="00687107">
        <w:rPr>
          <w:lang w:val="en-GB"/>
        </w:rPr>
        <w:t>.</w:t>
      </w:r>
    </w:p>
    <w:p w14:paraId="31BC0F31" w14:textId="6AC3CE0A" w:rsidR="00F17F79" w:rsidRDefault="00062AA3" w:rsidP="00A62532">
      <w:pPr>
        <w:spacing w:after="240"/>
        <w:rPr>
          <w:lang w:val="en-GB"/>
        </w:rPr>
      </w:pPr>
      <w:r w:rsidRPr="00687107">
        <w:rPr>
          <w:lang w:val="en-GB"/>
        </w:rPr>
        <w:t xml:space="preserve">Students are encouraged to familiarise themselves with Student Support Services by reading the Student Support Services information on </w:t>
      </w:r>
      <w:r w:rsidR="00B223C6" w:rsidRPr="00687107">
        <w:rPr>
          <w:lang w:val="en-GB"/>
        </w:rPr>
        <w:t>the Intranet</w:t>
      </w:r>
      <w:r w:rsidR="00C82A32" w:rsidRPr="00687107">
        <w:rPr>
          <w:lang w:val="en-GB"/>
        </w:rPr>
        <w:t xml:space="preserve"> or</w:t>
      </w:r>
      <w:r w:rsidRPr="00687107">
        <w:rPr>
          <w:lang w:val="en-GB"/>
        </w:rPr>
        <w:t xml:space="preserve"> visiting</w:t>
      </w:r>
      <w:r w:rsidR="00C82A32" w:rsidRPr="00687107">
        <w:rPr>
          <w:lang w:val="en-GB"/>
        </w:rPr>
        <w:t xml:space="preserve"> them in person.</w:t>
      </w:r>
    </w:p>
    <w:p w14:paraId="2CDB638E" w14:textId="77777777" w:rsidR="008B2A74" w:rsidRPr="008B2A74" w:rsidRDefault="008B2A74" w:rsidP="008B2A74">
      <w:pPr>
        <w:widowControl/>
        <w:overflowPunct/>
        <w:adjustRightInd/>
        <w:rPr>
          <w:rFonts w:cs="Tahoma"/>
          <w:color w:val="000000"/>
          <w:kern w:val="0"/>
          <w:lang w:val="en-GB"/>
        </w:rPr>
      </w:pPr>
      <w:r w:rsidRPr="008B2A74">
        <w:rPr>
          <w:rFonts w:cs="Tahoma"/>
          <w:iCs/>
          <w:color w:val="000000"/>
          <w:kern w:val="0"/>
          <w:lang w:val="en-GB"/>
        </w:rPr>
        <w:t>There may also be other circumstances whereby student request the opportunity to be absence from their studies (including placements) for other well-being related reasons, and in particular the death and or funeral of a close member of their family or friends.</w:t>
      </w:r>
    </w:p>
    <w:p w14:paraId="7787058A" w14:textId="77777777" w:rsidR="008B2A74" w:rsidRPr="008B2A74" w:rsidRDefault="008B2A74" w:rsidP="008B2A74">
      <w:pPr>
        <w:widowControl/>
        <w:overflowPunct/>
        <w:adjustRightInd/>
        <w:ind w:left="720"/>
        <w:rPr>
          <w:rFonts w:cs="Tahoma"/>
          <w:color w:val="000000"/>
          <w:kern w:val="0"/>
          <w:lang w:val="en-GB"/>
        </w:rPr>
      </w:pPr>
      <w:r w:rsidRPr="008B2A74">
        <w:rPr>
          <w:rFonts w:cs="Tahoma"/>
          <w:iCs/>
          <w:color w:val="000000"/>
          <w:kern w:val="0"/>
          <w:lang w:val="en-GB"/>
        </w:rPr>
        <w:t> </w:t>
      </w:r>
    </w:p>
    <w:p w14:paraId="11EC7FDD" w14:textId="77777777" w:rsidR="008B2A74" w:rsidRPr="008B2A74" w:rsidRDefault="008B2A74" w:rsidP="008B2A74">
      <w:pPr>
        <w:widowControl/>
        <w:overflowPunct/>
        <w:adjustRightInd/>
        <w:rPr>
          <w:rFonts w:cs="Tahoma"/>
          <w:color w:val="000000"/>
          <w:kern w:val="0"/>
          <w:lang w:val="en-GB"/>
        </w:rPr>
      </w:pPr>
      <w:r w:rsidRPr="008B2A74">
        <w:rPr>
          <w:rFonts w:cs="Tahoma"/>
          <w:iCs/>
          <w:color w:val="000000"/>
          <w:kern w:val="0"/>
          <w:lang w:val="en-GB"/>
        </w:rPr>
        <w:t>In terms of definition, the University recognises that family may not always mean those to whom the student is directly related but also those who play or have played an important role in the student’s life.</w:t>
      </w:r>
    </w:p>
    <w:p w14:paraId="38F1F729" w14:textId="77777777" w:rsidR="008B2A74" w:rsidRPr="008B2A74" w:rsidRDefault="008B2A74" w:rsidP="008B2A74">
      <w:pPr>
        <w:widowControl/>
        <w:overflowPunct/>
        <w:adjustRightInd/>
        <w:ind w:left="720"/>
        <w:rPr>
          <w:rFonts w:cs="Tahoma"/>
          <w:color w:val="000000"/>
          <w:kern w:val="0"/>
          <w:lang w:val="en-GB"/>
        </w:rPr>
      </w:pPr>
      <w:r w:rsidRPr="008B2A74">
        <w:rPr>
          <w:rFonts w:cs="Tahoma"/>
          <w:iCs/>
          <w:color w:val="000000"/>
          <w:kern w:val="0"/>
          <w:lang w:val="en-GB"/>
        </w:rPr>
        <w:t> </w:t>
      </w:r>
    </w:p>
    <w:p w14:paraId="68573750" w14:textId="66CDB659" w:rsidR="008B2A74" w:rsidRPr="00151537" w:rsidRDefault="008B2A74" w:rsidP="00A62532">
      <w:pPr>
        <w:spacing w:after="240"/>
        <w:rPr>
          <w:rFonts w:cs="Tahoma"/>
          <w:lang w:val="en-GB"/>
        </w:rPr>
      </w:pPr>
      <w:r w:rsidRPr="008B2A74">
        <w:rPr>
          <w:rFonts w:cs="Tahoma"/>
          <w:iCs/>
          <w:kern w:val="0"/>
          <w:lang w:val="en-GB" w:eastAsia="en-US"/>
        </w:rPr>
        <w:lastRenderedPageBreak/>
        <w:t>The University will seek to support students seeking absence due to circumstances as noted above.  However, where a student is on placement</w:t>
      </w:r>
      <w:proofErr w:type="gramStart"/>
      <w:r w:rsidRPr="008B2A74">
        <w:rPr>
          <w:rFonts w:cs="Tahoma"/>
          <w:iCs/>
          <w:kern w:val="0"/>
          <w:lang w:val="en-GB" w:eastAsia="en-US"/>
        </w:rPr>
        <w:t>, and in particular</w:t>
      </w:r>
      <w:proofErr w:type="gramEnd"/>
      <w:r w:rsidRPr="008B2A74">
        <w:rPr>
          <w:rFonts w:cs="Tahoma"/>
          <w:iCs/>
          <w:kern w:val="0"/>
          <w:lang w:val="en-GB" w:eastAsia="en-US"/>
        </w:rPr>
        <w:t xml:space="preserve"> those placements on professional programmes, the student must also follow the regulations and policies of the placement provider, which may provide a different definition in relation to close family and these placement provider regulations will take precedent.</w:t>
      </w:r>
    </w:p>
    <w:p w14:paraId="169F8EEA" w14:textId="77777777" w:rsidR="00E70B07" w:rsidRPr="00687107" w:rsidRDefault="00E70B07" w:rsidP="00151537">
      <w:pPr>
        <w:pStyle w:val="Heading2"/>
        <w:ind w:firstLine="0"/>
      </w:pPr>
      <w:bookmarkStart w:id="707" w:name="_Toc114567181"/>
      <w:bookmarkStart w:id="708" w:name="_Toc189743115"/>
      <w:r w:rsidRPr="00687107">
        <w:t>University Support Services</w:t>
      </w:r>
      <w:bookmarkEnd w:id="707"/>
      <w:bookmarkEnd w:id="708"/>
    </w:p>
    <w:p w14:paraId="023A5EC2" w14:textId="77777777" w:rsidR="00E70B07" w:rsidRPr="00687107" w:rsidRDefault="00E70B07" w:rsidP="00A62532">
      <w:pPr>
        <w:spacing w:after="240"/>
      </w:pPr>
      <w:r w:rsidRPr="00687107">
        <w:t xml:space="preserve">Sometimes students find that things do go wrong for them.  The important thing is to contact a member of staff.  In particular students should make use of the </w:t>
      </w:r>
      <w:hyperlink w:anchor="Academic_Support_Advisors" w:history="1">
        <w:r w:rsidR="0024252B" w:rsidRPr="00025EFA">
          <w:rPr>
            <w:rStyle w:val="Hyperlink"/>
          </w:rPr>
          <w:t>Academic Support Advisors</w:t>
        </w:r>
      </w:hyperlink>
      <w:r w:rsidR="0024252B" w:rsidRPr="00687107">
        <w:t xml:space="preserve"> </w:t>
      </w:r>
      <w:r w:rsidRPr="00687107">
        <w:t xml:space="preserve">/ </w:t>
      </w:r>
      <w:hyperlink w:anchor="Academic_Personal_Tutors" w:history="1">
        <w:r w:rsidRPr="00BE2161">
          <w:rPr>
            <w:rStyle w:val="Hyperlink"/>
          </w:rPr>
          <w:t>Academic and Professional Tutors</w:t>
        </w:r>
      </w:hyperlink>
      <w:r w:rsidRPr="00687107">
        <w:t xml:space="preserve"> (APT), Programme Leaders/Coordinators, </w:t>
      </w:r>
      <w:r w:rsidR="007848B1" w:rsidRPr="00687107">
        <w:t xml:space="preserve">Executive </w:t>
      </w:r>
      <w:r w:rsidRPr="00687107">
        <w:t>Deans of</w:t>
      </w:r>
      <w:r w:rsidR="007848B1" w:rsidRPr="00687107">
        <w:t xml:space="preserve"> Faculty</w:t>
      </w:r>
      <w:r w:rsidRPr="00687107">
        <w:t>, the Student Support Centre, Students’ Uni</w:t>
      </w:r>
      <w:r w:rsidR="00045651">
        <w:t>on and The University Chaplain.</w:t>
      </w:r>
    </w:p>
    <w:p w14:paraId="1451F15A" w14:textId="77777777" w:rsidR="00E70B07" w:rsidRPr="00687107" w:rsidRDefault="0024252B" w:rsidP="00A62532">
      <w:pPr>
        <w:spacing w:after="240"/>
      </w:pPr>
      <w:hyperlink w:anchor="Academic_Support_Advisors" w:history="1">
        <w:r w:rsidRPr="00025EFA">
          <w:rPr>
            <w:rStyle w:val="Hyperlink"/>
          </w:rPr>
          <w:t>Academic Support Advisors</w:t>
        </w:r>
      </w:hyperlink>
      <w:r w:rsidRPr="00687107">
        <w:t xml:space="preserve"> </w:t>
      </w:r>
      <w:r w:rsidR="00E70B07" w:rsidRPr="00687107">
        <w:t xml:space="preserve">can assist with </w:t>
      </w:r>
      <w:hyperlink w:anchor="EXTENSIONS_SECTION" w:history="1">
        <w:r w:rsidR="00E70B07" w:rsidRPr="009820ED">
          <w:rPr>
            <w:rStyle w:val="Hyperlink"/>
          </w:rPr>
          <w:t>extensions</w:t>
        </w:r>
      </w:hyperlink>
      <w:r w:rsidR="00E70B07" w:rsidRPr="00687107">
        <w:t xml:space="preserve">, mitigating circumstances, as well as providing support and guidance. For the </w:t>
      </w:r>
      <w:r w:rsidR="007848B1" w:rsidRPr="00687107">
        <w:t xml:space="preserve">Faculty </w:t>
      </w:r>
      <w:r w:rsidR="00E70B07" w:rsidRPr="00687107">
        <w:t xml:space="preserve">of Education, extensions should be completed via the </w:t>
      </w:r>
      <w:r w:rsidR="007848B1" w:rsidRPr="00687107">
        <w:t xml:space="preserve">Faculty </w:t>
      </w:r>
      <w:r w:rsidR="00E70B07" w:rsidRPr="00687107">
        <w:t xml:space="preserve">Office, and APTs can advise on </w:t>
      </w:r>
      <w:hyperlink w:anchor="Mitigating_Circumstances_Definition" w:history="1">
        <w:r w:rsidR="00E70B07" w:rsidRPr="005C2016">
          <w:rPr>
            <w:rStyle w:val="Hyperlink"/>
          </w:rPr>
          <w:t>mitigating circumstances</w:t>
        </w:r>
      </w:hyperlink>
      <w:r w:rsidR="00E70B07" w:rsidRPr="00687107">
        <w:t>, together with providing support and guidance.</w:t>
      </w:r>
    </w:p>
    <w:p w14:paraId="26A4B801" w14:textId="3E8C92AD" w:rsidR="00E70B07" w:rsidRPr="00687107" w:rsidRDefault="5F9FEE6F" w:rsidP="00A62532">
      <w:pPr>
        <w:spacing w:after="240"/>
      </w:pPr>
      <w:r>
        <w:t xml:space="preserve">A student’s Programme Leader/Coordinator can also </w:t>
      </w:r>
      <w:proofErr w:type="gramStart"/>
      <w:r>
        <w:t>provide assistance</w:t>
      </w:r>
      <w:proofErr w:type="gramEnd"/>
      <w:r>
        <w:t xml:space="preserve"> </w:t>
      </w:r>
      <w:r w:rsidR="79A7DE70">
        <w:t>with</w:t>
      </w:r>
      <w:r>
        <w:t xml:space="preserve"> all of the above.</w:t>
      </w:r>
    </w:p>
    <w:p w14:paraId="1833D296" w14:textId="5D27FAEA" w:rsidR="00641DB8" w:rsidRPr="00687107" w:rsidRDefault="00641DB8" w:rsidP="00151537">
      <w:pPr>
        <w:pStyle w:val="Heading2"/>
        <w:ind w:firstLine="0"/>
      </w:pPr>
      <w:bookmarkStart w:id="709" w:name="_Toc453331505"/>
      <w:bookmarkStart w:id="710" w:name="_Toc453676219"/>
      <w:bookmarkStart w:id="711" w:name="_Toc114567182"/>
      <w:bookmarkStart w:id="712" w:name="_Toc189743116"/>
      <w:r w:rsidRPr="00687107">
        <w:t>Electoral Registration</w:t>
      </w:r>
      <w:bookmarkEnd w:id="709"/>
      <w:bookmarkEnd w:id="710"/>
      <w:bookmarkEnd w:id="711"/>
      <w:bookmarkEnd w:id="712"/>
    </w:p>
    <w:p w14:paraId="17227E44" w14:textId="10CD94FF" w:rsidR="00641DB8" w:rsidRPr="00687107" w:rsidRDefault="00641DB8" w:rsidP="00A62532">
      <w:pPr>
        <w:spacing w:after="240"/>
        <w:rPr>
          <w:lang w:val="en-GB"/>
        </w:rPr>
      </w:pPr>
      <w:bookmarkStart w:id="713" w:name="_Toc453331506"/>
      <w:r w:rsidRPr="00687107">
        <w:rPr>
          <w:lang w:val="en-GB"/>
        </w:rPr>
        <w:t>Birmingham’s Election’s Office needs</w:t>
      </w:r>
      <w:r w:rsidR="007C16E6" w:rsidRPr="00687107">
        <w:rPr>
          <w:lang w:val="en-GB"/>
        </w:rPr>
        <w:t xml:space="preserve"> students</w:t>
      </w:r>
      <w:r w:rsidRPr="00687107">
        <w:rPr>
          <w:lang w:val="en-GB"/>
        </w:rPr>
        <w:t xml:space="preserve"> to register:</w:t>
      </w:r>
      <w:bookmarkEnd w:id="713"/>
    </w:p>
    <w:p w14:paraId="2152ABE8" w14:textId="28B107F4" w:rsidR="00641DB8" w:rsidRPr="00687107" w:rsidRDefault="00A8747B" w:rsidP="00A62532">
      <w:pPr>
        <w:spacing w:after="240"/>
        <w:rPr>
          <w:lang w:val="en-GB"/>
        </w:rPr>
      </w:pPr>
      <w:bookmarkStart w:id="714" w:name="_Toc453331507"/>
      <w:r w:rsidRPr="00687107">
        <w:rPr>
          <w:lang w:val="en-GB"/>
        </w:rPr>
        <w:t>Students who have not</w:t>
      </w:r>
      <w:r w:rsidR="00641DB8" w:rsidRPr="00687107">
        <w:rPr>
          <w:lang w:val="en-GB"/>
        </w:rPr>
        <w:t xml:space="preserve"> registered to vote in Birmingham, or have moved house recently and need to re-register, </w:t>
      </w:r>
      <w:r w:rsidRPr="00687107">
        <w:rPr>
          <w:lang w:val="en-GB"/>
        </w:rPr>
        <w:t>should do so as soon as possible</w:t>
      </w:r>
      <w:bookmarkEnd w:id="714"/>
      <w:r w:rsidRPr="00687107">
        <w:rPr>
          <w:lang w:val="en-GB"/>
        </w:rPr>
        <w:t>.</w:t>
      </w:r>
      <w:bookmarkStart w:id="715" w:name="_Toc453331508"/>
      <w:r w:rsidRPr="00687107">
        <w:rPr>
          <w:lang w:val="en-GB"/>
        </w:rPr>
        <w:t xml:space="preserve"> </w:t>
      </w:r>
      <w:r w:rsidR="007C16E6" w:rsidRPr="00687107">
        <w:rPr>
          <w:lang w:val="en-GB"/>
        </w:rPr>
        <w:t>As part of a student’s</w:t>
      </w:r>
      <w:r w:rsidR="00641DB8" w:rsidRPr="00687107">
        <w:rPr>
          <w:lang w:val="en-GB"/>
        </w:rPr>
        <w:t xml:space="preserve"> registration with the University, </w:t>
      </w:r>
      <w:r w:rsidR="007C16E6" w:rsidRPr="00687107">
        <w:rPr>
          <w:lang w:val="en-GB"/>
        </w:rPr>
        <w:t>they</w:t>
      </w:r>
      <w:r w:rsidRPr="00687107">
        <w:rPr>
          <w:lang w:val="en-GB"/>
        </w:rPr>
        <w:t xml:space="preserve"> </w:t>
      </w:r>
      <w:r w:rsidR="00641DB8" w:rsidRPr="00687107">
        <w:rPr>
          <w:lang w:val="en-GB"/>
        </w:rPr>
        <w:t>are asked to register on the Birmingham Electoral Register. This</w:t>
      </w:r>
      <w:r w:rsidRPr="00687107">
        <w:rPr>
          <w:lang w:val="en-GB"/>
        </w:rPr>
        <w:t xml:space="preserve"> ensures a student </w:t>
      </w:r>
      <w:r w:rsidR="00641DB8" w:rsidRPr="00687107">
        <w:rPr>
          <w:lang w:val="en-GB"/>
        </w:rPr>
        <w:t xml:space="preserve">can vote and have </w:t>
      </w:r>
      <w:r w:rsidRPr="00687107">
        <w:rPr>
          <w:lang w:val="en-GB"/>
        </w:rPr>
        <w:t xml:space="preserve">their </w:t>
      </w:r>
      <w:r w:rsidR="00641DB8" w:rsidRPr="00687107">
        <w:rPr>
          <w:lang w:val="en-GB"/>
        </w:rPr>
        <w:t xml:space="preserve">say in referendums, national and local elections. </w:t>
      </w:r>
      <w:r w:rsidRPr="00687107">
        <w:rPr>
          <w:lang w:val="en-GB"/>
        </w:rPr>
        <w:t xml:space="preserve">Students who are </w:t>
      </w:r>
      <w:r w:rsidR="00641DB8" w:rsidRPr="00687107">
        <w:rPr>
          <w:lang w:val="en-GB"/>
        </w:rPr>
        <w:t>British, or Commonwealth or Republic of Ireland citizen</w:t>
      </w:r>
      <w:r w:rsidRPr="00687107">
        <w:rPr>
          <w:lang w:val="en-GB"/>
        </w:rPr>
        <w:t>s</w:t>
      </w:r>
      <w:r w:rsidR="00641DB8" w:rsidRPr="00687107">
        <w:rPr>
          <w:lang w:val="en-GB"/>
        </w:rPr>
        <w:t xml:space="preserve"> are entitle</w:t>
      </w:r>
      <w:r w:rsidRPr="00687107">
        <w:rPr>
          <w:lang w:val="en-GB"/>
        </w:rPr>
        <w:t>d</w:t>
      </w:r>
      <w:r w:rsidR="00641DB8" w:rsidRPr="00687107">
        <w:rPr>
          <w:lang w:val="en-GB"/>
        </w:rPr>
        <w:t xml:space="preserve"> to register to vote in all elections in Britain. Citizens of European Union states are entitled to register to vote in local and European elections.</w:t>
      </w:r>
      <w:bookmarkEnd w:id="715"/>
    </w:p>
    <w:p w14:paraId="7B999568" w14:textId="115350EC" w:rsidR="00641DB8" w:rsidRPr="00687107" w:rsidRDefault="00641DB8" w:rsidP="00A62532">
      <w:pPr>
        <w:spacing w:after="240"/>
        <w:rPr>
          <w:lang w:val="en-GB"/>
        </w:rPr>
      </w:pPr>
      <w:bookmarkStart w:id="716" w:name="_Toc453331509"/>
      <w:r w:rsidRPr="00687107">
        <w:rPr>
          <w:lang w:val="en-GB"/>
        </w:rPr>
        <w:t xml:space="preserve">The way </w:t>
      </w:r>
      <w:r w:rsidR="00A8747B" w:rsidRPr="00687107">
        <w:rPr>
          <w:lang w:val="en-GB"/>
        </w:rPr>
        <w:t>to</w:t>
      </w:r>
      <w:r w:rsidRPr="00687107">
        <w:rPr>
          <w:lang w:val="en-GB"/>
        </w:rPr>
        <w:t xml:space="preserve"> register changed in June 2014.  The new system means:</w:t>
      </w:r>
      <w:bookmarkEnd w:id="716"/>
    </w:p>
    <w:p w14:paraId="4E05A47A" w14:textId="443820A4" w:rsidR="00641DB8" w:rsidRPr="00687107" w:rsidRDefault="00641DB8" w:rsidP="00A62532">
      <w:pPr>
        <w:spacing w:after="240"/>
        <w:ind w:left="426" w:hanging="426"/>
        <w:rPr>
          <w:lang w:val="en-GB"/>
        </w:rPr>
      </w:pPr>
      <w:bookmarkStart w:id="717" w:name="_Toc453331510"/>
      <w:r w:rsidRPr="00687107">
        <w:rPr>
          <w:lang w:val="en-GB"/>
        </w:rPr>
        <w:t>•</w:t>
      </w:r>
      <w:r w:rsidRPr="00687107">
        <w:rPr>
          <w:lang w:val="en-GB"/>
        </w:rPr>
        <w:tab/>
      </w:r>
      <w:r w:rsidR="00A8747B" w:rsidRPr="00687107">
        <w:rPr>
          <w:lang w:val="en-GB"/>
        </w:rPr>
        <w:t>People</w:t>
      </w:r>
      <w:r w:rsidRPr="00687107">
        <w:rPr>
          <w:lang w:val="en-GB"/>
        </w:rPr>
        <w:t xml:space="preserve"> can now register online</w:t>
      </w:r>
      <w:bookmarkEnd w:id="717"/>
    </w:p>
    <w:p w14:paraId="4983B329" w14:textId="6EA41601" w:rsidR="00641DB8" w:rsidRPr="00687107" w:rsidRDefault="00641DB8" w:rsidP="00A62532">
      <w:pPr>
        <w:spacing w:after="240"/>
        <w:ind w:left="426" w:hanging="426"/>
        <w:rPr>
          <w:lang w:val="en-GB"/>
        </w:rPr>
      </w:pPr>
      <w:bookmarkStart w:id="718" w:name="_Toc453331511"/>
      <w:r w:rsidRPr="00687107">
        <w:rPr>
          <w:lang w:val="en-GB"/>
        </w:rPr>
        <w:t>•</w:t>
      </w:r>
      <w:r w:rsidRPr="00687107">
        <w:rPr>
          <w:lang w:val="en-GB"/>
        </w:rPr>
        <w:tab/>
      </w:r>
      <w:r w:rsidR="00A8747B" w:rsidRPr="00687107">
        <w:rPr>
          <w:lang w:val="en-GB"/>
        </w:rPr>
        <w:t>People</w:t>
      </w:r>
      <w:r w:rsidRPr="00687107">
        <w:rPr>
          <w:lang w:val="en-GB"/>
        </w:rPr>
        <w:t xml:space="preserve"> are responsible for registering </w:t>
      </w:r>
      <w:r w:rsidR="00A8747B" w:rsidRPr="00687107">
        <w:rPr>
          <w:lang w:val="en-GB"/>
        </w:rPr>
        <w:t>them</w:t>
      </w:r>
      <w:r w:rsidRPr="00687107">
        <w:rPr>
          <w:lang w:val="en-GB"/>
        </w:rPr>
        <w:t>sel</w:t>
      </w:r>
      <w:bookmarkEnd w:id="718"/>
      <w:r w:rsidR="00A8747B" w:rsidRPr="00687107">
        <w:rPr>
          <w:lang w:val="en-GB"/>
        </w:rPr>
        <w:t>ves</w:t>
      </w:r>
    </w:p>
    <w:p w14:paraId="5C7D19BD" w14:textId="12D6267E" w:rsidR="00641DB8" w:rsidRPr="00687107" w:rsidRDefault="00641DB8" w:rsidP="00A62532">
      <w:pPr>
        <w:spacing w:after="240"/>
        <w:ind w:left="426" w:hanging="426"/>
        <w:rPr>
          <w:lang w:val="en-GB"/>
        </w:rPr>
      </w:pPr>
      <w:bookmarkStart w:id="719" w:name="_Toc453331512"/>
      <w:r w:rsidRPr="00687107">
        <w:rPr>
          <w:lang w:val="en-GB"/>
        </w:rPr>
        <w:t>•</w:t>
      </w:r>
      <w:r w:rsidRPr="00687107">
        <w:rPr>
          <w:lang w:val="en-GB"/>
        </w:rPr>
        <w:tab/>
      </w:r>
      <w:r w:rsidR="00A8747B" w:rsidRPr="00687107">
        <w:rPr>
          <w:lang w:val="en-GB"/>
        </w:rPr>
        <w:t xml:space="preserve">People </w:t>
      </w:r>
      <w:r w:rsidRPr="00687107">
        <w:rPr>
          <w:lang w:val="en-GB"/>
        </w:rPr>
        <w:t xml:space="preserve">need to provide details such as </w:t>
      </w:r>
      <w:r w:rsidR="00A8747B" w:rsidRPr="00687107">
        <w:rPr>
          <w:lang w:val="en-GB"/>
        </w:rPr>
        <w:t>their</w:t>
      </w:r>
      <w:r w:rsidRPr="00687107">
        <w:rPr>
          <w:lang w:val="en-GB"/>
        </w:rPr>
        <w:t xml:space="preserve"> date of birth and National Insurance Number </w:t>
      </w:r>
      <w:proofErr w:type="gramStart"/>
      <w:r w:rsidRPr="00687107">
        <w:rPr>
          <w:lang w:val="en-GB"/>
        </w:rPr>
        <w:t>in order to</w:t>
      </w:r>
      <w:proofErr w:type="gramEnd"/>
      <w:r w:rsidRPr="00687107">
        <w:rPr>
          <w:lang w:val="en-GB"/>
        </w:rPr>
        <w:t xml:space="preserve"> register</w:t>
      </w:r>
      <w:bookmarkEnd w:id="719"/>
      <w:r w:rsidR="00F17F79" w:rsidRPr="00687107">
        <w:rPr>
          <w:lang w:val="en-GB"/>
        </w:rPr>
        <w:t>.</w:t>
      </w:r>
    </w:p>
    <w:p w14:paraId="46514C70" w14:textId="53304AE3" w:rsidR="00F17F79" w:rsidRPr="00687107" w:rsidRDefault="00A8747B" w:rsidP="00A62532">
      <w:pPr>
        <w:spacing w:after="240"/>
        <w:rPr>
          <w:lang w:val="en-GB"/>
        </w:rPr>
      </w:pPr>
      <w:bookmarkStart w:id="720" w:name="_Toc453331513"/>
      <w:r w:rsidRPr="00687107">
        <w:rPr>
          <w:lang w:val="en-GB"/>
        </w:rPr>
        <w:t>C</w:t>
      </w:r>
      <w:r w:rsidR="00641DB8" w:rsidRPr="00687107">
        <w:rPr>
          <w:lang w:val="en-GB"/>
        </w:rPr>
        <w:t xml:space="preserve">lick on the following link </w:t>
      </w:r>
      <w:r w:rsidRPr="00687107">
        <w:rPr>
          <w:lang w:val="en-GB"/>
        </w:rPr>
        <w:t>to re</w:t>
      </w:r>
      <w:r w:rsidR="00AE1D63" w:rsidRPr="00687107">
        <w:rPr>
          <w:lang w:val="en-GB"/>
        </w:rPr>
        <w:t>g</w:t>
      </w:r>
      <w:r w:rsidRPr="00687107">
        <w:rPr>
          <w:lang w:val="en-GB"/>
        </w:rPr>
        <w:t>ister</w:t>
      </w:r>
      <w:r w:rsidR="00641DB8" w:rsidRPr="00687107">
        <w:rPr>
          <w:lang w:val="en-GB"/>
        </w:rPr>
        <w:t>:</w:t>
      </w:r>
      <w:bookmarkEnd w:id="720"/>
      <w:r w:rsidRPr="00687107">
        <w:rPr>
          <w:lang w:val="en-GB"/>
        </w:rPr>
        <w:t xml:space="preserve"> </w:t>
      </w:r>
      <w:hyperlink r:id="rId158" w:history="1">
        <w:r w:rsidR="00822D7D" w:rsidRPr="00822D7D">
          <w:rPr>
            <w:rStyle w:val="Hyperlink"/>
            <w:lang w:val="en-GB"/>
          </w:rPr>
          <w:t>link to Government Register to Vote website</w:t>
        </w:r>
      </w:hyperlink>
      <w:r w:rsidR="00822D7D">
        <w:rPr>
          <w:lang w:val="en-GB"/>
        </w:rPr>
        <w:t>.</w:t>
      </w:r>
    </w:p>
    <w:p w14:paraId="37EE4A4B" w14:textId="1AAD3E7A" w:rsidR="00045651" w:rsidRDefault="1B52F36B" w:rsidP="00A62532">
      <w:pPr>
        <w:spacing w:after="240"/>
        <w:rPr>
          <w:lang w:val="en-GB"/>
        </w:rPr>
      </w:pPr>
      <w:r w:rsidRPr="1BC203FA">
        <w:rPr>
          <w:lang w:val="en-GB"/>
        </w:rPr>
        <w:t xml:space="preserve">A </w:t>
      </w:r>
      <w:r w:rsidR="233AFE35" w:rsidRPr="1BC203FA">
        <w:rPr>
          <w:lang w:val="en-GB"/>
        </w:rPr>
        <w:t>student</w:t>
      </w:r>
      <w:r w:rsidRPr="1BC203FA">
        <w:rPr>
          <w:lang w:val="en-GB"/>
        </w:rPr>
        <w:t xml:space="preserve"> </w:t>
      </w:r>
      <w:r w:rsidR="233AFE35" w:rsidRPr="1BC203FA">
        <w:rPr>
          <w:lang w:val="en-GB"/>
        </w:rPr>
        <w:t xml:space="preserve">can register at both </w:t>
      </w:r>
      <w:r w:rsidR="7B7FCE74" w:rsidRPr="1BC203FA">
        <w:rPr>
          <w:lang w:val="en-GB"/>
        </w:rPr>
        <w:t>their</w:t>
      </w:r>
      <w:r w:rsidR="233AFE35" w:rsidRPr="1BC203FA">
        <w:rPr>
          <w:lang w:val="en-GB"/>
        </w:rPr>
        <w:t xml:space="preserve"> term time and homes addresses. </w:t>
      </w:r>
      <w:r w:rsidRPr="1BC203FA">
        <w:rPr>
          <w:lang w:val="en-GB"/>
        </w:rPr>
        <w:t xml:space="preserve">Someone who does not </w:t>
      </w:r>
      <w:r w:rsidR="233AFE35" w:rsidRPr="1BC203FA">
        <w:rPr>
          <w:lang w:val="en-GB"/>
        </w:rPr>
        <w:t xml:space="preserve">register </w:t>
      </w:r>
      <w:r w:rsidRPr="1BC203FA">
        <w:rPr>
          <w:lang w:val="en-GB"/>
        </w:rPr>
        <w:t>will not have a chance</w:t>
      </w:r>
      <w:r w:rsidR="233AFE35" w:rsidRPr="1BC203FA">
        <w:rPr>
          <w:lang w:val="en-GB"/>
        </w:rPr>
        <w:t xml:space="preserve"> to vote and have </w:t>
      </w:r>
      <w:r w:rsidRPr="1BC203FA">
        <w:rPr>
          <w:lang w:val="en-GB"/>
        </w:rPr>
        <w:t>a</w:t>
      </w:r>
      <w:r w:rsidR="233AFE35" w:rsidRPr="1BC203FA">
        <w:rPr>
          <w:lang w:val="en-GB"/>
        </w:rPr>
        <w:t xml:space="preserve"> say on who represents </w:t>
      </w:r>
      <w:r w:rsidRPr="1BC203FA">
        <w:rPr>
          <w:lang w:val="en-GB"/>
        </w:rPr>
        <w:t>them</w:t>
      </w:r>
      <w:r w:rsidR="233AFE35" w:rsidRPr="1BC203FA">
        <w:rPr>
          <w:lang w:val="en-GB"/>
        </w:rPr>
        <w:t xml:space="preserve">.  </w:t>
      </w:r>
      <w:r w:rsidRPr="1BC203FA">
        <w:rPr>
          <w:lang w:val="en-GB"/>
        </w:rPr>
        <w:t>Someone can</w:t>
      </w:r>
      <w:r w:rsidR="233AFE35" w:rsidRPr="1BC203FA">
        <w:rPr>
          <w:lang w:val="en-GB"/>
        </w:rPr>
        <w:t xml:space="preserve"> only vote once at a Parliamentary Election.  Not appearing on the register may affect </w:t>
      </w:r>
      <w:r w:rsidRPr="1BC203FA">
        <w:rPr>
          <w:lang w:val="en-GB"/>
        </w:rPr>
        <w:t>a person’s</w:t>
      </w:r>
      <w:r w:rsidR="233AFE35" w:rsidRPr="1BC203FA">
        <w:rPr>
          <w:lang w:val="en-GB"/>
        </w:rPr>
        <w:t xml:space="preserve"> </w:t>
      </w:r>
      <w:r w:rsidR="72A083C5" w:rsidRPr="1BC203FA">
        <w:rPr>
          <w:lang w:val="en-GB"/>
        </w:rPr>
        <w:t xml:space="preserve">financial </w:t>
      </w:r>
      <w:r w:rsidR="233AFE35" w:rsidRPr="1BC203FA">
        <w:rPr>
          <w:lang w:val="en-GB"/>
        </w:rPr>
        <w:t xml:space="preserve">credit rating as credit reference agencies use the register as part of their checks.  After submitting </w:t>
      </w:r>
      <w:r w:rsidRPr="1BC203FA">
        <w:rPr>
          <w:lang w:val="en-GB"/>
        </w:rPr>
        <w:t>the</w:t>
      </w:r>
      <w:r w:rsidR="233AFE35" w:rsidRPr="1BC203FA">
        <w:rPr>
          <w:lang w:val="en-GB"/>
        </w:rPr>
        <w:t xml:space="preserve"> application, </w:t>
      </w:r>
      <w:r w:rsidRPr="1BC203FA">
        <w:rPr>
          <w:lang w:val="en-GB"/>
        </w:rPr>
        <w:t xml:space="preserve">those who are </w:t>
      </w:r>
      <w:r w:rsidR="233AFE35" w:rsidRPr="1BC203FA">
        <w:rPr>
          <w:lang w:val="en-GB"/>
        </w:rPr>
        <w:t>eligible</w:t>
      </w:r>
      <w:r w:rsidRPr="1BC203FA">
        <w:rPr>
          <w:lang w:val="en-GB"/>
        </w:rPr>
        <w:t xml:space="preserve"> </w:t>
      </w:r>
      <w:r w:rsidR="233AFE35" w:rsidRPr="1BC203FA">
        <w:rPr>
          <w:lang w:val="en-GB"/>
        </w:rPr>
        <w:t xml:space="preserve">will receive confirmation from Birmingham’s Election Office to say </w:t>
      </w:r>
      <w:r w:rsidRPr="1BC203FA">
        <w:rPr>
          <w:lang w:val="en-GB"/>
        </w:rPr>
        <w:t>they</w:t>
      </w:r>
      <w:r w:rsidR="233AFE35" w:rsidRPr="1BC203FA">
        <w:rPr>
          <w:lang w:val="en-GB"/>
        </w:rPr>
        <w:t xml:space="preserve"> are registered.</w:t>
      </w:r>
      <w:bookmarkStart w:id="721" w:name="_Toc453676213"/>
    </w:p>
    <w:p w14:paraId="4BA4DE69" w14:textId="77777777" w:rsidR="00641DB8" w:rsidRPr="00687107" w:rsidRDefault="00641DB8" w:rsidP="00A62532">
      <w:pPr>
        <w:spacing w:after="240"/>
      </w:pPr>
      <w:bookmarkStart w:id="722" w:name="_Toc114567183"/>
      <w:bookmarkStart w:id="723" w:name="_Toc189743117"/>
      <w:r w:rsidRPr="00687107">
        <w:rPr>
          <w:rStyle w:val="Heading2Char"/>
        </w:rPr>
        <w:t>Smoking Policy</w:t>
      </w:r>
      <w:bookmarkEnd w:id="721"/>
      <w:bookmarkEnd w:id="722"/>
      <w:bookmarkEnd w:id="723"/>
    </w:p>
    <w:p w14:paraId="0EF540B5" w14:textId="77777777" w:rsidR="00641DB8" w:rsidRPr="00687107" w:rsidRDefault="00641DB8" w:rsidP="00A62532">
      <w:pPr>
        <w:spacing w:after="240"/>
      </w:pPr>
      <w:r w:rsidRPr="00687107">
        <w:t xml:space="preserve">As part of its continuous review of health and safety matters, the University has considered the current evidence of the health risks associated with passive smoking, as well as the discomfort suffered by </w:t>
      </w:r>
      <w:r w:rsidRPr="00687107">
        <w:lastRenderedPageBreak/>
        <w:t xml:space="preserve">non-smokers exposed to tobacco smoke. The University seeks to maintain a healthy and comfortable study and working environment for staff, students and visitors by the </w:t>
      </w:r>
      <w:r w:rsidR="00045651">
        <w:t>revision of its smoking policy.</w:t>
      </w:r>
    </w:p>
    <w:p w14:paraId="71C01C12" w14:textId="6AFA3E3A" w:rsidR="00C70DAB" w:rsidRPr="00687107" w:rsidRDefault="7459C662" w:rsidP="00A62532">
      <w:pPr>
        <w:spacing w:after="240"/>
        <w:rPr>
          <w:kern w:val="0"/>
          <w:lang w:eastAsia="en-US"/>
        </w:rPr>
      </w:pPr>
      <w:r w:rsidRPr="00687107">
        <w:rPr>
          <w:kern w:val="0"/>
          <w:lang w:eastAsia="en-US"/>
        </w:rPr>
        <w:t xml:space="preserve">The University operates a total ban on smoking throughout the University campus, front entrance, site and in </w:t>
      </w:r>
      <w:proofErr w:type="gramStart"/>
      <w:r w:rsidRPr="00687107">
        <w:rPr>
          <w:kern w:val="0"/>
          <w:lang w:eastAsia="en-US"/>
        </w:rPr>
        <w:t>University</w:t>
      </w:r>
      <w:proofErr w:type="gramEnd"/>
      <w:r w:rsidRPr="00687107">
        <w:rPr>
          <w:kern w:val="0"/>
          <w:lang w:eastAsia="en-US"/>
        </w:rPr>
        <w:t xml:space="preserve"> vehicles with the exception of externally </w:t>
      </w:r>
      <w:r w:rsidR="51DA39A3" w:rsidRPr="00687107">
        <w:rPr>
          <w:kern w:val="0"/>
          <w:lang w:eastAsia="en-US"/>
        </w:rPr>
        <w:t>placed</w:t>
      </w:r>
      <w:r w:rsidRPr="00687107">
        <w:rPr>
          <w:kern w:val="0"/>
          <w:lang w:eastAsia="en-US"/>
        </w:rPr>
        <w:t xml:space="preserve"> smoke shelters. It should also be noted that in </w:t>
      </w:r>
      <w:proofErr w:type="gramStart"/>
      <w:r w:rsidRPr="00687107">
        <w:rPr>
          <w:kern w:val="0"/>
          <w:lang w:eastAsia="en-US"/>
        </w:rPr>
        <w:t>University</w:t>
      </w:r>
      <w:proofErr w:type="gramEnd"/>
      <w:r w:rsidRPr="00687107">
        <w:rPr>
          <w:kern w:val="0"/>
          <w:lang w:eastAsia="en-US"/>
        </w:rPr>
        <w:t xml:space="preserve"> owned student accommodation, smoking is also not permitted in any rooms or communal areas</w:t>
      </w:r>
      <w:r w:rsidR="3DF79C9A">
        <w:rPr>
          <w:kern w:val="0"/>
          <w:lang w:eastAsia="en-US"/>
        </w:rPr>
        <w:t xml:space="preserve"> within the Halls of Residence.</w:t>
      </w:r>
    </w:p>
    <w:p w14:paraId="7201C0D8" w14:textId="77777777" w:rsidR="00641DB8" w:rsidRPr="00687107" w:rsidRDefault="00641DB8" w:rsidP="00A62532">
      <w:pPr>
        <w:spacing w:after="240"/>
      </w:pPr>
      <w:r w:rsidRPr="00687107">
        <w:t>This Policy applies to all staff, students, visitors and contractors and is part of the University's commitment to the health, safety and wellbeing of its staff and students. The University's Smoking Policy also applies to external companies/organizations occupying space within the University and this should be reflected in all lease agreements with such companies.</w:t>
      </w:r>
    </w:p>
    <w:p w14:paraId="4850044C" w14:textId="77777777" w:rsidR="00641DB8" w:rsidRPr="00687107" w:rsidRDefault="00641DB8" w:rsidP="00151537">
      <w:pPr>
        <w:pStyle w:val="Heading2"/>
        <w:ind w:firstLine="0"/>
      </w:pPr>
      <w:bookmarkStart w:id="724" w:name="_Toc453676214"/>
      <w:bookmarkStart w:id="725" w:name="_Toc114567184"/>
      <w:bookmarkStart w:id="726" w:name="_Toc189743118"/>
      <w:r w:rsidRPr="00687107">
        <w:t>Lost Property and Theft</w:t>
      </w:r>
      <w:bookmarkEnd w:id="724"/>
      <w:bookmarkEnd w:id="725"/>
      <w:bookmarkEnd w:id="726"/>
    </w:p>
    <w:p w14:paraId="40C1ABC1" w14:textId="77777777" w:rsidR="004D4AAF" w:rsidRPr="00687107" w:rsidRDefault="3B035187" w:rsidP="00A62532">
      <w:pPr>
        <w:spacing w:after="240"/>
      </w:pPr>
      <w:r>
        <w:t xml:space="preserve">The University cannot, in any circumstances, accept responsibility for the loss of private property left or lost on </w:t>
      </w:r>
      <w:proofErr w:type="gramStart"/>
      <w:r>
        <w:t>University</w:t>
      </w:r>
      <w:proofErr w:type="gramEnd"/>
      <w:r>
        <w:t xml:space="preserve"> premises. Any lost property is kept for a reasonable length of time at the Security Lodge for students to collect.</w:t>
      </w:r>
    </w:p>
    <w:p w14:paraId="60E6E447" w14:textId="77777777" w:rsidR="004D4AAF" w:rsidRPr="00687107" w:rsidRDefault="004D4AAF" w:rsidP="00151537">
      <w:pPr>
        <w:pStyle w:val="Heading2"/>
        <w:ind w:firstLine="0"/>
      </w:pPr>
      <w:bookmarkStart w:id="727" w:name="_Toc114567185"/>
      <w:bookmarkStart w:id="728" w:name="_Toc189743119"/>
      <w:r w:rsidRPr="00687107">
        <w:t>Pregnancy</w:t>
      </w:r>
      <w:r w:rsidR="008B7849" w:rsidRPr="00687107">
        <w:t xml:space="preserve">, Breastfeeding and Nappy Changing </w:t>
      </w:r>
      <w:r w:rsidR="00636636" w:rsidRPr="00687107">
        <w:t>Facilities</w:t>
      </w:r>
      <w:bookmarkEnd w:id="727"/>
      <w:bookmarkEnd w:id="728"/>
    </w:p>
    <w:p w14:paraId="14D0577B" w14:textId="77777777" w:rsidR="00A62532" w:rsidRDefault="004D4AAF" w:rsidP="00A62532">
      <w:pPr>
        <w:spacing w:after="240"/>
      </w:pPr>
      <w:r w:rsidRPr="00687107">
        <w:t xml:space="preserve">The University has </w:t>
      </w:r>
      <w:r w:rsidR="004478EB" w:rsidRPr="00687107">
        <w:t xml:space="preserve">a </w:t>
      </w:r>
      <w:hyperlink r:id="rId159" w:history="1">
        <w:r w:rsidR="004478EB" w:rsidRPr="00687107">
          <w:rPr>
            <w:rStyle w:val="Hyperlink"/>
            <w:rFonts w:cs="Tahoma"/>
          </w:rPr>
          <w:t>Student Pregnancy and Parenthood Policy</w:t>
        </w:r>
      </w:hyperlink>
      <w:r w:rsidR="004478EB" w:rsidRPr="00687107">
        <w:t xml:space="preserve"> </w:t>
      </w:r>
      <w:r w:rsidRPr="00687107">
        <w:t xml:space="preserve">to ensure the support of any student who becomes pregnant during their </w:t>
      </w:r>
      <w:proofErr w:type="spellStart"/>
      <w:r w:rsidRPr="00687107">
        <w:t>programme</w:t>
      </w:r>
      <w:proofErr w:type="spellEnd"/>
      <w:r w:rsidRPr="00687107">
        <w:t xml:space="preserve"> of study (please contact Student Support for full details of the policy).</w:t>
      </w:r>
    </w:p>
    <w:p w14:paraId="17B8BB70" w14:textId="77777777" w:rsidR="00F17F79" w:rsidRPr="00687107" w:rsidRDefault="004D4AAF" w:rsidP="00A62532">
      <w:pPr>
        <w:spacing w:after="240"/>
      </w:pPr>
      <w:r w:rsidRPr="00687107">
        <w:t xml:space="preserve">The University has a legal responsibility, under the </w:t>
      </w:r>
      <w:hyperlink r:id="rId160" w:history="1">
        <w:r w:rsidRPr="00FC5349">
          <w:rPr>
            <w:rStyle w:val="Hyperlink"/>
          </w:rPr>
          <w:t>Equality Act (2010)</w:t>
        </w:r>
      </w:hyperlink>
      <w:r w:rsidRPr="00687107">
        <w:t xml:space="preserve">: “to ensure that they do not </w:t>
      </w:r>
      <w:proofErr w:type="spellStart"/>
      <w:r w:rsidRPr="00687107">
        <w:t>penalise</w:t>
      </w:r>
      <w:proofErr w:type="spellEnd"/>
      <w:r w:rsidRPr="00687107">
        <w:t xml:space="preserve"> students who miss examinations or </w:t>
      </w:r>
      <w:hyperlink w:anchor="Coursework" w:history="1">
        <w:r w:rsidRPr="00AB6CC0">
          <w:rPr>
            <w:rStyle w:val="Hyperlink"/>
          </w:rPr>
          <w:t>coursework</w:t>
        </w:r>
      </w:hyperlink>
      <w:r w:rsidRPr="00687107">
        <w:t xml:space="preserve"> deadlines because of pregnancy and maternity, including pregnancy related illness or appointments”. The definition of maternity includes all stages of pregnancy and up to 26 weeks after the birth of a child.</w:t>
      </w:r>
    </w:p>
    <w:p w14:paraId="24FB828B" w14:textId="77777777" w:rsidR="004D49D8" w:rsidRPr="00687107" w:rsidRDefault="004D4AAF" w:rsidP="00A62532">
      <w:pPr>
        <w:spacing w:after="240"/>
        <w:rPr>
          <w:b/>
          <w:bCs/>
          <w:kern w:val="0"/>
          <w:lang w:val="en-GB" w:eastAsia="en-US"/>
        </w:rPr>
      </w:pPr>
      <w:r w:rsidRPr="00687107">
        <w:t xml:space="preserve">If a student wishes to change mode, suspend or withdraw due to pregnancy they should refer to the </w:t>
      </w:r>
      <w:hyperlink w:anchor="Change_of_Circumstances" w:history="1">
        <w:r w:rsidRPr="00687107">
          <w:rPr>
            <w:rStyle w:val="Hyperlink"/>
            <w:rFonts w:cs="Tahoma"/>
          </w:rPr>
          <w:t>Change of Circumstance</w:t>
        </w:r>
        <w:r w:rsidR="006712FA" w:rsidRPr="00687107">
          <w:rPr>
            <w:rStyle w:val="Hyperlink"/>
            <w:rFonts w:cs="Tahoma"/>
          </w:rPr>
          <w:t>s</w:t>
        </w:r>
      </w:hyperlink>
      <w:r w:rsidRPr="00687107">
        <w:t xml:space="preserve"> section.</w:t>
      </w:r>
    </w:p>
    <w:p w14:paraId="5FCBD394" w14:textId="77777777" w:rsidR="004D49D8" w:rsidRPr="00687107" w:rsidRDefault="004D49D8" w:rsidP="00A62532">
      <w:pPr>
        <w:spacing w:after="240"/>
        <w:rPr>
          <w:bCs/>
          <w:kern w:val="0"/>
          <w:lang w:val="en-GB" w:eastAsia="en-US"/>
        </w:rPr>
      </w:pPr>
      <w:r w:rsidRPr="00687107">
        <w:rPr>
          <w:kern w:val="0"/>
          <w:lang w:val="en-GB" w:eastAsia="en-US"/>
        </w:rPr>
        <w:t>There is a room designated to enable students to breast feed in private, to access this facility, please request the key to the Welfare Room (located next to the McAuley Building) from the Security Office, extension 2358.  The key must be return to the security office after use.</w:t>
      </w:r>
    </w:p>
    <w:p w14:paraId="2980C0BD" w14:textId="77777777" w:rsidR="00641DB8" w:rsidRPr="00687107" w:rsidRDefault="004D49D8" w:rsidP="00A62532">
      <w:pPr>
        <w:spacing w:after="240"/>
        <w:rPr>
          <w:lang w:val="en-GB" w:eastAsia="en-US"/>
        </w:rPr>
      </w:pPr>
      <w:r w:rsidRPr="00687107">
        <w:rPr>
          <w:lang w:val="en-GB" w:eastAsia="en-US"/>
        </w:rPr>
        <w:t>Nappy changing facilities are available within the toilets in the Dwyer Building.</w:t>
      </w:r>
    </w:p>
    <w:p w14:paraId="4B6EE2AF" w14:textId="77777777" w:rsidR="00641DB8" w:rsidRPr="00687107" w:rsidRDefault="00641DB8" w:rsidP="00151537">
      <w:pPr>
        <w:pStyle w:val="Heading2"/>
        <w:ind w:firstLine="0"/>
      </w:pPr>
      <w:bookmarkStart w:id="729" w:name="_Toc114567186"/>
      <w:bookmarkStart w:id="730" w:name="_Toc189743120"/>
      <w:r w:rsidRPr="00687107">
        <w:t>Children Accompanying Students to Timetabled Sessions</w:t>
      </w:r>
      <w:bookmarkEnd w:id="729"/>
      <w:bookmarkEnd w:id="730"/>
    </w:p>
    <w:p w14:paraId="77FB2D1C" w14:textId="2F28CE56" w:rsidR="00641DB8" w:rsidRPr="00687107" w:rsidRDefault="00473E50" w:rsidP="00A62532">
      <w:pPr>
        <w:spacing w:after="240"/>
      </w:pPr>
      <w:r>
        <w:t>Birmingham Newman University</w:t>
      </w:r>
      <w:r w:rsidR="00641DB8" w:rsidRPr="00687107">
        <w:t xml:space="preserve"> operates a formal policy on children accompanying students to timetabled sessions.  </w:t>
      </w:r>
      <w:r w:rsidR="00BD5EE8" w:rsidRPr="00687107">
        <w:t xml:space="preserve">Further information is </w:t>
      </w:r>
      <w:r w:rsidR="000F3324" w:rsidRPr="00687107">
        <w:t>available</w:t>
      </w:r>
      <w:r w:rsidR="00BD5EE8" w:rsidRPr="00687107">
        <w:t xml:space="preserve"> on</w:t>
      </w:r>
      <w:r w:rsidR="00641DB8" w:rsidRPr="00687107">
        <w:t xml:space="preserve"> </w:t>
      </w:r>
      <w:r w:rsidR="00B223C6" w:rsidRPr="00687107">
        <w:t xml:space="preserve">the </w:t>
      </w:r>
      <w:hyperlink r:id="rId161" w:history="1">
        <w:r w:rsidR="00B223C6" w:rsidRPr="00687107">
          <w:rPr>
            <w:rStyle w:val="Hyperlink"/>
            <w:rFonts w:cs="Tahoma"/>
          </w:rPr>
          <w:t>Intranet</w:t>
        </w:r>
      </w:hyperlink>
      <w:r w:rsidR="00641DB8" w:rsidRPr="00687107">
        <w:t>.</w:t>
      </w:r>
    </w:p>
    <w:p w14:paraId="79FE8DB2" w14:textId="77777777" w:rsidR="00636636" w:rsidRPr="00687107" w:rsidRDefault="00636636" w:rsidP="00151537">
      <w:pPr>
        <w:pStyle w:val="Heading2"/>
        <w:ind w:firstLine="0"/>
      </w:pPr>
      <w:bookmarkStart w:id="731" w:name="_Toc114567187"/>
      <w:bookmarkStart w:id="732" w:name="_Toc189743121"/>
      <w:r w:rsidRPr="00687107">
        <w:t>Fire Alarm Testing</w:t>
      </w:r>
      <w:bookmarkEnd w:id="731"/>
      <w:bookmarkEnd w:id="732"/>
      <w:r w:rsidRPr="002C0509">
        <w:t xml:space="preserve"> </w:t>
      </w:r>
    </w:p>
    <w:p w14:paraId="358ECFB0" w14:textId="77777777" w:rsidR="002F2A20" w:rsidRDefault="00636636" w:rsidP="00A62532">
      <w:pPr>
        <w:spacing w:after="240"/>
        <w:rPr>
          <w:lang w:val="en-GB"/>
        </w:rPr>
      </w:pPr>
      <w:r w:rsidRPr="00687107">
        <w:rPr>
          <w:lang w:val="en-GB"/>
        </w:rPr>
        <w:t xml:space="preserve">At Midday Every Thursday there is a </w:t>
      </w:r>
      <w:bookmarkStart w:id="733" w:name="_Toc453331504"/>
      <w:r w:rsidRPr="00687107">
        <w:rPr>
          <w:lang w:val="en-GB"/>
        </w:rPr>
        <w:t>regular test of the fire alarm throughout the University.  It the alarm lasts for longer than a few seconds, or sounds at any other time, please vacate the premises and go to the nearest evacuation point.</w:t>
      </w:r>
      <w:bookmarkEnd w:id="733"/>
    </w:p>
    <w:p w14:paraId="42C26DAD" w14:textId="77777777" w:rsidR="00B66231" w:rsidRDefault="00B66231">
      <w:pPr>
        <w:widowControl/>
        <w:overflowPunct/>
        <w:adjustRightInd/>
        <w:rPr>
          <w:rFonts w:eastAsia="Calibri" w:cs="Tahoma"/>
          <w:b/>
          <w:bCs/>
          <w:caps/>
          <w:kern w:val="32"/>
          <w:sz w:val="28"/>
          <w:szCs w:val="28"/>
          <w:u w:val="single"/>
          <w:lang w:val="en-GB" w:eastAsia="en-US"/>
        </w:rPr>
      </w:pPr>
      <w:r>
        <w:br w:type="page"/>
      </w:r>
    </w:p>
    <w:p w14:paraId="37F65E6A" w14:textId="77777777" w:rsidR="00B33E5A" w:rsidRPr="00256B12" w:rsidRDefault="00B33E5A" w:rsidP="008D09DE">
      <w:pPr>
        <w:pStyle w:val="Heading1"/>
      </w:pPr>
      <w:bookmarkStart w:id="734" w:name="_Toc114567188"/>
      <w:bookmarkStart w:id="735" w:name="_Toc189743122"/>
      <w:r w:rsidRPr="00256B12">
        <w:lastRenderedPageBreak/>
        <w:t>APPENDIX THREE: SCREEN READER-FRIENDLY FLOWCHART DESCRIPTIONS</w:t>
      </w:r>
      <w:bookmarkEnd w:id="734"/>
      <w:bookmarkEnd w:id="735"/>
    </w:p>
    <w:p w14:paraId="0190D6D0" w14:textId="77777777" w:rsidR="00B66231" w:rsidRPr="00256B12" w:rsidRDefault="00B66231" w:rsidP="00151537">
      <w:pPr>
        <w:pStyle w:val="Heading2"/>
        <w:ind w:firstLine="360"/>
      </w:pPr>
      <w:bookmarkStart w:id="736" w:name="_Toc114567189"/>
      <w:bookmarkStart w:id="737" w:name="_Toc189743123"/>
      <w:r w:rsidRPr="00256B12">
        <w:t>Suspension Process</w:t>
      </w:r>
      <w:bookmarkEnd w:id="736"/>
      <w:bookmarkEnd w:id="737"/>
    </w:p>
    <w:p w14:paraId="2C8D95EC" w14:textId="77777777" w:rsidR="00B66231" w:rsidRPr="00256B12" w:rsidRDefault="4AF63E6F" w:rsidP="00B66231">
      <w:pPr>
        <w:pStyle w:val="ListParagraph"/>
        <w:numPr>
          <w:ilvl w:val="0"/>
          <w:numId w:val="34"/>
        </w:numPr>
        <w:rPr>
          <w:rFonts w:ascii="Tahoma" w:hAnsi="Tahoma" w:cs="Tahoma"/>
        </w:rPr>
      </w:pPr>
      <w:r w:rsidRPr="1FED7A68">
        <w:rPr>
          <w:rFonts w:ascii="Tahoma" w:hAnsi="Tahoma" w:cs="Tahoma"/>
        </w:rPr>
        <w:t xml:space="preserve">Student logs on to </w:t>
      </w:r>
      <w:proofErr w:type="spellStart"/>
      <w:proofErr w:type="gramStart"/>
      <w:r w:rsidRPr="1FED7A68">
        <w:rPr>
          <w:rFonts w:ascii="Tahoma" w:hAnsi="Tahoma" w:cs="Tahoma"/>
        </w:rPr>
        <w:t>mynewman</w:t>
      </w:r>
      <w:proofErr w:type="spellEnd"/>
      <w:r w:rsidRPr="1FED7A68">
        <w:rPr>
          <w:rFonts w:ascii="Tahoma" w:hAnsi="Tahoma" w:cs="Tahoma"/>
        </w:rPr>
        <w:t>, and</w:t>
      </w:r>
      <w:proofErr w:type="gramEnd"/>
      <w:r w:rsidRPr="1FED7A68">
        <w:rPr>
          <w:rFonts w:ascii="Tahoma" w:hAnsi="Tahoma" w:cs="Tahoma"/>
        </w:rPr>
        <w:t xml:space="preserve"> prints Suspension form. (Location ‘Student page’, ‘Change of Circumstances box’)</w:t>
      </w:r>
    </w:p>
    <w:p w14:paraId="08C42065" w14:textId="6F5174DD" w:rsidR="1FED7A68" w:rsidRDefault="1FED7A68" w:rsidP="1FED7A68">
      <w:pPr>
        <w:pStyle w:val="ListParagraph"/>
        <w:rPr>
          <w:rFonts w:ascii="Tahoma" w:hAnsi="Tahoma" w:cs="Tahoma"/>
        </w:rPr>
      </w:pPr>
    </w:p>
    <w:p w14:paraId="4EBD4697" w14:textId="77777777" w:rsidR="00B66231" w:rsidRPr="00256B12" w:rsidRDefault="4BA90330" w:rsidP="00B66231">
      <w:pPr>
        <w:pStyle w:val="ListParagraph"/>
        <w:numPr>
          <w:ilvl w:val="0"/>
          <w:numId w:val="34"/>
        </w:numPr>
        <w:rPr>
          <w:rFonts w:ascii="Tahoma" w:hAnsi="Tahoma" w:cs="Tahoma"/>
        </w:rPr>
      </w:pPr>
      <w:r w:rsidRPr="1FED7A68">
        <w:rPr>
          <w:rFonts w:ascii="Tahoma" w:hAnsi="Tahoma" w:cs="Tahoma"/>
        </w:rPr>
        <w:t>Student takes form to meeting with Programme Leader/Coordinator to discuss decision.</w:t>
      </w:r>
    </w:p>
    <w:p w14:paraId="6227846B" w14:textId="64E8405A" w:rsidR="1FED7A68" w:rsidRDefault="1FED7A68" w:rsidP="1FED7A68">
      <w:pPr>
        <w:pStyle w:val="ListParagraph"/>
        <w:rPr>
          <w:rFonts w:ascii="Tahoma" w:hAnsi="Tahoma" w:cs="Tahoma"/>
        </w:rPr>
      </w:pPr>
    </w:p>
    <w:p w14:paraId="4E49FB9D" w14:textId="77777777" w:rsidR="007C49C0" w:rsidRPr="00256B12" w:rsidRDefault="007C49C0" w:rsidP="00B66231">
      <w:pPr>
        <w:pStyle w:val="ListParagraph"/>
        <w:numPr>
          <w:ilvl w:val="0"/>
          <w:numId w:val="34"/>
        </w:numPr>
        <w:rPr>
          <w:rFonts w:ascii="Tahoma" w:hAnsi="Tahoma" w:cs="Tahoma"/>
        </w:rPr>
      </w:pPr>
      <w:r w:rsidRPr="00256B12">
        <w:rPr>
          <w:rFonts w:ascii="Tahoma" w:hAnsi="Tahoma" w:cs="Tahoma"/>
        </w:rPr>
        <w:t>EITHER:</w:t>
      </w:r>
    </w:p>
    <w:p w14:paraId="074695A6" w14:textId="77777777" w:rsidR="007C49C0" w:rsidRPr="00256B12" w:rsidRDefault="007C49C0" w:rsidP="007C49C0">
      <w:pPr>
        <w:pStyle w:val="ListParagraph"/>
        <w:numPr>
          <w:ilvl w:val="1"/>
          <w:numId w:val="34"/>
        </w:numPr>
        <w:rPr>
          <w:rFonts w:ascii="Tahoma" w:hAnsi="Tahoma" w:cs="Tahoma"/>
        </w:rPr>
      </w:pPr>
      <w:r w:rsidRPr="00256B12">
        <w:rPr>
          <w:rFonts w:ascii="Tahoma" w:hAnsi="Tahoma" w:cs="Tahoma"/>
        </w:rPr>
        <w:t>Decides to continue with suspension. Programme Leader/Coordinator signs form. GO TO STEP</w:t>
      </w:r>
      <w:r w:rsidR="00BE67EB" w:rsidRPr="00256B12">
        <w:rPr>
          <w:rFonts w:ascii="Tahoma" w:hAnsi="Tahoma" w:cs="Tahoma"/>
        </w:rPr>
        <w:t xml:space="preserve"> 4</w:t>
      </w:r>
      <w:r w:rsidRPr="00256B12">
        <w:rPr>
          <w:rFonts w:ascii="Tahoma" w:hAnsi="Tahoma" w:cs="Tahoma"/>
        </w:rPr>
        <w:t>.</w:t>
      </w:r>
    </w:p>
    <w:p w14:paraId="39E7AC17" w14:textId="77777777" w:rsidR="007C49C0" w:rsidRPr="00256B12" w:rsidRDefault="007C49C0" w:rsidP="007C49C0">
      <w:pPr>
        <w:pStyle w:val="ListParagraph"/>
        <w:ind w:left="1440"/>
        <w:rPr>
          <w:rFonts w:ascii="Tahoma" w:hAnsi="Tahoma" w:cs="Tahoma"/>
        </w:rPr>
      </w:pPr>
      <w:r w:rsidRPr="00256B12">
        <w:rPr>
          <w:rFonts w:ascii="Tahoma" w:hAnsi="Tahoma" w:cs="Tahoma"/>
        </w:rPr>
        <w:t>OR</w:t>
      </w:r>
    </w:p>
    <w:p w14:paraId="07C1BD55" w14:textId="77777777" w:rsidR="007C49C0" w:rsidRPr="00256B12" w:rsidRDefault="4BA90330" w:rsidP="007C49C0">
      <w:pPr>
        <w:pStyle w:val="ListParagraph"/>
        <w:numPr>
          <w:ilvl w:val="1"/>
          <w:numId w:val="34"/>
        </w:numPr>
        <w:rPr>
          <w:rFonts w:ascii="Tahoma" w:hAnsi="Tahoma" w:cs="Tahoma"/>
        </w:rPr>
      </w:pPr>
      <w:r w:rsidRPr="1FED7A68">
        <w:rPr>
          <w:rFonts w:ascii="Tahoma" w:hAnsi="Tahoma" w:cs="Tahoma"/>
        </w:rPr>
        <w:t>Decides not to suspend. Student destroys form and continues study.</w:t>
      </w:r>
    </w:p>
    <w:p w14:paraId="57C986CF" w14:textId="57B1F045" w:rsidR="1FED7A68" w:rsidRDefault="1FED7A68" w:rsidP="1FED7A68">
      <w:pPr>
        <w:pStyle w:val="ListParagraph"/>
        <w:ind w:left="1440"/>
        <w:rPr>
          <w:rFonts w:ascii="Tahoma" w:hAnsi="Tahoma" w:cs="Tahoma"/>
        </w:rPr>
      </w:pPr>
    </w:p>
    <w:p w14:paraId="2E892A97" w14:textId="77777777" w:rsidR="007C49C0" w:rsidRPr="00256B12" w:rsidRDefault="4BA90330" w:rsidP="00B66231">
      <w:pPr>
        <w:pStyle w:val="ListParagraph"/>
        <w:numPr>
          <w:ilvl w:val="0"/>
          <w:numId w:val="34"/>
        </w:numPr>
        <w:rPr>
          <w:rFonts w:ascii="Tahoma" w:hAnsi="Tahoma" w:cs="Tahoma"/>
        </w:rPr>
      </w:pPr>
      <w:r w:rsidRPr="1FED7A68">
        <w:rPr>
          <w:rFonts w:ascii="Tahoma" w:hAnsi="Tahoma" w:cs="Tahoma"/>
        </w:rPr>
        <w:t>Completed form must be submitted by student to Registry Support Team.</w:t>
      </w:r>
    </w:p>
    <w:p w14:paraId="487219BA" w14:textId="1CA899DF" w:rsidR="1FED7A68" w:rsidRDefault="1FED7A68" w:rsidP="1FED7A68">
      <w:pPr>
        <w:pStyle w:val="ListParagraph"/>
        <w:rPr>
          <w:rFonts w:ascii="Tahoma" w:hAnsi="Tahoma" w:cs="Tahoma"/>
        </w:rPr>
      </w:pPr>
    </w:p>
    <w:p w14:paraId="5F33ABFC" w14:textId="77777777" w:rsidR="007C49C0" w:rsidRPr="00256B12" w:rsidRDefault="4BA90330" w:rsidP="00B66231">
      <w:pPr>
        <w:pStyle w:val="ListParagraph"/>
        <w:numPr>
          <w:ilvl w:val="0"/>
          <w:numId w:val="34"/>
        </w:numPr>
        <w:rPr>
          <w:rFonts w:ascii="Tahoma" w:hAnsi="Tahoma" w:cs="Tahoma"/>
        </w:rPr>
      </w:pPr>
      <w:r w:rsidRPr="1FED7A68">
        <w:rPr>
          <w:rFonts w:ascii="Tahoma" w:hAnsi="Tahoma" w:cs="Tahoma"/>
        </w:rPr>
        <w:t>On receipt, Registry Support Team date stamp form.</w:t>
      </w:r>
    </w:p>
    <w:p w14:paraId="688FAB7E" w14:textId="7B727FA8" w:rsidR="1FED7A68" w:rsidRDefault="1FED7A68" w:rsidP="1FED7A68">
      <w:pPr>
        <w:pStyle w:val="ListParagraph"/>
        <w:rPr>
          <w:rFonts w:ascii="Tahoma" w:hAnsi="Tahoma" w:cs="Tahoma"/>
        </w:rPr>
      </w:pPr>
    </w:p>
    <w:p w14:paraId="5C59C72D" w14:textId="77777777" w:rsidR="007C49C0" w:rsidRPr="00256B12" w:rsidRDefault="007C49C0" w:rsidP="00B66231">
      <w:pPr>
        <w:pStyle w:val="ListParagraph"/>
        <w:numPr>
          <w:ilvl w:val="0"/>
          <w:numId w:val="34"/>
        </w:numPr>
        <w:rPr>
          <w:rFonts w:ascii="Tahoma" w:hAnsi="Tahoma" w:cs="Tahoma"/>
        </w:rPr>
      </w:pPr>
      <w:r w:rsidRPr="00256B12">
        <w:rPr>
          <w:rFonts w:ascii="Tahoma" w:hAnsi="Tahoma" w:cs="Tahoma"/>
        </w:rPr>
        <w:t>EITHER:</w:t>
      </w:r>
    </w:p>
    <w:p w14:paraId="7B3AE103" w14:textId="77777777" w:rsidR="007C49C0" w:rsidRPr="00256B12" w:rsidRDefault="007C49C0" w:rsidP="007C49C0">
      <w:pPr>
        <w:pStyle w:val="ListParagraph"/>
        <w:numPr>
          <w:ilvl w:val="1"/>
          <w:numId w:val="34"/>
        </w:numPr>
        <w:rPr>
          <w:rFonts w:ascii="Tahoma" w:hAnsi="Tahoma" w:cs="Tahoma"/>
          <w:b/>
        </w:rPr>
      </w:pPr>
      <w:r w:rsidRPr="00256B12">
        <w:rPr>
          <w:rFonts w:ascii="Tahoma" w:hAnsi="Tahoma" w:cs="Tahoma"/>
          <w:b/>
        </w:rPr>
        <w:t>The date of suspension will be deemed to be the date on which Registry receives a completed Suspension Form.  This applies to all full-time students.</w:t>
      </w:r>
    </w:p>
    <w:p w14:paraId="1CD71DDD" w14:textId="77777777" w:rsidR="00BA738E" w:rsidRPr="00256B12" w:rsidRDefault="00BA738E" w:rsidP="00BA738E">
      <w:pPr>
        <w:pStyle w:val="ListParagraph"/>
        <w:ind w:left="1440"/>
        <w:rPr>
          <w:rFonts w:ascii="Tahoma" w:hAnsi="Tahoma" w:cs="Tahoma"/>
        </w:rPr>
      </w:pPr>
      <w:r w:rsidRPr="00256B12">
        <w:rPr>
          <w:rFonts w:ascii="Tahoma" w:hAnsi="Tahoma" w:cs="Tahoma"/>
        </w:rPr>
        <w:t>OR</w:t>
      </w:r>
    </w:p>
    <w:p w14:paraId="43A33B45" w14:textId="7DC1E324" w:rsidR="00931827" w:rsidRPr="009D7808" w:rsidRDefault="4BA90330" w:rsidP="00931827">
      <w:pPr>
        <w:pStyle w:val="ListParagraph"/>
        <w:numPr>
          <w:ilvl w:val="1"/>
          <w:numId w:val="34"/>
        </w:numPr>
        <w:rPr>
          <w:rFonts w:ascii="Tahoma" w:hAnsi="Tahoma" w:cs="Tahoma"/>
        </w:rPr>
      </w:pPr>
      <w:r w:rsidRPr="1FED7A68">
        <w:rPr>
          <w:rFonts w:ascii="Tahoma" w:hAnsi="Tahoma" w:cs="Tahoma"/>
        </w:rPr>
        <w:t>Suspension form actioned and SLC (Student Loan Company) informed of Suspension date.</w:t>
      </w:r>
      <w:r w:rsidR="0976A361" w:rsidRPr="1FED7A68">
        <w:rPr>
          <w:rFonts w:ascii="Tahoma" w:hAnsi="Tahoma" w:cs="Tahoma"/>
        </w:rPr>
        <w:t xml:space="preserve"> GO TO STEP 7</w:t>
      </w:r>
      <w:r w:rsidRPr="1FED7A68">
        <w:rPr>
          <w:rFonts w:ascii="Tahoma" w:hAnsi="Tahoma" w:cs="Tahoma"/>
        </w:rPr>
        <w:t>.</w:t>
      </w:r>
    </w:p>
    <w:p w14:paraId="61CFAC15" w14:textId="1E3F6F69" w:rsidR="1FED7A68" w:rsidRDefault="1FED7A68" w:rsidP="1FED7A68">
      <w:pPr>
        <w:pStyle w:val="ListParagraph"/>
        <w:ind w:left="1440"/>
        <w:rPr>
          <w:rFonts w:ascii="Tahoma" w:hAnsi="Tahoma" w:cs="Tahoma"/>
        </w:rPr>
      </w:pPr>
    </w:p>
    <w:p w14:paraId="61F5E8F3" w14:textId="141EC2AE" w:rsidR="00931827" w:rsidRPr="009D7808" w:rsidRDefault="4596454F" w:rsidP="1FED7A68">
      <w:pPr>
        <w:pStyle w:val="ListParagraph"/>
        <w:numPr>
          <w:ilvl w:val="0"/>
          <w:numId w:val="34"/>
        </w:numPr>
        <w:rPr>
          <w:i/>
          <w:iCs/>
        </w:rPr>
      </w:pPr>
      <w:r w:rsidRPr="1FED7A68">
        <w:t>If a student withdraws/</w:t>
      </w:r>
      <w:proofErr w:type="gramStart"/>
      <w:r w:rsidRPr="1FED7A68">
        <w:t>suspends  from</w:t>
      </w:r>
      <w:proofErr w:type="gramEnd"/>
      <w:r w:rsidRPr="1FED7A68">
        <w:t xml:space="preserve"> their programme, they will be liable to pay all or part of the programme tuition fees.  A full explanation is provided in the University’s Debt Management Policy.</w:t>
      </w:r>
      <w:r w:rsidRPr="1FED7A68">
        <w:rPr>
          <w:i/>
          <w:iCs/>
        </w:rPr>
        <w:t xml:space="preserve"> </w:t>
      </w:r>
    </w:p>
    <w:p w14:paraId="3F1B8C03" w14:textId="529B70CB" w:rsidR="1FED7A68" w:rsidRDefault="1FED7A68" w:rsidP="1FED7A68">
      <w:pPr>
        <w:pStyle w:val="ListParagraph"/>
        <w:rPr>
          <w:i/>
          <w:iCs/>
        </w:rPr>
      </w:pPr>
    </w:p>
    <w:p w14:paraId="18DE1D14" w14:textId="268CDFDA" w:rsidR="007C49C0" w:rsidRPr="00256B12" w:rsidRDefault="007C49C0" w:rsidP="007C49C0">
      <w:pPr>
        <w:pStyle w:val="ListParagraph"/>
        <w:numPr>
          <w:ilvl w:val="0"/>
          <w:numId w:val="34"/>
        </w:numPr>
        <w:rPr>
          <w:rFonts w:ascii="Tahoma" w:hAnsi="Tahoma" w:cs="Tahoma"/>
        </w:rPr>
      </w:pPr>
      <w:r w:rsidRPr="00256B12">
        <w:rPr>
          <w:rFonts w:ascii="Tahoma" w:hAnsi="Tahoma" w:cs="Tahoma"/>
        </w:rPr>
        <w:t xml:space="preserve">Student no longer has access to the University’s internal IT systems (inc. </w:t>
      </w:r>
      <w:hyperlink w:anchor="Virtual_Learning_Environment_Moodle" w:history="1">
        <w:r w:rsidR="001E63B1">
          <w:rPr>
            <w:rStyle w:val="Hyperlink"/>
            <w:rFonts w:ascii="Tahoma" w:hAnsi="Tahoma" w:cs="Tahoma"/>
          </w:rPr>
          <w:t>The VLE</w:t>
        </w:r>
      </w:hyperlink>
      <w:r w:rsidRPr="00256B12">
        <w:rPr>
          <w:rFonts w:ascii="Tahoma" w:hAnsi="Tahoma" w:cs="Tahoma"/>
        </w:rPr>
        <w:t xml:space="preserve">, </w:t>
      </w:r>
      <w:proofErr w:type="spellStart"/>
      <w:r w:rsidRPr="00256B12">
        <w:rPr>
          <w:rFonts w:ascii="Tahoma" w:hAnsi="Tahoma" w:cs="Tahoma"/>
        </w:rPr>
        <w:t>mynewman</w:t>
      </w:r>
      <w:proofErr w:type="spellEnd"/>
      <w:r w:rsidRPr="00256B12">
        <w:rPr>
          <w:rFonts w:ascii="Tahoma" w:hAnsi="Tahoma" w:cs="Tahoma"/>
        </w:rPr>
        <w:t>)</w:t>
      </w:r>
    </w:p>
    <w:p w14:paraId="1C0E445C" w14:textId="77777777" w:rsidR="00B66231" w:rsidRPr="00256B12" w:rsidRDefault="00B66231" w:rsidP="00151537">
      <w:pPr>
        <w:pStyle w:val="Heading2"/>
        <w:ind w:firstLine="360"/>
      </w:pPr>
      <w:bookmarkStart w:id="738" w:name="_Toc114567190"/>
      <w:bookmarkStart w:id="739" w:name="_Toc189743124"/>
      <w:r w:rsidRPr="00256B12">
        <w:t>Returning to Study after Period of Suspension</w:t>
      </w:r>
      <w:bookmarkEnd w:id="738"/>
      <w:bookmarkEnd w:id="739"/>
    </w:p>
    <w:p w14:paraId="6A614AD2" w14:textId="77777777" w:rsidR="00B66231" w:rsidRPr="00256B12" w:rsidRDefault="5EEDD79F" w:rsidP="00D25E99">
      <w:pPr>
        <w:pStyle w:val="ListParagraph"/>
        <w:numPr>
          <w:ilvl w:val="0"/>
          <w:numId w:val="35"/>
        </w:numPr>
        <w:rPr>
          <w:rFonts w:ascii="Tahoma" w:hAnsi="Tahoma" w:cs="Tahoma"/>
        </w:rPr>
      </w:pPr>
      <w:r w:rsidRPr="1FED7A68">
        <w:rPr>
          <w:rFonts w:ascii="Tahoma" w:hAnsi="Tahoma" w:cs="Tahoma"/>
        </w:rPr>
        <w:t>During the summer Registry contact suspended student in writing to ask if they plan to return to study in the next academic year.</w:t>
      </w:r>
    </w:p>
    <w:p w14:paraId="1AA6CBA6" w14:textId="69A1E214" w:rsidR="1FED7A68" w:rsidRDefault="1FED7A68" w:rsidP="1FED7A68">
      <w:pPr>
        <w:pStyle w:val="ListParagraph"/>
        <w:rPr>
          <w:rFonts w:ascii="Tahoma" w:hAnsi="Tahoma" w:cs="Tahoma"/>
        </w:rPr>
      </w:pPr>
    </w:p>
    <w:p w14:paraId="31804C7B" w14:textId="77777777" w:rsidR="00BA738E" w:rsidRPr="00256B12" w:rsidRDefault="5EEDD79F" w:rsidP="00D25E99">
      <w:pPr>
        <w:pStyle w:val="ListParagraph"/>
        <w:numPr>
          <w:ilvl w:val="0"/>
          <w:numId w:val="35"/>
        </w:numPr>
        <w:rPr>
          <w:rFonts w:ascii="Tahoma" w:hAnsi="Tahoma" w:cs="Tahoma"/>
        </w:rPr>
      </w:pPr>
      <w:r w:rsidRPr="1FED7A68">
        <w:rPr>
          <w:rFonts w:ascii="Tahoma" w:hAnsi="Tahoma" w:cs="Tahoma"/>
        </w:rPr>
        <w:t>Student must respond confirming their plan.</w:t>
      </w:r>
    </w:p>
    <w:p w14:paraId="72D6C989" w14:textId="7923FB0C" w:rsidR="1FED7A68" w:rsidRDefault="1FED7A68" w:rsidP="1FED7A68">
      <w:pPr>
        <w:pStyle w:val="ListParagraph"/>
        <w:rPr>
          <w:rFonts w:ascii="Tahoma" w:hAnsi="Tahoma" w:cs="Tahoma"/>
        </w:rPr>
      </w:pPr>
    </w:p>
    <w:p w14:paraId="2202DDA2" w14:textId="5C498A30" w:rsidR="00BA738E" w:rsidRPr="00256B12" w:rsidRDefault="5EEDD79F" w:rsidP="00D25E99">
      <w:pPr>
        <w:pStyle w:val="ListParagraph"/>
        <w:numPr>
          <w:ilvl w:val="0"/>
          <w:numId w:val="35"/>
        </w:numPr>
        <w:rPr>
          <w:rFonts w:ascii="Tahoma" w:hAnsi="Tahoma" w:cs="Tahoma"/>
        </w:rPr>
      </w:pPr>
      <w:r w:rsidRPr="1FED7A68">
        <w:rPr>
          <w:rFonts w:ascii="Tahoma" w:hAnsi="Tahoma" w:cs="Tahoma"/>
        </w:rPr>
        <w:t>If a student does not return after two years of suspension they will be automatically withdrawn</w:t>
      </w:r>
      <w:r w:rsidR="48C8DB68" w:rsidRPr="1FED7A68">
        <w:rPr>
          <w:rFonts w:ascii="Tahoma" w:hAnsi="Tahoma" w:cs="Tahoma"/>
        </w:rPr>
        <w:t>.</w:t>
      </w:r>
    </w:p>
    <w:p w14:paraId="2B2DFB61" w14:textId="37DFAFFF" w:rsidR="1FED7A68" w:rsidRDefault="1FED7A68" w:rsidP="1FED7A68">
      <w:pPr>
        <w:pStyle w:val="ListParagraph"/>
        <w:rPr>
          <w:rFonts w:ascii="Tahoma" w:hAnsi="Tahoma" w:cs="Tahoma"/>
        </w:rPr>
      </w:pPr>
    </w:p>
    <w:p w14:paraId="62FD463F" w14:textId="77777777" w:rsidR="00BA738E" w:rsidRPr="00256B12" w:rsidRDefault="00BA738E" w:rsidP="00D25E99">
      <w:pPr>
        <w:pStyle w:val="ListParagraph"/>
        <w:numPr>
          <w:ilvl w:val="0"/>
          <w:numId w:val="35"/>
        </w:numPr>
        <w:rPr>
          <w:rFonts w:ascii="Tahoma" w:hAnsi="Tahoma" w:cs="Tahoma"/>
        </w:rPr>
      </w:pPr>
      <w:r w:rsidRPr="00256B12">
        <w:rPr>
          <w:rFonts w:ascii="Tahoma" w:hAnsi="Tahoma" w:cs="Tahoma"/>
        </w:rPr>
        <w:t>EITHER:</w:t>
      </w:r>
    </w:p>
    <w:p w14:paraId="297CDA25" w14:textId="77777777" w:rsidR="00BA738E" w:rsidRPr="00256B12" w:rsidRDefault="00BA738E" w:rsidP="00BA738E">
      <w:pPr>
        <w:pStyle w:val="ListParagraph"/>
        <w:numPr>
          <w:ilvl w:val="1"/>
          <w:numId w:val="35"/>
        </w:numPr>
        <w:rPr>
          <w:rFonts w:ascii="Tahoma" w:hAnsi="Tahoma" w:cs="Tahoma"/>
        </w:rPr>
      </w:pPr>
      <w:r w:rsidRPr="00256B12">
        <w:rPr>
          <w:rFonts w:ascii="Tahoma" w:hAnsi="Tahoma" w:cs="Tahoma"/>
        </w:rPr>
        <w:lastRenderedPageBreak/>
        <w:t>Return to study</w:t>
      </w:r>
      <w:r w:rsidR="00BE67EB" w:rsidRPr="00256B12">
        <w:rPr>
          <w:rFonts w:ascii="Tahoma" w:hAnsi="Tahoma" w:cs="Tahoma"/>
        </w:rPr>
        <w:t>. GO TO STEP 5</w:t>
      </w:r>
      <w:r w:rsidRPr="00256B12">
        <w:rPr>
          <w:rFonts w:ascii="Tahoma" w:hAnsi="Tahoma" w:cs="Tahoma"/>
        </w:rPr>
        <w:t>.</w:t>
      </w:r>
    </w:p>
    <w:p w14:paraId="35C98F90" w14:textId="77777777" w:rsidR="00BA738E" w:rsidRPr="00256B12" w:rsidRDefault="00BA738E" w:rsidP="00BA738E">
      <w:pPr>
        <w:pStyle w:val="ListParagraph"/>
        <w:ind w:left="1440"/>
        <w:rPr>
          <w:rFonts w:ascii="Tahoma" w:hAnsi="Tahoma" w:cs="Tahoma"/>
        </w:rPr>
      </w:pPr>
      <w:r w:rsidRPr="00256B12">
        <w:rPr>
          <w:rFonts w:ascii="Tahoma" w:hAnsi="Tahoma" w:cs="Tahoma"/>
        </w:rPr>
        <w:t>OR</w:t>
      </w:r>
    </w:p>
    <w:p w14:paraId="10956427" w14:textId="77777777" w:rsidR="00BA738E" w:rsidRPr="00256B12" w:rsidRDefault="5EEDD79F" w:rsidP="00BA738E">
      <w:pPr>
        <w:pStyle w:val="ListParagraph"/>
        <w:numPr>
          <w:ilvl w:val="1"/>
          <w:numId w:val="35"/>
        </w:numPr>
        <w:rPr>
          <w:rFonts w:ascii="Tahoma" w:hAnsi="Tahoma" w:cs="Tahoma"/>
        </w:rPr>
      </w:pPr>
      <w:r w:rsidRPr="1FED7A68">
        <w:rPr>
          <w:rFonts w:ascii="Tahoma" w:hAnsi="Tahoma" w:cs="Tahoma"/>
        </w:rPr>
        <w:t>Request a second year of suspension. GO TO STEP 10.</w:t>
      </w:r>
    </w:p>
    <w:p w14:paraId="04A99345" w14:textId="43834706" w:rsidR="1FED7A68" w:rsidRDefault="1FED7A68" w:rsidP="1FED7A68">
      <w:pPr>
        <w:pStyle w:val="ListParagraph"/>
        <w:ind w:left="1440"/>
        <w:rPr>
          <w:rFonts w:ascii="Tahoma" w:hAnsi="Tahoma" w:cs="Tahoma"/>
        </w:rPr>
      </w:pPr>
    </w:p>
    <w:p w14:paraId="4E2FE1AB" w14:textId="77777777" w:rsidR="00BA738E" w:rsidRPr="00256B12" w:rsidRDefault="6C4FD1D0" w:rsidP="00BA738E">
      <w:pPr>
        <w:pStyle w:val="ListParagraph"/>
        <w:numPr>
          <w:ilvl w:val="0"/>
          <w:numId w:val="35"/>
        </w:numPr>
        <w:rPr>
          <w:rFonts w:ascii="Tahoma" w:hAnsi="Tahoma" w:cs="Tahoma"/>
        </w:rPr>
      </w:pPr>
      <w:r w:rsidRPr="1FED7A68">
        <w:rPr>
          <w:rFonts w:ascii="Tahoma" w:hAnsi="Tahoma" w:cs="Tahoma"/>
        </w:rPr>
        <w:t>Students will normally be expected to resume studies at the start of an academic year, although a return at the start of Semester 2 may also be considered, where the programme allows.</w:t>
      </w:r>
    </w:p>
    <w:p w14:paraId="47987EB4" w14:textId="38EF28BE" w:rsidR="1FED7A68" w:rsidRDefault="1FED7A68" w:rsidP="1FED7A68">
      <w:pPr>
        <w:pStyle w:val="ListParagraph"/>
        <w:rPr>
          <w:rFonts w:ascii="Tahoma" w:hAnsi="Tahoma" w:cs="Tahoma"/>
        </w:rPr>
      </w:pPr>
    </w:p>
    <w:p w14:paraId="1DF12B20" w14:textId="77777777" w:rsidR="00E56CD1" w:rsidRPr="00256B12" w:rsidRDefault="6C4FD1D0" w:rsidP="00BA738E">
      <w:pPr>
        <w:pStyle w:val="ListParagraph"/>
        <w:numPr>
          <w:ilvl w:val="0"/>
          <w:numId w:val="35"/>
        </w:numPr>
        <w:rPr>
          <w:rFonts w:ascii="Tahoma" w:hAnsi="Tahoma" w:cs="Tahoma"/>
        </w:rPr>
      </w:pPr>
      <w:r w:rsidRPr="1FED7A68">
        <w:rPr>
          <w:rFonts w:ascii="Tahoma" w:hAnsi="Tahoma" w:cs="Tahoma"/>
        </w:rPr>
        <w:t>Completion of any professional requirements before re-enrolment, e.g. DBS (Criminal records check), Fitness to Teach form.</w:t>
      </w:r>
    </w:p>
    <w:p w14:paraId="436D9539" w14:textId="5EDBCD6C" w:rsidR="1FED7A68" w:rsidRDefault="1FED7A68" w:rsidP="1FED7A68">
      <w:pPr>
        <w:pStyle w:val="ListParagraph"/>
        <w:rPr>
          <w:rFonts w:ascii="Tahoma" w:hAnsi="Tahoma" w:cs="Tahoma"/>
        </w:rPr>
      </w:pPr>
    </w:p>
    <w:p w14:paraId="48102179" w14:textId="77777777" w:rsidR="00E56CD1" w:rsidRPr="00256B12" w:rsidRDefault="6C4FD1D0" w:rsidP="00BA738E">
      <w:pPr>
        <w:pStyle w:val="ListParagraph"/>
        <w:numPr>
          <w:ilvl w:val="0"/>
          <w:numId w:val="35"/>
        </w:numPr>
        <w:rPr>
          <w:rFonts w:ascii="Tahoma" w:hAnsi="Tahoma" w:cs="Tahoma"/>
        </w:rPr>
      </w:pPr>
      <w:r w:rsidRPr="1FED7A68">
        <w:rPr>
          <w:rFonts w:ascii="Tahoma" w:hAnsi="Tahoma" w:cs="Tahoma"/>
        </w:rPr>
        <w:t>Student to contact Programme Leader/Coordinator to discuss any preparations for return.</w:t>
      </w:r>
    </w:p>
    <w:p w14:paraId="20A2EC75" w14:textId="53457DC9" w:rsidR="1FED7A68" w:rsidRDefault="1FED7A68" w:rsidP="1FED7A68">
      <w:pPr>
        <w:pStyle w:val="ListParagraph"/>
        <w:rPr>
          <w:rFonts w:ascii="Tahoma" w:hAnsi="Tahoma" w:cs="Tahoma"/>
        </w:rPr>
      </w:pPr>
    </w:p>
    <w:p w14:paraId="2DE0F74D" w14:textId="77777777" w:rsidR="00E56CD1" w:rsidRPr="00256B12" w:rsidRDefault="6C4FD1D0" w:rsidP="00BA738E">
      <w:pPr>
        <w:pStyle w:val="ListParagraph"/>
        <w:numPr>
          <w:ilvl w:val="0"/>
          <w:numId w:val="35"/>
        </w:numPr>
        <w:rPr>
          <w:rFonts w:ascii="Tahoma" w:hAnsi="Tahoma" w:cs="Tahoma"/>
        </w:rPr>
      </w:pPr>
      <w:r w:rsidRPr="1FED7A68">
        <w:rPr>
          <w:rFonts w:ascii="Tahoma" w:hAnsi="Tahoma" w:cs="Tahoma"/>
        </w:rPr>
        <w:t>Student to enrol at the start of the semester.</w:t>
      </w:r>
    </w:p>
    <w:p w14:paraId="6F53CC1D" w14:textId="2AE82B14" w:rsidR="1FED7A68" w:rsidRDefault="1FED7A68" w:rsidP="1FED7A68">
      <w:pPr>
        <w:pStyle w:val="ListParagraph"/>
        <w:rPr>
          <w:rFonts w:ascii="Tahoma" w:hAnsi="Tahoma" w:cs="Tahoma"/>
        </w:rPr>
      </w:pPr>
    </w:p>
    <w:p w14:paraId="2A7BFE5F" w14:textId="77777777" w:rsidR="00E56CD1" w:rsidRPr="00256B12" w:rsidRDefault="6C4FD1D0" w:rsidP="00BA738E">
      <w:pPr>
        <w:pStyle w:val="ListParagraph"/>
        <w:numPr>
          <w:ilvl w:val="0"/>
          <w:numId w:val="35"/>
        </w:numPr>
        <w:rPr>
          <w:rFonts w:ascii="Tahoma" w:hAnsi="Tahoma" w:cs="Tahoma"/>
        </w:rPr>
      </w:pPr>
      <w:r w:rsidRPr="1FED7A68">
        <w:rPr>
          <w:rFonts w:ascii="Tahoma" w:hAnsi="Tahoma" w:cs="Tahoma"/>
        </w:rPr>
        <w:t xml:space="preserve">Students may be required to complete outstanding assessment by </w:t>
      </w:r>
      <w:hyperlink w:anchor="Resit">
        <w:r w:rsidRPr="1FED7A68">
          <w:rPr>
            <w:rFonts w:ascii="Tahoma" w:hAnsi="Tahoma" w:cs="Tahoma"/>
          </w:rPr>
          <w:t>resit</w:t>
        </w:r>
      </w:hyperlink>
      <w:r w:rsidRPr="1FED7A68">
        <w:rPr>
          <w:rFonts w:ascii="Tahoma" w:hAnsi="Tahoma" w:cs="Tahoma"/>
        </w:rPr>
        <w:t xml:space="preserve"> of any assessment component/s or by retake of modules, as determined by the </w:t>
      </w:r>
      <w:hyperlink w:anchor="Programme_Assessment_Board_SECTION">
        <w:r w:rsidRPr="1FED7A68">
          <w:rPr>
            <w:rStyle w:val="Hyperlink"/>
            <w:rFonts w:ascii="Tahoma" w:hAnsi="Tahoma" w:cs="Tahoma"/>
          </w:rPr>
          <w:t>Programme Assessment Board</w:t>
        </w:r>
      </w:hyperlink>
      <w:r w:rsidRPr="1FED7A68">
        <w:rPr>
          <w:rFonts w:ascii="Tahoma" w:hAnsi="Tahoma" w:cs="Tahoma"/>
        </w:rPr>
        <w:t>.</w:t>
      </w:r>
    </w:p>
    <w:p w14:paraId="3BBC33D8" w14:textId="2F66FFEA" w:rsidR="1FED7A68" w:rsidRDefault="1FED7A68" w:rsidP="1FED7A68">
      <w:pPr>
        <w:pStyle w:val="ListParagraph"/>
        <w:rPr>
          <w:rFonts w:ascii="Tahoma" w:hAnsi="Tahoma" w:cs="Tahoma"/>
        </w:rPr>
      </w:pPr>
    </w:p>
    <w:p w14:paraId="71DA3B3B" w14:textId="77777777" w:rsidR="00E56CD1" w:rsidRPr="00256B12" w:rsidRDefault="6C4FD1D0" w:rsidP="00BA738E">
      <w:pPr>
        <w:pStyle w:val="ListParagraph"/>
        <w:numPr>
          <w:ilvl w:val="0"/>
          <w:numId w:val="35"/>
        </w:numPr>
        <w:rPr>
          <w:rFonts w:ascii="Tahoma" w:hAnsi="Tahoma" w:cs="Tahoma"/>
        </w:rPr>
      </w:pPr>
      <w:r w:rsidRPr="1FED7A68">
        <w:rPr>
          <w:rFonts w:ascii="Tahoma" w:hAnsi="Tahoma" w:cs="Tahoma"/>
        </w:rPr>
        <w:t xml:space="preserve">If </w:t>
      </w:r>
      <w:proofErr w:type="gramStart"/>
      <w:r w:rsidRPr="1FED7A68">
        <w:rPr>
          <w:rFonts w:ascii="Tahoma" w:hAnsi="Tahoma" w:cs="Tahoma"/>
        </w:rPr>
        <w:t>Requested</w:t>
      </w:r>
      <w:proofErr w:type="gramEnd"/>
      <w:r w:rsidRPr="1FED7A68">
        <w:rPr>
          <w:rFonts w:ascii="Tahoma" w:hAnsi="Tahoma" w:cs="Tahoma"/>
        </w:rPr>
        <w:t xml:space="preserve"> a second year of suspension, University may give permission for students to suspend their studies for up to one academic year, and exceptionally, for up to two years.  The University does not guarantee that the same programme will be available for the student to return to after suspension of studies. A second year of suspension can only be granted once.</w:t>
      </w:r>
    </w:p>
    <w:p w14:paraId="4FFBEDF8" w14:textId="253767E1" w:rsidR="1FED7A68" w:rsidRDefault="1FED7A68" w:rsidP="1FED7A68">
      <w:pPr>
        <w:pStyle w:val="ListParagraph"/>
        <w:rPr>
          <w:rFonts w:ascii="Tahoma" w:hAnsi="Tahoma" w:cs="Tahoma"/>
        </w:rPr>
      </w:pPr>
    </w:p>
    <w:p w14:paraId="5C1F3387" w14:textId="77777777" w:rsidR="00E56CD1" w:rsidRPr="00256B12" w:rsidRDefault="00E56CD1" w:rsidP="00BA738E">
      <w:pPr>
        <w:pStyle w:val="ListParagraph"/>
        <w:numPr>
          <w:ilvl w:val="0"/>
          <w:numId w:val="35"/>
        </w:numPr>
        <w:rPr>
          <w:rFonts w:ascii="Tahoma" w:hAnsi="Tahoma" w:cs="Tahoma"/>
        </w:rPr>
      </w:pPr>
      <w:r w:rsidRPr="00256B12">
        <w:rPr>
          <w:rFonts w:ascii="Tahoma" w:hAnsi="Tahoma" w:cs="Tahoma"/>
        </w:rPr>
        <w:t>If the second year of suspension is approved, student will be contacted again the following summer.</w:t>
      </w:r>
    </w:p>
    <w:p w14:paraId="3408ADDE" w14:textId="77777777" w:rsidR="00B66231" w:rsidRPr="00256B12" w:rsidRDefault="00B66231" w:rsidP="00151537">
      <w:pPr>
        <w:pStyle w:val="Heading2"/>
        <w:ind w:firstLine="360"/>
      </w:pPr>
      <w:bookmarkStart w:id="740" w:name="_Toc114567191"/>
      <w:bookmarkStart w:id="741" w:name="_Toc189743125"/>
      <w:r w:rsidRPr="00256B12">
        <w:t>Withdrawal Process</w:t>
      </w:r>
      <w:bookmarkEnd w:id="740"/>
      <w:bookmarkEnd w:id="741"/>
    </w:p>
    <w:p w14:paraId="4C02DFBC" w14:textId="40DD8641" w:rsidR="00B66231" w:rsidRPr="00256B12" w:rsidRDefault="6C4FD1D0" w:rsidP="00E56CD1">
      <w:pPr>
        <w:pStyle w:val="ListParagraph"/>
        <w:numPr>
          <w:ilvl w:val="0"/>
          <w:numId w:val="36"/>
        </w:numPr>
        <w:rPr>
          <w:rFonts w:ascii="Tahoma" w:hAnsi="Tahoma" w:cs="Tahoma"/>
        </w:rPr>
      </w:pPr>
      <w:r w:rsidRPr="1FED7A68">
        <w:rPr>
          <w:rFonts w:ascii="Tahoma" w:hAnsi="Tahoma" w:cs="Tahoma"/>
        </w:rPr>
        <w:t xml:space="preserve">Student is required to meet with a member of staff to discuss withdrawal and other possible courses of action. Student applies for withdrawal by submitting to Registry a printed out form from </w:t>
      </w:r>
      <w:hyperlink r:id="rId162">
        <w:proofErr w:type="spellStart"/>
        <w:r w:rsidR="554ABA1A" w:rsidRPr="1FED7A68">
          <w:rPr>
            <w:rStyle w:val="Hyperlink"/>
            <w:rFonts w:ascii="Tahoma" w:hAnsi="Tahoma" w:cs="Tahoma"/>
            <w:color w:val="auto"/>
          </w:rPr>
          <w:t>Mynewman</w:t>
        </w:r>
        <w:proofErr w:type="spellEnd"/>
      </w:hyperlink>
      <w:r w:rsidRPr="1FED7A68">
        <w:rPr>
          <w:rFonts w:ascii="Tahoma" w:hAnsi="Tahoma" w:cs="Tahoma"/>
        </w:rPr>
        <w:t>, signed by Programme Leader. Date of Withdrawal is the date Registry receives the completed form.</w:t>
      </w:r>
    </w:p>
    <w:p w14:paraId="5F2BA91A" w14:textId="1D705AE9" w:rsidR="1FED7A68" w:rsidRDefault="1FED7A68" w:rsidP="1FED7A68">
      <w:pPr>
        <w:pStyle w:val="ListParagraph"/>
        <w:rPr>
          <w:rFonts w:ascii="Tahoma" w:hAnsi="Tahoma" w:cs="Tahoma"/>
        </w:rPr>
      </w:pPr>
    </w:p>
    <w:p w14:paraId="254E1115" w14:textId="77777777" w:rsidR="00E56CD1" w:rsidRPr="00256B12" w:rsidRDefault="6C4FD1D0" w:rsidP="00E56CD1">
      <w:pPr>
        <w:pStyle w:val="ListParagraph"/>
        <w:numPr>
          <w:ilvl w:val="0"/>
          <w:numId w:val="36"/>
        </w:numPr>
        <w:rPr>
          <w:rFonts w:ascii="Tahoma" w:hAnsi="Tahoma" w:cs="Tahoma"/>
        </w:rPr>
      </w:pPr>
      <w:r w:rsidRPr="1FED7A68">
        <w:rPr>
          <w:rFonts w:ascii="Tahoma" w:hAnsi="Tahoma" w:cs="Tahoma"/>
        </w:rPr>
        <w:t>Allowance of 3 working weeks for student to cancel their application to withdraw.</w:t>
      </w:r>
    </w:p>
    <w:p w14:paraId="6935E819" w14:textId="4BDB5952" w:rsidR="1FED7A68" w:rsidRDefault="1FED7A68" w:rsidP="1FED7A68">
      <w:pPr>
        <w:pStyle w:val="ListParagraph"/>
        <w:rPr>
          <w:rFonts w:ascii="Tahoma" w:hAnsi="Tahoma" w:cs="Tahoma"/>
        </w:rPr>
      </w:pPr>
    </w:p>
    <w:p w14:paraId="3EF207AE" w14:textId="77777777" w:rsidR="00E56CD1" w:rsidRPr="00256B12" w:rsidRDefault="00E836AF" w:rsidP="00E56CD1">
      <w:pPr>
        <w:pStyle w:val="ListParagraph"/>
        <w:numPr>
          <w:ilvl w:val="0"/>
          <w:numId w:val="36"/>
        </w:numPr>
        <w:rPr>
          <w:rFonts w:ascii="Tahoma" w:hAnsi="Tahoma" w:cs="Tahoma"/>
        </w:rPr>
      </w:pPr>
      <w:r w:rsidRPr="00256B12">
        <w:rPr>
          <w:rFonts w:ascii="Tahoma" w:hAnsi="Tahoma" w:cs="Tahoma"/>
        </w:rPr>
        <w:t>THEN ONE OF THREE OPTIONS:</w:t>
      </w:r>
    </w:p>
    <w:p w14:paraId="661D68C3" w14:textId="77777777" w:rsidR="00E836AF" w:rsidRPr="00256B12" w:rsidRDefault="00E836AF" w:rsidP="00E836AF">
      <w:pPr>
        <w:pStyle w:val="ListParagraph"/>
        <w:numPr>
          <w:ilvl w:val="1"/>
          <w:numId w:val="36"/>
        </w:numPr>
        <w:rPr>
          <w:rFonts w:ascii="Tahoma" w:hAnsi="Tahoma" w:cs="Tahoma"/>
        </w:rPr>
      </w:pPr>
      <w:r w:rsidRPr="00256B12">
        <w:rPr>
          <w:rFonts w:ascii="Tahoma" w:hAnsi="Tahoma" w:cs="Tahoma"/>
        </w:rPr>
        <w:t xml:space="preserve">Student withdraws. GO TO STEP </w:t>
      </w:r>
      <w:r w:rsidR="00BE67EB" w:rsidRPr="00256B12">
        <w:rPr>
          <w:rFonts w:ascii="Tahoma" w:hAnsi="Tahoma" w:cs="Tahoma"/>
        </w:rPr>
        <w:t>4</w:t>
      </w:r>
      <w:r w:rsidRPr="00256B12">
        <w:rPr>
          <w:rFonts w:ascii="Tahoma" w:hAnsi="Tahoma" w:cs="Tahoma"/>
        </w:rPr>
        <w:t>.</w:t>
      </w:r>
    </w:p>
    <w:p w14:paraId="1148F6C8" w14:textId="77777777" w:rsidR="00E836AF" w:rsidRPr="00256B12" w:rsidRDefault="00E836AF" w:rsidP="00E836AF">
      <w:pPr>
        <w:pStyle w:val="ListParagraph"/>
        <w:numPr>
          <w:ilvl w:val="1"/>
          <w:numId w:val="36"/>
        </w:numPr>
        <w:rPr>
          <w:rFonts w:ascii="Tahoma" w:hAnsi="Tahoma" w:cs="Tahoma"/>
        </w:rPr>
      </w:pPr>
      <w:r w:rsidRPr="00256B12">
        <w:rPr>
          <w:rFonts w:ascii="Tahoma" w:hAnsi="Tahoma" w:cs="Tahoma"/>
        </w:rPr>
        <w:t xml:space="preserve">Student withdraws, but after the </w:t>
      </w:r>
      <w:proofErr w:type="gramStart"/>
      <w:r w:rsidRPr="00256B12">
        <w:rPr>
          <w:rFonts w:ascii="Tahoma" w:hAnsi="Tahoma" w:cs="Tahoma"/>
        </w:rPr>
        <w:t>three week</w:t>
      </w:r>
      <w:proofErr w:type="gramEnd"/>
      <w:r w:rsidRPr="00256B12">
        <w:rPr>
          <w:rFonts w:ascii="Tahoma" w:hAnsi="Tahoma" w:cs="Tahoma"/>
        </w:rPr>
        <w:t xml:space="preserve"> grace period, wants to return. Student must reapply using the appropriate admissions processes.</w:t>
      </w:r>
    </w:p>
    <w:p w14:paraId="37300663" w14:textId="77777777" w:rsidR="00E836AF" w:rsidRPr="00256B12" w:rsidRDefault="1744C956" w:rsidP="00E836AF">
      <w:pPr>
        <w:pStyle w:val="ListParagraph"/>
        <w:numPr>
          <w:ilvl w:val="1"/>
          <w:numId w:val="36"/>
        </w:numPr>
        <w:rPr>
          <w:rFonts w:ascii="Tahoma" w:hAnsi="Tahoma" w:cs="Tahoma"/>
        </w:rPr>
      </w:pPr>
      <w:r w:rsidRPr="1FED7A68">
        <w:rPr>
          <w:rFonts w:ascii="Tahoma" w:hAnsi="Tahoma" w:cs="Tahoma"/>
        </w:rPr>
        <w:t>Student cancels the withdrawal process within the deadline and continues with their studies.</w:t>
      </w:r>
    </w:p>
    <w:p w14:paraId="6904CB2F" w14:textId="323D0FC1" w:rsidR="1FED7A68" w:rsidRDefault="1FED7A68" w:rsidP="1FED7A68">
      <w:pPr>
        <w:pStyle w:val="ListParagraph"/>
        <w:ind w:left="1440"/>
        <w:rPr>
          <w:rFonts w:ascii="Tahoma" w:hAnsi="Tahoma" w:cs="Tahoma"/>
        </w:rPr>
      </w:pPr>
    </w:p>
    <w:p w14:paraId="0A00B8F9" w14:textId="7EAA7EF5" w:rsidR="00E836AF" w:rsidRPr="00256B12" w:rsidRDefault="1744C956" w:rsidP="00E836AF">
      <w:pPr>
        <w:pStyle w:val="ListParagraph"/>
        <w:numPr>
          <w:ilvl w:val="0"/>
          <w:numId w:val="36"/>
        </w:numPr>
        <w:rPr>
          <w:rFonts w:ascii="Tahoma" w:hAnsi="Tahoma" w:cs="Tahoma"/>
        </w:rPr>
      </w:pPr>
      <w:r w:rsidRPr="1FED7A68">
        <w:rPr>
          <w:rFonts w:ascii="Tahoma" w:hAnsi="Tahoma" w:cs="Tahoma"/>
        </w:rPr>
        <w:t>School Direct and SCITT students must also inform the Partner School concerned and, where on a Salaried Route, must also withdraw from their employment, and may be required to refund monies received.</w:t>
      </w:r>
    </w:p>
    <w:p w14:paraId="4871D27D" w14:textId="0E1EA26F" w:rsidR="00E836AF" w:rsidRPr="00256B12" w:rsidRDefault="00E836AF" w:rsidP="1FED7A68">
      <w:pPr>
        <w:pStyle w:val="ListParagraph"/>
        <w:rPr>
          <w:rFonts w:ascii="Tahoma" w:hAnsi="Tahoma" w:cs="Tahoma"/>
        </w:rPr>
      </w:pPr>
      <w:r>
        <w:lastRenderedPageBreak/>
        <w:br/>
      </w:r>
      <w:r w:rsidR="1744C956" w:rsidRPr="1FED7A68">
        <w:rPr>
          <w:rFonts w:ascii="Tahoma" w:hAnsi="Tahoma" w:cs="Tahoma"/>
        </w:rPr>
        <w:t>For a PGCE student receiving a DfE bursary, funding ceases on the date of the withdrawal.</w:t>
      </w:r>
    </w:p>
    <w:p w14:paraId="51A4ED09" w14:textId="77777777" w:rsidR="00E836AF" w:rsidRPr="00256B12" w:rsidRDefault="1744C956" w:rsidP="00E836AF">
      <w:pPr>
        <w:pStyle w:val="ListParagraph"/>
        <w:numPr>
          <w:ilvl w:val="0"/>
          <w:numId w:val="36"/>
        </w:numPr>
        <w:rPr>
          <w:rFonts w:ascii="Tahoma" w:hAnsi="Tahoma" w:cs="Tahoma"/>
        </w:rPr>
      </w:pPr>
      <w:r w:rsidRPr="1FED7A68">
        <w:rPr>
          <w:rFonts w:ascii="Tahoma" w:hAnsi="Tahoma" w:cs="Tahoma"/>
        </w:rPr>
        <w:t>A withdrawing student must adhere to relevant policies regarding accommodation contracts and any debt owed to the University. For a PGCE student receiving a DfE bursary, funding ceases on the date of the withdrawal.</w:t>
      </w:r>
    </w:p>
    <w:p w14:paraId="046556A4" w14:textId="5F3FBCD3" w:rsidR="1FED7A68" w:rsidRDefault="1FED7A68" w:rsidP="1FED7A68">
      <w:pPr>
        <w:pStyle w:val="ListParagraph"/>
        <w:rPr>
          <w:rFonts w:ascii="Tahoma" w:hAnsi="Tahoma" w:cs="Tahoma"/>
        </w:rPr>
      </w:pPr>
    </w:p>
    <w:p w14:paraId="3F265420" w14:textId="33EF80F9" w:rsidR="00E836AF" w:rsidRPr="00256B12" w:rsidRDefault="1744C956" w:rsidP="00E836AF">
      <w:pPr>
        <w:pStyle w:val="ListParagraph"/>
        <w:numPr>
          <w:ilvl w:val="0"/>
          <w:numId w:val="36"/>
        </w:numPr>
        <w:rPr>
          <w:rFonts w:ascii="Tahoma" w:hAnsi="Tahoma" w:cs="Tahoma"/>
        </w:rPr>
      </w:pPr>
      <w:r w:rsidRPr="1FED7A68">
        <w:rPr>
          <w:rFonts w:ascii="Tahoma" w:hAnsi="Tahoma" w:cs="Tahoma"/>
        </w:rPr>
        <w:t xml:space="preserve">Student is notified of any completed </w:t>
      </w:r>
      <w:hyperlink w:anchor="Credit">
        <w:r w:rsidRPr="1FED7A68">
          <w:rPr>
            <w:rStyle w:val="Hyperlink"/>
            <w:rFonts w:ascii="Tahoma" w:hAnsi="Tahoma" w:cs="Tahoma"/>
          </w:rPr>
          <w:t>credit</w:t>
        </w:r>
      </w:hyperlink>
      <w:r w:rsidRPr="1FED7A68">
        <w:rPr>
          <w:rFonts w:ascii="Tahoma" w:hAnsi="Tahoma" w:cs="Tahoma"/>
        </w:rPr>
        <w:t xml:space="preserve">s which could be transferred through </w:t>
      </w:r>
      <w:proofErr w:type="spellStart"/>
      <w:r w:rsidRPr="1FED7A68">
        <w:rPr>
          <w:rFonts w:ascii="Tahoma" w:hAnsi="Tahoma" w:cs="Tahoma"/>
        </w:rPr>
        <w:t>RP</w:t>
      </w:r>
      <w:r w:rsidR="6449E444" w:rsidRPr="1FED7A68">
        <w:rPr>
          <w:rFonts w:ascii="Tahoma" w:hAnsi="Tahoma" w:cs="Tahoma"/>
        </w:rPr>
        <w:t>c</w:t>
      </w:r>
      <w:r w:rsidRPr="1FED7A68">
        <w:rPr>
          <w:rFonts w:ascii="Tahoma" w:hAnsi="Tahoma" w:cs="Tahoma"/>
        </w:rPr>
        <w:t>L</w:t>
      </w:r>
      <w:proofErr w:type="spellEnd"/>
      <w:r w:rsidRPr="1FED7A68">
        <w:rPr>
          <w:rFonts w:ascii="Tahoma" w:hAnsi="Tahoma" w:cs="Tahoma"/>
        </w:rPr>
        <w:t>, and of any exit award.</w:t>
      </w:r>
    </w:p>
    <w:p w14:paraId="5F6998F9" w14:textId="365DEBEC" w:rsidR="1FED7A68" w:rsidRDefault="1FED7A68" w:rsidP="1FED7A68">
      <w:pPr>
        <w:pStyle w:val="ListParagraph"/>
        <w:rPr>
          <w:rFonts w:ascii="Tahoma" w:hAnsi="Tahoma" w:cs="Tahoma"/>
        </w:rPr>
      </w:pPr>
    </w:p>
    <w:p w14:paraId="3C763202" w14:textId="77777777" w:rsidR="00E836AF" w:rsidRPr="00256B12" w:rsidRDefault="1744C956" w:rsidP="00E836AF">
      <w:pPr>
        <w:pStyle w:val="ListParagraph"/>
        <w:numPr>
          <w:ilvl w:val="0"/>
          <w:numId w:val="36"/>
        </w:numPr>
        <w:rPr>
          <w:rFonts w:ascii="Tahoma" w:hAnsi="Tahoma" w:cs="Tahoma"/>
        </w:rPr>
      </w:pPr>
      <w:r w:rsidRPr="1FED7A68">
        <w:rPr>
          <w:rFonts w:ascii="Tahoma" w:hAnsi="Tahoma" w:cs="Tahoma"/>
        </w:rPr>
        <w:t>A student that formally withdraws by 31st July and is eligible for an exit award will be invited to Graduation the same year.</w:t>
      </w:r>
    </w:p>
    <w:p w14:paraId="6D4A1842" w14:textId="01286A2F" w:rsidR="1FED7A68" w:rsidRDefault="1FED7A68" w:rsidP="1FED7A68">
      <w:pPr>
        <w:pStyle w:val="ListParagraph"/>
        <w:rPr>
          <w:rFonts w:ascii="Tahoma" w:hAnsi="Tahoma" w:cs="Tahoma"/>
        </w:rPr>
      </w:pPr>
    </w:p>
    <w:p w14:paraId="1D693D29" w14:textId="77777777" w:rsidR="00E836AF" w:rsidRPr="00256B12" w:rsidRDefault="00E836AF" w:rsidP="00E836AF">
      <w:pPr>
        <w:pStyle w:val="ListParagraph"/>
        <w:numPr>
          <w:ilvl w:val="0"/>
          <w:numId w:val="36"/>
        </w:numPr>
        <w:rPr>
          <w:rFonts w:ascii="Tahoma" w:hAnsi="Tahoma" w:cs="Tahoma"/>
        </w:rPr>
      </w:pPr>
      <w:r w:rsidRPr="00256B12">
        <w:rPr>
          <w:rFonts w:ascii="Tahoma" w:hAnsi="Tahoma" w:cs="Tahoma"/>
        </w:rPr>
        <w:t>A withdrawn student is not permitted, except under exceptional mitigating or proven financial circumstances, to apply for any course at Newman for three years after withdrawal date.</w:t>
      </w:r>
    </w:p>
    <w:p w14:paraId="695C1DD7" w14:textId="77777777" w:rsidR="00B66231" w:rsidRPr="00256B12" w:rsidRDefault="00B66231" w:rsidP="00104BB8">
      <w:pPr>
        <w:pStyle w:val="Heading2"/>
      </w:pPr>
      <w:bookmarkStart w:id="742" w:name="_Toc114567192"/>
      <w:bookmarkStart w:id="743" w:name="_Toc189743126"/>
      <w:r w:rsidRPr="00256B12">
        <w:t>Compensated Pass Flowchart</w:t>
      </w:r>
      <w:bookmarkEnd w:id="742"/>
      <w:bookmarkEnd w:id="743"/>
    </w:p>
    <w:p w14:paraId="0DF1BA0B" w14:textId="77777777" w:rsidR="00B66231" w:rsidRPr="00256B12" w:rsidRDefault="00721429" w:rsidP="00721429">
      <w:pPr>
        <w:pStyle w:val="ListParagraph"/>
        <w:numPr>
          <w:ilvl w:val="0"/>
          <w:numId w:val="38"/>
        </w:numPr>
        <w:rPr>
          <w:rFonts w:ascii="Tahoma" w:hAnsi="Tahoma" w:cs="Tahoma"/>
        </w:rPr>
      </w:pPr>
      <w:r w:rsidRPr="00256B12">
        <w:rPr>
          <w:rFonts w:ascii="Tahoma" w:hAnsi="Tahoma" w:cs="Tahoma"/>
          <w:szCs w:val="22"/>
        </w:rPr>
        <w:t xml:space="preserve">Is the module part of an Undergraduate Programme that is </w:t>
      </w:r>
      <w:r w:rsidRPr="00256B12">
        <w:rPr>
          <w:rFonts w:ascii="Tahoma" w:hAnsi="Tahoma" w:cs="Tahoma"/>
          <w:szCs w:val="22"/>
          <w:u w:val="single"/>
        </w:rPr>
        <w:t>not</w:t>
      </w:r>
      <w:r w:rsidRPr="00256B12">
        <w:rPr>
          <w:rFonts w:ascii="Tahoma" w:hAnsi="Tahoma" w:cs="Tahoma"/>
          <w:szCs w:val="22"/>
        </w:rPr>
        <w:t xml:space="preserve"> ITE and is not Youth and Community Work / Youth Studies?</w:t>
      </w:r>
    </w:p>
    <w:p w14:paraId="0D7AF1EB" w14:textId="77777777" w:rsidR="007339C9" w:rsidRPr="00256B12" w:rsidRDefault="00721429" w:rsidP="00721429">
      <w:pPr>
        <w:pStyle w:val="ListParagraph"/>
        <w:numPr>
          <w:ilvl w:val="1"/>
          <w:numId w:val="38"/>
        </w:numPr>
        <w:rPr>
          <w:rFonts w:ascii="Tahoma" w:hAnsi="Tahoma" w:cs="Tahoma"/>
        </w:rPr>
      </w:pPr>
      <w:r w:rsidRPr="00256B12">
        <w:rPr>
          <w:rFonts w:ascii="Tahoma" w:hAnsi="Tahoma" w:cs="Tahoma"/>
          <w:b/>
          <w:szCs w:val="22"/>
        </w:rPr>
        <w:t>Yes.</w:t>
      </w:r>
      <w:r w:rsidRPr="00256B12">
        <w:rPr>
          <w:rFonts w:ascii="Tahoma" w:hAnsi="Tahoma" w:cs="Tahoma"/>
          <w:szCs w:val="22"/>
        </w:rPr>
        <w:t xml:space="preserve"> </w:t>
      </w:r>
      <w:r w:rsidR="00BE67EB" w:rsidRPr="00256B12">
        <w:rPr>
          <w:rFonts w:ascii="Tahoma" w:hAnsi="Tahoma" w:cs="Tahoma"/>
          <w:szCs w:val="22"/>
        </w:rPr>
        <w:t>GO TO STEP 2</w:t>
      </w:r>
      <w:r w:rsidR="007339C9" w:rsidRPr="00256B12">
        <w:rPr>
          <w:rFonts w:ascii="Tahoma" w:hAnsi="Tahoma" w:cs="Tahoma"/>
          <w:szCs w:val="22"/>
        </w:rPr>
        <w:t>.</w:t>
      </w:r>
    </w:p>
    <w:p w14:paraId="409F8782"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szCs w:val="22"/>
        </w:rPr>
        <w:t>No.</w:t>
      </w:r>
      <w:r w:rsidRPr="00256B12">
        <w:rPr>
          <w:rFonts w:ascii="Tahoma" w:hAnsi="Tahoma" w:cs="Tahoma"/>
        </w:rPr>
        <w:t xml:space="preserve"> GO TO STEP 8</w:t>
      </w:r>
    </w:p>
    <w:p w14:paraId="431E567A" w14:textId="77777777" w:rsidR="007339C9" w:rsidRPr="00256B12" w:rsidRDefault="00721429" w:rsidP="007339C9">
      <w:pPr>
        <w:pStyle w:val="ListParagraph"/>
        <w:numPr>
          <w:ilvl w:val="0"/>
          <w:numId w:val="38"/>
        </w:numPr>
        <w:rPr>
          <w:rFonts w:ascii="Tahoma" w:hAnsi="Tahoma" w:cs="Tahoma"/>
        </w:rPr>
      </w:pPr>
      <w:r w:rsidRPr="00256B12">
        <w:rPr>
          <w:rFonts w:ascii="Tahoma" w:hAnsi="Tahoma" w:cs="Tahoma"/>
          <w:szCs w:val="22"/>
        </w:rPr>
        <w:t>Is the submission the first attempt?</w:t>
      </w:r>
    </w:p>
    <w:p w14:paraId="7DE84E66"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szCs w:val="22"/>
        </w:rPr>
        <w:t>Yes</w:t>
      </w:r>
      <w:r w:rsidR="00BE67EB" w:rsidRPr="00256B12">
        <w:rPr>
          <w:rFonts w:ascii="Tahoma" w:hAnsi="Tahoma" w:cs="Tahoma"/>
          <w:szCs w:val="22"/>
        </w:rPr>
        <w:t>. GO TO STEP 3</w:t>
      </w:r>
    </w:p>
    <w:p w14:paraId="54149537"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szCs w:val="22"/>
        </w:rPr>
        <w:t>No</w:t>
      </w:r>
      <w:r w:rsidRPr="00256B12">
        <w:rPr>
          <w:rFonts w:ascii="Tahoma" w:hAnsi="Tahoma" w:cs="Tahoma"/>
          <w:szCs w:val="22"/>
        </w:rPr>
        <w:t xml:space="preserve">, but </w:t>
      </w:r>
      <w:hyperlink w:anchor="Mitigating_Circumstances_Definition" w:history="1">
        <w:r w:rsidRPr="00256B12">
          <w:rPr>
            <w:rStyle w:val="Hyperlink"/>
            <w:rFonts w:ascii="Tahoma" w:hAnsi="Tahoma" w:cs="Tahoma"/>
            <w:szCs w:val="22"/>
          </w:rPr>
          <w:t>Mitigating Circumstances</w:t>
        </w:r>
      </w:hyperlink>
      <w:r w:rsidRPr="00256B12">
        <w:rPr>
          <w:rFonts w:ascii="Tahoma" w:hAnsi="Tahoma" w:cs="Tahoma"/>
          <w:szCs w:val="22"/>
        </w:rPr>
        <w:t xml:space="preserve"> (</w:t>
      </w:r>
      <w:hyperlink w:anchor="Resit_Without_Penalty" w:history="1">
        <w:r w:rsidRPr="00256B12">
          <w:rPr>
            <w:rStyle w:val="Hyperlink"/>
            <w:rFonts w:ascii="Tahoma" w:hAnsi="Tahoma" w:cs="Tahoma"/>
            <w:szCs w:val="22"/>
          </w:rPr>
          <w:t>Resit without penalty</w:t>
        </w:r>
      </w:hyperlink>
      <w:r w:rsidRPr="00256B12">
        <w:rPr>
          <w:rFonts w:ascii="Tahoma" w:hAnsi="Tahoma" w:cs="Tahoma"/>
          <w:szCs w:val="22"/>
        </w:rPr>
        <w:t>) has been approved, so this submission is considered as a first attempt. GO TO STEP 3</w:t>
      </w:r>
    </w:p>
    <w:p w14:paraId="34AD4A0E"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szCs w:val="22"/>
        </w:rPr>
        <w:t>No.</w:t>
      </w:r>
      <w:r w:rsidRPr="00256B12">
        <w:rPr>
          <w:rFonts w:ascii="Tahoma" w:hAnsi="Tahoma" w:cs="Tahoma"/>
        </w:rPr>
        <w:t xml:space="preserve"> GO TO STEP 8</w:t>
      </w:r>
    </w:p>
    <w:p w14:paraId="76FEC437" w14:textId="77777777" w:rsidR="00721429" w:rsidRPr="00256B12" w:rsidRDefault="00721429" w:rsidP="00721429">
      <w:pPr>
        <w:pStyle w:val="ListParagraph"/>
        <w:numPr>
          <w:ilvl w:val="0"/>
          <w:numId w:val="38"/>
        </w:numPr>
        <w:rPr>
          <w:rFonts w:ascii="Tahoma" w:hAnsi="Tahoma" w:cs="Tahoma"/>
        </w:rPr>
      </w:pPr>
      <w:r w:rsidRPr="00256B12">
        <w:rPr>
          <w:rFonts w:ascii="Tahoma" w:hAnsi="Tahoma" w:cs="Tahoma"/>
          <w:szCs w:val="22"/>
        </w:rPr>
        <w:t>Does the module have more than one assessment component?</w:t>
      </w:r>
    </w:p>
    <w:p w14:paraId="26BA569C" w14:textId="77777777" w:rsidR="007339C9" w:rsidRPr="00256B12" w:rsidRDefault="00721429" w:rsidP="00721429">
      <w:pPr>
        <w:pStyle w:val="ListParagraph"/>
        <w:numPr>
          <w:ilvl w:val="1"/>
          <w:numId w:val="38"/>
        </w:numPr>
        <w:rPr>
          <w:rFonts w:ascii="Tahoma" w:hAnsi="Tahoma" w:cs="Tahoma"/>
        </w:rPr>
      </w:pPr>
      <w:r w:rsidRPr="00256B12">
        <w:rPr>
          <w:rFonts w:ascii="Tahoma" w:hAnsi="Tahoma" w:cs="Tahoma"/>
          <w:b/>
          <w:szCs w:val="22"/>
        </w:rPr>
        <w:t>Yes</w:t>
      </w:r>
      <w:r w:rsidRPr="00256B12">
        <w:rPr>
          <w:rFonts w:ascii="Tahoma" w:hAnsi="Tahoma" w:cs="Tahoma"/>
          <w:szCs w:val="22"/>
        </w:rPr>
        <w:t xml:space="preserve">. </w:t>
      </w:r>
      <w:r w:rsidR="007339C9" w:rsidRPr="00256B12">
        <w:rPr>
          <w:rFonts w:ascii="Tahoma" w:hAnsi="Tahoma" w:cs="Tahoma"/>
        </w:rPr>
        <w:t>GO TO STEP 4</w:t>
      </w:r>
    </w:p>
    <w:p w14:paraId="55997669"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szCs w:val="22"/>
        </w:rPr>
        <w:t>No.</w:t>
      </w:r>
      <w:r w:rsidRPr="00256B12">
        <w:rPr>
          <w:rFonts w:ascii="Tahoma" w:hAnsi="Tahoma" w:cs="Tahoma"/>
        </w:rPr>
        <w:t xml:space="preserve"> GO TO STEP 8</w:t>
      </w:r>
    </w:p>
    <w:p w14:paraId="7B608EE1" w14:textId="77777777" w:rsidR="00721429" w:rsidRPr="00256B12" w:rsidRDefault="00721429" w:rsidP="007339C9">
      <w:pPr>
        <w:pStyle w:val="ListParagraph"/>
        <w:numPr>
          <w:ilvl w:val="0"/>
          <w:numId w:val="38"/>
        </w:numPr>
        <w:rPr>
          <w:rFonts w:ascii="Tahoma" w:hAnsi="Tahoma" w:cs="Tahoma"/>
        </w:rPr>
      </w:pPr>
      <w:r w:rsidRPr="00256B12">
        <w:rPr>
          <w:rFonts w:ascii="Tahoma" w:hAnsi="Tahoma" w:cs="Tahoma"/>
        </w:rPr>
        <w:t>Has only one of the assessment components been failed i.e. a mark of less than 40%?</w:t>
      </w:r>
    </w:p>
    <w:p w14:paraId="42564DCA"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szCs w:val="22"/>
        </w:rPr>
        <w:t>Yes</w:t>
      </w:r>
      <w:r w:rsidRPr="00256B12">
        <w:rPr>
          <w:rFonts w:ascii="Tahoma" w:hAnsi="Tahoma" w:cs="Tahoma"/>
          <w:szCs w:val="22"/>
        </w:rPr>
        <w:t xml:space="preserve">. </w:t>
      </w:r>
      <w:r w:rsidRPr="00256B12">
        <w:rPr>
          <w:rFonts w:ascii="Tahoma" w:hAnsi="Tahoma" w:cs="Tahoma"/>
        </w:rPr>
        <w:t>GO TO STEP 5</w:t>
      </w:r>
    </w:p>
    <w:p w14:paraId="03F3288F"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rPr>
        <w:t>No</w:t>
      </w:r>
      <w:r w:rsidRPr="00256B12">
        <w:rPr>
          <w:rFonts w:ascii="Tahoma" w:hAnsi="Tahoma" w:cs="Tahoma"/>
        </w:rPr>
        <w:t>. GO TO STEP 8</w:t>
      </w:r>
    </w:p>
    <w:p w14:paraId="2267B830" w14:textId="77777777" w:rsidR="00721429" w:rsidRPr="00256B12" w:rsidRDefault="007339C9" w:rsidP="007339C9">
      <w:pPr>
        <w:pStyle w:val="ListParagraph"/>
        <w:numPr>
          <w:ilvl w:val="0"/>
          <w:numId w:val="38"/>
        </w:numPr>
        <w:rPr>
          <w:rFonts w:ascii="Tahoma" w:hAnsi="Tahoma" w:cs="Tahoma"/>
        </w:rPr>
      </w:pPr>
      <w:r w:rsidRPr="00256B12">
        <w:rPr>
          <w:rFonts w:ascii="Tahoma" w:hAnsi="Tahoma" w:cs="Tahoma"/>
        </w:rPr>
        <w:t>Has the failed component received a mark of 35% or above?</w:t>
      </w:r>
    </w:p>
    <w:p w14:paraId="0011D2CC"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szCs w:val="22"/>
        </w:rPr>
        <w:t>Yes</w:t>
      </w:r>
      <w:r w:rsidRPr="00256B12">
        <w:rPr>
          <w:rFonts w:ascii="Tahoma" w:hAnsi="Tahoma" w:cs="Tahoma"/>
          <w:szCs w:val="22"/>
        </w:rPr>
        <w:t xml:space="preserve">. </w:t>
      </w:r>
      <w:r w:rsidRPr="00256B12">
        <w:rPr>
          <w:rFonts w:ascii="Tahoma" w:hAnsi="Tahoma" w:cs="Tahoma"/>
        </w:rPr>
        <w:t>GO TO STEP 6</w:t>
      </w:r>
    </w:p>
    <w:p w14:paraId="46D088EB"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rPr>
        <w:t>No</w:t>
      </w:r>
      <w:r w:rsidRPr="00256B12">
        <w:rPr>
          <w:rFonts w:ascii="Tahoma" w:hAnsi="Tahoma" w:cs="Tahoma"/>
        </w:rPr>
        <w:t>. GO TO STEP 8</w:t>
      </w:r>
    </w:p>
    <w:p w14:paraId="49216AAD" w14:textId="77777777" w:rsidR="007339C9" w:rsidRPr="00256B12" w:rsidRDefault="007339C9" w:rsidP="00721429">
      <w:pPr>
        <w:pStyle w:val="ListParagraph"/>
        <w:numPr>
          <w:ilvl w:val="0"/>
          <w:numId w:val="38"/>
        </w:numPr>
        <w:rPr>
          <w:rFonts w:ascii="Tahoma" w:hAnsi="Tahoma" w:cs="Tahoma"/>
        </w:rPr>
      </w:pPr>
      <w:r w:rsidRPr="00256B12">
        <w:rPr>
          <w:rFonts w:ascii="Tahoma" w:hAnsi="Tahoma" w:cs="Tahoma"/>
        </w:rPr>
        <w:t>Is the overall mark for all the components 40% or more?</w:t>
      </w:r>
    </w:p>
    <w:p w14:paraId="22064504"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szCs w:val="22"/>
        </w:rPr>
        <w:t>Yes</w:t>
      </w:r>
      <w:r w:rsidRPr="00256B12">
        <w:rPr>
          <w:rFonts w:ascii="Tahoma" w:hAnsi="Tahoma" w:cs="Tahoma"/>
          <w:szCs w:val="22"/>
        </w:rPr>
        <w:t xml:space="preserve">. </w:t>
      </w:r>
      <w:r w:rsidRPr="00256B12">
        <w:rPr>
          <w:rFonts w:ascii="Tahoma" w:hAnsi="Tahoma" w:cs="Tahoma"/>
        </w:rPr>
        <w:t>GO TO STEP 7</w:t>
      </w:r>
    </w:p>
    <w:p w14:paraId="65927FF2" w14:textId="77777777" w:rsidR="007339C9" w:rsidRPr="00256B12" w:rsidRDefault="007339C9" w:rsidP="007339C9">
      <w:pPr>
        <w:pStyle w:val="ListParagraph"/>
        <w:numPr>
          <w:ilvl w:val="1"/>
          <w:numId w:val="38"/>
        </w:numPr>
        <w:rPr>
          <w:rFonts w:ascii="Tahoma" w:hAnsi="Tahoma" w:cs="Tahoma"/>
        </w:rPr>
      </w:pPr>
      <w:r w:rsidRPr="00256B12">
        <w:rPr>
          <w:rFonts w:ascii="Tahoma" w:hAnsi="Tahoma" w:cs="Tahoma"/>
          <w:b/>
        </w:rPr>
        <w:t>No</w:t>
      </w:r>
      <w:r w:rsidRPr="00256B12">
        <w:rPr>
          <w:rFonts w:ascii="Tahoma" w:hAnsi="Tahoma" w:cs="Tahoma"/>
        </w:rPr>
        <w:t>. GO TO STEP 8</w:t>
      </w:r>
    </w:p>
    <w:p w14:paraId="40434A6B" w14:textId="77777777" w:rsidR="007339C9" w:rsidRPr="00256B12" w:rsidRDefault="007339C9" w:rsidP="00721429">
      <w:pPr>
        <w:pStyle w:val="ListParagraph"/>
        <w:numPr>
          <w:ilvl w:val="0"/>
          <w:numId w:val="38"/>
        </w:numPr>
        <w:rPr>
          <w:rFonts w:ascii="Tahoma" w:hAnsi="Tahoma" w:cs="Tahoma"/>
        </w:rPr>
      </w:pPr>
      <w:r w:rsidRPr="00256B12">
        <w:rPr>
          <w:rFonts w:ascii="Tahoma" w:hAnsi="Tahoma" w:cs="Tahoma"/>
          <w:szCs w:val="22"/>
        </w:rPr>
        <w:t>Compensated Pass can be applied.</w:t>
      </w:r>
    </w:p>
    <w:p w14:paraId="708ACD19" w14:textId="77777777" w:rsidR="007339C9" w:rsidRPr="00256B12" w:rsidRDefault="007339C9" w:rsidP="00721429">
      <w:pPr>
        <w:pStyle w:val="ListParagraph"/>
        <w:numPr>
          <w:ilvl w:val="0"/>
          <w:numId w:val="38"/>
        </w:numPr>
        <w:rPr>
          <w:rFonts w:ascii="Tahoma" w:hAnsi="Tahoma" w:cs="Tahoma"/>
        </w:rPr>
      </w:pPr>
      <w:r w:rsidRPr="00256B12">
        <w:rPr>
          <w:rFonts w:ascii="Tahoma" w:hAnsi="Tahoma" w:cs="Tahoma"/>
          <w:szCs w:val="22"/>
        </w:rPr>
        <w:t>Compensated Pass cannot be applied.</w:t>
      </w:r>
    </w:p>
    <w:p w14:paraId="17EB3D4F" w14:textId="77777777" w:rsidR="00B66231" w:rsidRPr="00256B12" w:rsidRDefault="00B66231" w:rsidP="00104BB8">
      <w:pPr>
        <w:pStyle w:val="Heading2"/>
      </w:pPr>
      <w:bookmarkStart w:id="744" w:name="_Toc114567193"/>
      <w:bookmarkStart w:id="745" w:name="_Toc189743127"/>
      <w:r w:rsidRPr="00256B12">
        <w:t>Extension Approval Process (for individual assessments and where the whole group is seeking an extension for a group assessment)</w:t>
      </w:r>
      <w:bookmarkEnd w:id="744"/>
      <w:bookmarkEnd w:id="745"/>
    </w:p>
    <w:p w14:paraId="369BB1AD" w14:textId="77777777" w:rsidR="00B66231" w:rsidRPr="00256B12" w:rsidRDefault="00BE67EB" w:rsidP="00E36A39">
      <w:pPr>
        <w:pStyle w:val="ListParagraph"/>
        <w:numPr>
          <w:ilvl w:val="0"/>
          <w:numId w:val="39"/>
        </w:numPr>
        <w:rPr>
          <w:rStyle w:val="Hyperlink"/>
          <w:rFonts w:ascii="Tahoma" w:hAnsi="Tahoma" w:cs="Tahoma"/>
          <w:color w:val="auto"/>
          <w:u w:val="none"/>
        </w:rPr>
      </w:pPr>
      <w:r w:rsidRPr="00256B12">
        <w:rPr>
          <w:rFonts w:ascii="Tahoma" w:hAnsi="Tahoma" w:cs="Tahoma"/>
        </w:rPr>
        <w:t xml:space="preserve">Student applies to via the </w:t>
      </w:r>
      <w:hyperlink r:id="rId163" w:history="1">
        <w:r w:rsidRPr="00256B12">
          <w:rPr>
            <w:rStyle w:val="Hyperlink"/>
            <w:rFonts w:ascii="Tahoma" w:hAnsi="Tahoma" w:cs="Tahoma"/>
          </w:rPr>
          <w:t>online extension application form</w:t>
        </w:r>
      </w:hyperlink>
      <w:r w:rsidRPr="00256B12">
        <w:rPr>
          <w:rStyle w:val="Hyperlink"/>
          <w:rFonts w:ascii="Tahoma" w:hAnsi="Tahoma" w:cs="Tahoma"/>
        </w:rPr>
        <w:t>.</w:t>
      </w:r>
    </w:p>
    <w:p w14:paraId="0DFC199C" w14:textId="77777777" w:rsidR="00BE67EB" w:rsidRPr="00256B12" w:rsidRDefault="00BE67EB" w:rsidP="00BE67EB">
      <w:pPr>
        <w:pStyle w:val="ListParagraph"/>
        <w:numPr>
          <w:ilvl w:val="0"/>
          <w:numId w:val="39"/>
        </w:numPr>
        <w:rPr>
          <w:rFonts w:ascii="Tahoma" w:hAnsi="Tahoma" w:cs="Tahoma"/>
        </w:rPr>
      </w:pPr>
      <w:r w:rsidRPr="00256B12">
        <w:rPr>
          <w:rFonts w:ascii="Tahoma" w:hAnsi="Tahoma" w:cs="Tahoma"/>
        </w:rPr>
        <w:t>Request should be made before the submission deadline, with supporting evidence.</w:t>
      </w:r>
    </w:p>
    <w:p w14:paraId="1B6F2E65" w14:textId="05746C77" w:rsidR="00BE67EB" w:rsidRPr="00256B12" w:rsidRDefault="00BE67EB" w:rsidP="00BE67EB">
      <w:pPr>
        <w:pStyle w:val="ListParagraph"/>
        <w:numPr>
          <w:ilvl w:val="0"/>
          <w:numId w:val="39"/>
        </w:numPr>
        <w:rPr>
          <w:rFonts w:ascii="Tahoma" w:hAnsi="Tahoma" w:cs="Tahoma"/>
        </w:rPr>
      </w:pPr>
      <w:r w:rsidRPr="00256B12">
        <w:rPr>
          <w:rFonts w:ascii="Tahoma" w:hAnsi="Tahoma" w:cs="Tahoma"/>
        </w:rPr>
        <w:lastRenderedPageBreak/>
        <w:t xml:space="preserve">Student has supplied suitable evidence in support of the </w:t>
      </w:r>
      <w:r w:rsidR="004A06FF" w:rsidRPr="00256B12">
        <w:rPr>
          <w:rFonts w:ascii="Tahoma" w:hAnsi="Tahoma" w:cs="Tahoma"/>
        </w:rPr>
        <w:t>request.</w:t>
      </w:r>
    </w:p>
    <w:p w14:paraId="13539F6D" w14:textId="77777777" w:rsidR="00BE67EB" w:rsidRPr="00256B12" w:rsidRDefault="00BE67EB" w:rsidP="00BE67EB">
      <w:pPr>
        <w:pStyle w:val="ListParagraph"/>
        <w:numPr>
          <w:ilvl w:val="1"/>
          <w:numId w:val="39"/>
        </w:numPr>
        <w:rPr>
          <w:rFonts w:ascii="Tahoma" w:hAnsi="Tahoma" w:cs="Tahoma"/>
        </w:rPr>
      </w:pPr>
      <w:r w:rsidRPr="00256B12">
        <w:rPr>
          <w:rFonts w:ascii="Tahoma" w:hAnsi="Tahoma" w:cs="Tahoma"/>
          <w:b/>
        </w:rPr>
        <w:t>Yes</w:t>
      </w:r>
      <w:r w:rsidRPr="00256B12">
        <w:rPr>
          <w:rFonts w:ascii="Tahoma" w:hAnsi="Tahoma" w:cs="Tahoma"/>
        </w:rPr>
        <w:t>. GO TO STAGE 4.</w:t>
      </w:r>
    </w:p>
    <w:p w14:paraId="0A17DE0F" w14:textId="77777777" w:rsidR="00BE67EB" w:rsidRPr="00256B12" w:rsidRDefault="00BE67EB" w:rsidP="00BE67EB">
      <w:pPr>
        <w:pStyle w:val="ListParagraph"/>
        <w:numPr>
          <w:ilvl w:val="1"/>
          <w:numId w:val="39"/>
        </w:numPr>
        <w:rPr>
          <w:rFonts w:ascii="Tahoma" w:hAnsi="Tahoma" w:cs="Tahoma"/>
        </w:rPr>
      </w:pPr>
      <w:r w:rsidRPr="00256B12">
        <w:rPr>
          <w:rFonts w:ascii="Tahoma" w:hAnsi="Tahoma" w:cs="Tahoma"/>
          <w:b/>
        </w:rPr>
        <w:t>No</w:t>
      </w:r>
      <w:r w:rsidRPr="00256B12">
        <w:rPr>
          <w:rFonts w:ascii="Tahoma" w:hAnsi="Tahoma" w:cs="Tahoma"/>
        </w:rPr>
        <w:t>. GO TO STAGE 7.</w:t>
      </w:r>
    </w:p>
    <w:p w14:paraId="50AEA789" w14:textId="77777777" w:rsidR="00BE67EB" w:rsidRPr="00256B12" w:rsidRDefault="00BE67EB" w:rsidP="00BE67EB">
      <w:pPr>
        <w:pStyle w:val="ListParagraph"/>
        <w:numPr>
          <w:ilvl w:val="0"/>
          <w:numId w:val="39"/>
        </w:numPr>
        <w:rPr>
          <w:rFonts w:ascii="Tahoma" w:hAnsi="Tahoma" w:cs="Tahoma"/>
        </w:rPr>
      </w:pPr>
      <w:r w:rsidRPr="00256B12">
        <w:rPr>
          <w:rFonts w:ascii="Tahoma" w:hAnsi="Tahoma" w:cs="Tahoma"/>
        </w:rPr>
        <w:t>ASA/Programme Coordinator completes extension form, including new date of submission (max 3 weeks)</w:t>
      </w:r>
    </w:p>
    <w:p w14:paraId="575E148D" w14:textId="6354D9F3" w:rsidR="00BE67EB" w:rsidRPr="00256B12" w:rsidRDefault="00BE67EB" w:rsidP="00BE67EB">
      <w:pPr>
        <w:pStyle w:val="ListParagraph"/>
        <w:numPr>
          <w:ilvl w:val="0"/>
          <w:numId w:val="39"/>
        </w:numPr>
        <w:rPr>
          <w:rFonts w:ascii="Tahoma" w:hAnsi="Tahoma" w:cs="Tahoma"/>
        </w:rPr>
      </w:pPr>
      <w:r w:rsidRPr="00256B12">
        <w:rPr>
          <w:rFonts w:ascii="Tahoma" w:hAnsi="Tahoma" w:cs="Tahoma"/>
        </w:rPr>
        <w:t xml:space="preserve">Student will receive confirmation of the new submission deadline, and the </w:t>
      </w:r>
      <w:hyperlink w:anchor="Virtual_Learning_Environment_Moodle" w:history="1">
        <w:r w:rsidR="001E63B1">
          <w:rPr>
            <w:rStyle w:val="Hyperlink"/>
            <w:rFonts w:ascii="Tahoma" w:hAnsi="Tahoma" w:cs="Tahoma"/>
          </w:rPr>
          <w:t xml:space="preserve"> VLE</w:t>
        </w:r>
      </w:hyperlink>
      <w:r w:rsidRPr="00256B12">
        <w:rPr>
          <w:rFonts w:ascii="Tahoma" w:hAnsi="Tahoma" w:cs="Tahoma"/>
        </w:rPr>
        <w:t xml:space="preserve"> submission deadline will change </w:t>
      </w:r>
      <w:r w:rsidR="00D46AE7" w:rsidRPr="00256B12">
        <w:rPr>
          <w:rFonts w:ascii="Tahoma" w:hAnsi="Tahoma" w:cs="Tahoma"/>
        </w:rPr>
        <w:t>accordingly.</w:t>
      </w:r>
    </w:p>
    <w:p w14:paraId="4F4740A2" w14:textId="77777777" w:rsidR="00BE67EB" w:rsidRPr="00256B12" w:rsidRDefault="00BE67EB" w:rsidP="00BE67EB">
      <w:pPr>
        <w:pStyle w:val="ListParagraph"/>
        <w:numPr>
          <w:ilvl w:val="0"/>
          <w:numId w:val="39"/>
        </w:numPr>
        <w:rPr>
          <w:rFonts w:ascii="Tahoma" w:hAnsi="Tahoma" w:cs="Tahoma"/>
        </w:rPr>
      </w:pPr>
      <w:r w:rsidRPr="00256B12">
        <w:rPr>
          <w:rFonts w:ascii="Tahoma" w:hAnsi="Tahoma" w:cs="Tahoma"/>
        </w:rPr>
        <w:t>If a hardcopy submission is to be made to Registry, the student must retain a copy of the form to present with the submission (END OF PROCESS)</w:t>
      </w:r>
    </w:p>
    <w:p w14:paraId="7B8777C4" w14:textId="77777777" w:rsidR="00BE67EB" w:rsidRPr="00256B12" w:rsidRDefault="00BE67EB" w:rsidP="00BE67EB">
      <w:pPr>
        <w:pStyle w:val="ListParagraph"/>
        <w:numPr>
          <w:ilvl w:val="0"/>
          <w:numId w:val="39"/>
        </w:numPr>
        <w:rPr>
          <w:rStyle w:val="Hyperlink"/>
          <w:rFonts w:ascii="Tahoma" w:hAnsi="Tahoma" w:cs="Tahoma"/>
          <w:color w:val="auto"/>
          <w:u w:val="none"/>
        </w:rPr>
      </w:pPr>
      <w:r w:rsidRPr="00256B12">
        <w:rPr>
          <w:rFonts w:ascii="Tahoma" w:hAnsi="Tahoma" w:cs="Tahoma"/>
        </w:rPr>
        <w:t xml:space="preserve">If student has not supplied suitable evidence in support of the request, student advised to use the </w:t>
      </w:r>
      <w:hyperlink w:anchor="MITIGATING_CIRCUMSTANCES_SECTION" w:history="1">
        <w:r w:rsidRPr="00256B12">
          <w:rPr>
            <w:rStyle w:val="Hyperlink"/>
            <w:rFonts w:ascii="Tahoma" w:hAnsi="Tahoma" w:cs="Tahoma"/>
          </w:rPr>
          <w:t>Mitigating Circumstances Process</w:t>
        </w:r>
      </w:hyperlink>
    </w:p>
    <w:p w14:paraId="170A9025" w14:textId="2F17E902" w:rsidR="00BE67EB" w:rsidRPr="00256B12" w:rsidRDefault="00BE67EB" w:rsidP="00BE67EB">
      <w:pPr>
        <w:pStyle w:val="ListParagraph"/>
        <w:numPr>
          <w:ilvl w:val="0"/>
          <w:numId w:val="39"/>
        </w:numPr>
        <w:rPr>
          <w:rFonts w:ascii="Tahoma" w:hAnsi="Tahoma" w:cs="Tahoma"/>
        </w:rPr>
      </w:pPr>
      <w:r w:rsidRPr="00256B12">
        <w:rPr>
          <w:rFonts w:ascii="Tahoma" w:hAnsi="Tahoma" w:cs="Tahoma"/>
        </w:rPr>
        <w:t xml:space="preserve">Student unable to submit by the extended </w:t>
      </w:r>
      <w:r w:rsidR="00D46AE7" w:rsidRPr="00256B12">
        <w:rPr>
          <w:rFonts w:ascii="Tahoma" w:hAnsi="Tahoma" w:cs="Tahoma"/>
        </w:rPr>
        <w:t>date.</w:t>
      </w:r>
    </w:p>
    <w:p w14:paraId="0B488B53" w14:textId="33525B8A" w:rsidR="00B66231" w:rsidRPr="00256B12" w:rsidRDefault="4AF63E6F" w:rsidP="00104BB8">
      <w:pPr>
        <w:pStyle w:val="Heading2"/>
      </w:pPr>
      <w:bookmarkStart w:id="746" w:name="_Toc114567194"/>
      <w:bookmarkStart w:id="747" w:name="_Toc189743128"/>
      <w:r>
        <w:t xml:space="preserve">Extension Approval Process (for an individual’s request regarding a Group </w:t>
      </w:r>
      <w:r w:rsidR="00B66231">
        <w:tab/>
      </w:r>
      <w:r w:rsidR="14CE4708">
        <w:t>a</w:t>
      </w:r>
      <w:r>
        <w:t>ssessment)</w:t>
      </w:r>
      <w:bookmarkEnd w:id="746"/>
      <w:bookmarkEnd w:id="747"/>
    </w:p>
    <w:p w14:paraId="7915A53F" w14:textId="77777777" w:rsidR="00B66231" w:rsidRPr="00256B12" w:rsidRDefault="00BE67EB" w:rsidP="00BE67EB">
      <w:pPr>
        <w:pStyle w:val="ListParagraph"/>
        <w:numPr>
          <w:ilvl w:val="0"/>
          <w:numId w:val="40"/>
        </w:numPr>
        <w:rPr>
          <w:rFonts w:ascii="Tahoma" w:hAnsi="Tahoma" w:cs="Tahoma"/>
        </w:rPr>
      </w:pPr>
      <w:r w:rsidRPr="00256B12">
        <w:rPr>
          <w:rFonts w:ascii="Tahoma" w:hAnsi="Tahoma" w:cs="Tahoma"/>
        </w:rPr>
        <w:t xml:space="preserve">Have all the other group members been informed of the situation and </w:t>
      </w:r>
      <w:proofErr w:type="gramStart"/>
      <w:r w:rsidRPr="00256B12">
        <w:rPr>
          <w:rFonts w:ascii="Tahoma" w:hAnsi="Tahoma" w:cs="Tahoma"/>
        </w:rPr>
        <w:t>are in agreement</w:t>
      </w:r>
      <w:proofErr w:type="gramEnd"/>
      <w:r w:rsidRPr="00256B12">
        <w:rPr>
          <w:rFonts w:ascii="Tahoma" w:hAnsi="Tahoma" w:cs="Tahoma"/>
        </w:rPr>
        <w:t xml:space="preserve"> to apply for an extension?</w:t>
      </w:r>
    </w:p>
    <w:p w14:paraId="4E7167A2" w14:textId="77777777" w:rsidR="00BE67EB" w:rsidRPr="00256B12" w:rsidRDefault="006A7D70" w:rsidP="00BE67EB">
      <w:pPr>
        <w:pStyle w:val="ListParagraph"/>
        <w:numPr>
          <w:ilvl w:val="1"/>
          <w:numId w:val="40"/>
        </w:numPr>
        <w:rPr>
          <w:rFonts w:ascii="Tahoma" w:hAnsi="Tahoma" w:cs="Tahoma"/>
        </w:rPr>
      </w:pPr>
      <w:r w:rsidRPr="00256B12">
        <w:rPr>
          <w:rFonts w:ascii="Tahoma" w:hAnsi="Tahoma" w:cs="Tahoma"/>
        </w:rPr>
        <w:t>No. GO TO STEP 2</w:t>
      </w:r>
    </w:p>
    <w:p w14:paraId="6FA19488" w14:textId="77777777" w:rsidR="00BE67EB" w:rsidRPr="00256B12" w:rsidRDefault="006A7D70" w:rsidP="00BE67EB">
      <w:pPr>
        <w:pStyle w:val="ListParagraph"/>
        <w:numPr>
          <w:ilvl w:val="1"/>
          <w:numId w:val="40"/>
        </w:numPr>
        <w:rPr>
          <w:rFonts w:ascii="Tahoma" w:hAnsi="Tahoma" w:cs="Tahoma"/>
        </w:rPr>
      </w:pPr>
      <w:r w:rsidRPr="00256B12">
        <w:rPr>
          <w:rFonts w:ascii="Tahoma" w:hAnsi="Tahoma" w:cs="Tahoma"/>
        </w:rPr>
        <w:t>Yes. GO TO STEP 3</w:t>
      </w:r>
    </w:p>
    <w:p w14:paraId="24CC07B7" w14:textId="77777777" w:rsidR="006A7D70" w:rsidRPr="00256B12" w:rsidRDefault="006A7D70" w:rsidP="00BE67EB">
      <w:pPr>
        <w:pStyle w:val="ListParagraph"/>
        <w:numPr>
          <w:ilvl w:val="0"/>
          <w:numId w:val="40"/>
        </w:numPr>
        <w:rPr>
          <w:rFonts w:ascii="Tahoma" w:hAnsi="Tahoma" w:cs="Tahoma"/>
        </w:rPr>
      </w:pPr>
      <w:r w:rsidRPr="00256B12">
        <w:rPr>
          <w:rFonts w:ascii="Tahoma" w:eastAsia="Calibri" w:hAnsi="Tahoma" w:cs="Tahoma"/>
        </w:rPr>
        <w:t>Student advised to use Extension Approval Process (for individual assessments and where the whole group is seeking an extension for a group assessment) on previous page (END OF PROCESS).</w:t>
      </w:r>
    </w:p>
    <w:p w14:paraId="4250B6F2" w14:textId="77777777" w:rsidR="00BE67EB" w:rsidRPr="00256B12" w:rsidRDefault="00BE67EB" w:rsidP="00BE67EB">
      <w:pPr>
        <w:pStyle w:val="ListParagraph"/>
        <w:numPr>
          <w:ilvl w:val="0"/>
          <w:numId w:val="40"/>
        </w:numPr>
        <w:rPr>
          <w:rFonts w:ascii="Tahoma" w:hAnsi="Tahoma" w:cs="Tahoma"/>
        </w:rPr>
      </w:pPr>
      <w:r w:rsidRPr="00256B12">
        <w:rPr>
          <w:rFonts w:ascii="Tahoma" w:hAnsi="Tahoma" w:cs="Tahoma"/>
        </w:rPr>
        <w:t xml:space="preserve">All students </w:t>
      </w:r>
      <w:hyperlink r:id="rId164" w:history="1">
        <w:r w:rsidRPr="00256B12">
          <w:rPr>
            <w:rStyle w:val="Hyperlink"/>
            <w:rFonts w:ascii="Tahoma" w:hAnsi="Tahoma" w:cs="Tahoma"/>
          </w:rPr>
          <w:t>apply online</w:t>
        </w:r>
      </w:hyperlink>
      <w:r w:rsidRPr="00256B12">
        <w:rPr>
          <w:rFonts w:ascii="Tahoma" w:hAnsi="Tahoma" w:cs="Tahoma"/>
        </w:rPr>
        <w:t xml:space="preserve"> for the </w:t>
      </w:r>
      <w:proofErr w:type="gramStart"/>
      <w:r w:rsidRPr="00256B12">
        <w:rPr>
          <w:rFonts w:ascii="Tahoma" w:hAnsi="Tahoma" w:cs="Tahoma"/>
        </w:rPr>
        <w:t>three week</w:t>
      </w:r>
      <w:proofErr w:type="gramEnd"/>
      <w:r w:rsidRPr="00256B12">
        <w:rPr>
          <w:rFonts w:ascii="Tahoma" w:hAnsi="Tahoma" w:cs="Tahoma"/>
        </w:rPr>
        <w:t xml:space="preserve"> extension period. The application must include written agreement from all members of the group and a date agreed with the Module Leader</w:t>
      </w:r>
      <w:r w:rsidR="006A7D70" w:rsidRPr="00256B12">
        <w:rPr>
          <w:rFonts w:ascii="Tahoma" w:hAnsi="Tahoma" w:cs="Tahoma"/>
        </w:rPr>
        <w:t>.</w:t>
      </w:r>
    </w:p>
    <w:p w14:paraId="2D8735FC" w14:textId="4D40C92D" w:rsidR="00BE67EB" w:rsidRPr="00256B12" w:rsidRDefault="006A7D70" w:rsidP="006A7D70">
      <w:pPr>
        <w:pStyle w:val="ListParagraph"/>
        <w:numPr>
          <w:ilvl w:val="0"/>
          <w:numId w:val="40"/>
        </w:numPr>
        <w:rPr>
          <w:rFonts w:ascii="Tahoma" w:hAnsi="Tahoma" w:cs="Tahoma"/>
        </w:rPr>
      </w:pPr>
      <w:r w:rsidRPr="00256B12">
        <w:rPr>
          <w:rFonts w:ascii="Tahoma" w:hAnsi="Tahoma" w:cs="Tahoma"/>
        </w:rPr>
        <w:t xml:space="preserve">Request should be made before the submission deadline with supporting evidence. Student has supplied suitable evidence in support of the </w:t>
      </w:r>
      <w:r w:rsidR="004A06FF" w:rsidRPr="00256B12">
        <w:rPr>
          <w:rFonts w:ascii="Tahoma" w:hAnsi="Tahoma" w:cs="Tahoma"/>
        </w:rPr>
        <w:t>request.</w:t>
      </w:r>
    </w:p>
    <w:p w14:paraId="372ED6BE" w14:textId="77777777" w:rsidR="006A7D70" w:rsidRPr="00256B12" w:rsidRDefault="006A7D70" w:rsidP="006A7D70">
      <w:pPr>
        <w:pStyle w:val="ListParagraph"/>
        <w:numPr>
          <w:ilvl w:val="1"/>
          <w:numId w:val="40"/>
        </w:numPr>
        <w:rPr>
          <w:rFonts w:ascii="Tahoma" w:hAnsi="Tahoma" w:cs="Tahoma"/>
        </w:rPr>
      </w:pPr>
      <w:r w:rsidRPr="00256B12">
        <w:rPr>
          <w:rFonts w:ascii="Tahoma" w:hAnsi="Tahoma" w:cs="Tahoma"/>
        </w:rPr>
        <w:t xml:space="preserve">No. GO TO STEP </w:t>
      </w:r>
      <w:r w:rsidR="006D22C5" w:rsidRPr="00256B12">
        <w:rPr>
          <w:rFonts w:ascii="Tahoma" w:hAnsi="Tahoma" w:cs="Tahoma"/>
        </w:rPr>
        <w:t>5</w:t>
      </w:r>
    </w:p>
    <w:p w14:paraId="1AF11AD5" w14:textId="77777777" w:rsidR="006D22C5" w:rsidRPr="00256B12" w:rsidRDefault="006D22C5" w:rsidP="006A7D70">
      <w:pPr>
        <w:pStyle w:val="ListParagraph"/>
        <w:numPr>
          <w:ilvl w:val="1"/>
          <w:numId w:val="40"/>
        </w:numPr>
        <w:rPr>
          <w:rFonts w:ascii="Tahoma" w:hAnsi="Tahoma" w:cs="Tahoma"/>
        </w:rPr>
      </w:pPr>
      <w:r w:rsidRPr="00256B12">
        <w:rPr>
          <w:rFonts w:ascii="Tahoma" w:hAnsi="Tahoma" w:cs="Tahoma"/>
        </w:rPr>
        <w:t>Yes. Go to STEP 6</w:t>
      </w:r>
    </w:p>
    <w:p w14:paraId="2E9F0EC2" w14:textId="77777777" w:rsidR="006D22C5" w:rsidRPr="00256B12" w:rsidRDefault="006D22C5" w:rsidP="006D22C5">
      <w:pPr>
        <w:pStyle w:val="ListParagraph"/>
        <w:numPr>
          <w:ilvl w:val="0"/>
          <w:numId w:val="40"/>
        </w:numPr>
        <w:rPr>
          <w:rFonts w:ascii="Tahoma" w:hAnsi="Tahoma" w:cs="Tahoma"/>
        </w:rPr>
      </w:pPr>
      <w:r w:rsidRPr="00256B12">
        <w:rPr>
          <w:rFonts w:ascii="Tahoma" w:hAnsi="Tahoma" w:cs="Tahoma"/>
        </w:rPr>
        <w:t xml:space="preserve">Student advised to use the </w:t>
      </w:r>
      <w:hyperlink w:anchor="MITIGATING_CIRCUMSTANCES_SECTION" w:history="1">
        <w:r w:rsidRPr="00256B12">
          <w:rPr>
            <w:rStyle w:val="Hyperlink"/>
            <w:rFonts w:ascii="Tahoma" w:hAnsi="Tahoma" w:cs="Tahoma"/>
          </w:rPr>
          <w:t>Mitigating Circumstances process</w:t>
        </w:r>
      </w:hyperlink>
      <w:r w:rsidRPr="00256B12">
        <w:rPr>
          <w:rFonts w:ascii="Tahoma" w:hAnsi="Tahoma" w:cs="Tahoma"/>
        </w:rPr>
        <w:t xml:space="preserve"> (END OF PROCESS).</w:t>
      </w:r>
    </w:p>
    <w:p w14:paraId="2705F6DA" w14:textId="77777777" w:rsidR="006D22C5" w:rsidRPr="00256B12" w:rsidRDefault="006D22C5" w:rsidP="006D22C5">
      <w:pPr>
        <w:pStyle w:val="ListParagraph"/>
        <w:numPr>
          <w:ilvl w:val="0"/>
          <w:numId w:val="40"/>
        </w:numPr>
        <w:rPr>
          <w:rFonts w:ascii="Tahoma" w:hAnsi="Tahoma" w:cs="Tahoma"/>
        </w:rPr>
      </w:pPr>
      <w:r w:rsidRPr="00256B12">
        <w:rPr>
          <w:rFonts w:ascii="Tahoma" w:hAnsi="Tahoma" w:cs="Tahoma"/>
        </w:rPr>
        <w:t>ASA / Programme Leader considers request.</w:t>
      </w:r>
    </w:p>
    <w:p w14:paraId="2ADBE2E3" w14:textId="77777777" w:rsidR="006D22C5" w:rsidRPr="00256B12" w:rsidRDefault="006D22C5" w:rsidP="006D22C5">
      <w:pPr>
        <w:pStyle w:val="ListParagraph"/>
        <w:numPr>
          <w:ilvl w:val="1"/>
          <w:numId w:val="40"/>
        </w:numPr>
        <w:rPr>
          <w:rStyle w:val="Hyperlink"/>
          <w:rFonts w:ascii="Tahoma" w:hAnsi="Tahoma" w:cs="Tahoma"/>
          <w:color w:val="auto"/>
          <w:u w:val="none"/>
        </w:rPr>
      </w:pPr>
      <w:r w:rsidRPr="00256B12">
        <w:rPr>
          <w:rFonts w:ascii="Tahoma" w:hAnsi="Tahoma" w:cs="Tahoma"/>
        </w:rPr>
        <w:t xml:space="preserve">If Request declined Student advised to use the </w:t>
      </w:r>
      <w:hyperlink w:anchor="MITIGATING_CIRCUMSTANCES_SECTION" w:history="1">
        <w:r w:rsidRPr="00256B12">
          <w:rPr>
            <w:rStyle w:val="Hyperlink"/>
            <w:rFonts w:ascii="Tahoma" w:hAnsi="Tahoma" w:cs="Tahoma"/>
          </w:rPr>
          <w:t>Mitigating Circumstances process</w:t>
        </w:r>
      </w:hyperlink>
    </w:p>
    <w:p w14:paraId="509BE233" w14:textId="3DF8A57A" w:rsidR="006D22C5" w:rsidRPr="00256B12" w:rsidRDefault="006D22C5" w:rsidP="006D22C5">
      <w:pPr>
        <w:pStyle w:val="ListParagraph"/>
        <w:numPr>
          <w:ilvl w:val="1"/>
          <w:numId w:val="40"/>
        </w:numPr>
        <w:rPr>
          <w:rFonts w:ascii="Tahoma" w:hAnsi="Tahoma" w:cs="Tahoma"/>
        </w:rPr>
      </w:pPr>
      <w:r w:rsidRPr="00256B12">
        <w:rPr>
          <w:rStyle w:val="Hyperlink"/>
          <w:rFonts w:ascii="Tahoma" w:hAnsi="Tahoma" w:cs="Tahoma"/>
          <w:color w:val="auto"/>
          <w:u w:val="none"/>
        </w:rPr>
        <w:t>If request accepted, s</w:t>
      </w:r>
      <w:r w:rsidRPr="00256B12">
        <w:rPr>
          <w:rFonts w:ascii="Tahoma" w:hAnsi="Tahoma" w:cs="Tahoma"/>
        </w:rPr>
        <w:t xml:space="preserve">tudent </w:t>
      </w:r>
      <w:r w:rsidR="004A06FF" w:rsidRPr="00256B12">
        <w:rPr>
          <w:rFonts w:ascii="Tahoma" w:hAnsi="Tahoma" w:cs="Tahoma"/>
        </w:rPr>
        <w:t>would</w:t>
      </w:r>
      <w:r w:rsidRPr="00256B12">
        <w:rPr>
          <w:rFonts w:ascii="Tahoma" w:hAnsi="Tahoma" w:cs="Tahoma"/>
        </w:rPr>
        <w:t xml:space="preserve"> receive confirmation of the new submission deadline, and the module submission deadline will change </w:t>
      </w:r>
      <w:r w:rsidR="00D46AE7" w:rsidRPr="00256B12">
        <w:rPr>
          <w:rFonts w:ascii="Tahoma" w:hAnsi="Tahoma" w:cs="Tahoma"/>
        </w:rPr>
        <w:t>accordingly.</w:t>
      </w:r>
    </w:p>
    <w:p w14:paraId="0741A02A" w14:textId="4B0029D9" w:rsidR="006D22C5" w:rsidRPr="00256B12" w:rsidRDefault="006D22C5" w:rsidP="006D22C5">
      <w:pPr>
        <w:pStyle w:val="ListParagraph"/>
        <w:numPr>
          <w:ilvl w:val="0"/>
          <w:numId w:val="40"/>
        </w:numPr>
        <w:rPr>
          <w:rFonts w:ascii="Tahoma" w:hAnsi="Tahoma" w:cs="Tahoma"/>
        </w:rPr>
      </w:pPr>
      <w:r w:rsidRPr="00256B12">
        <w:rPr>
          <w:rFonts w:ascii="Tahoma" w:hAnsi="Tahoma" w:cs="Tahoma"/>
        </w:rPr>
        <w:t xml:space="preserve">Student must retain a copy of the form to present with the submission when </w:t>
      </w:r>
      <w:r w:rsidR="00D46AE7" w:rsidRPr="00256B12">
        <w:rPr>
          <w:rFonts w:ascii="Tahoma" w:hAnsi="Tahoma" w:cs="Tahoma"/>
        </w:rPr>
        <w:t>submitting.</w:t>
      </w:r>
    </w:p>
    <w:p w14:paraId="7BAA125E" w14:textId="77777777" w:rsidR="00B66231" w:rsidRPr="00256B12" w:rsidRDefault="00B66231" w:rsidP="00104BB8">
      <w:pPr>
        <w:pStyle w:val="Heading2"/>
      </w:pPr>
      <w:bookmarkStart w:id="748" w:name="_Toc114567195"/>
      <w:bookmarkStart w:id="749" w:name="_Toc189743129"/>
      <w:r w:rsidRPr="00256B12">
        <w:t>Mitigating Circumstances Process</w:t>
      </w:r>
      <w:bookmarkEnd w:id="748"/>
      <w:bookmarkEnd w:id="749"/>
    </w:p>
    <w:p w14:paraId="468F994F" w14:textId="77777777" w:rsidR="00B66231" w:rsidRPr="00256B12" w:rsidRDefault="00C242C6" w:rsidP="00C242C6">
      <w:pPr>
        <w:pStyle w:val="ListParagraph"/>
        <w:numPr>
          <w:ilvl w:val="0"/>
          <w:numId w:val="43"/>
        </w:numPr>
        <w:rPr>
          <w:rFonts w:ascii="Tahoma" w:hAnsi="Tahoma" w:cs="Tahoma"/>
        </w:rPr>
      </w:pPr>
      <w:r w:rsidRPr="00256B12">
        <w:rPr>
          <w:rFonts w:ascii="Tahoma" w:hAnsi="Tahoma" w:cs="Tahoma"/>
        </w:rPr>
        <w:t xml:space="preserve">Student advised to or wishes to apply for </w:t>
      </w:r>
      <w:hyperlink w:anchor="Mitigating_Circumstances_Definition" w:history="1">
        <w:r w:rsidRPr="00256B12">
          <w:rPr>
            <w:rStyle w:val="Hyperlink"/>
            <w:rFonts w:ascii="Tahoma" w:hAnsi="Tahoma" w:cs="Tahoma"/>
          </w:rPr>
          <w:t>mitigating circumstances</w:t>
        </w:r>
      </w:hyperlink>
    </w:p>
    <w:p w14:paraId="0DF93A9A" w14:textId="77777777" w:rsidR="00C242C6" w:rsidRPr="00256B12" w:rsidRDefault="00C242C6" w:rsidP="00C242C6">
      <w:pPr>
        <w:pStyle w:val="ListParagraph"/>
        <w:numPr>
          <w:ilvl w:val="0"/>
          <w:numId w:val="43"/>
        </w:numPr>
        <w:rPr>
          <w:rFonts w:ascii="Tahoma" w:hAnsi="Tahoma" w:cs="Tahoma"/>
        </w:rPr>
      </w:pPr>
      <w:r w:rsidRPr="00256B12">
        <w:rPr>
          <w:rFonts w:ascii="Tahoma" w:hAnsi="Tahoma" w:cs="Tahoma"/>
        </w:rPr>
        <w:t>Completes form with supporting evidence (for help on the process see ASA/ Programme Coordinator or Assessments Team)</w:t>
      </w:r>
    </w:p>
    <w:p w14:paraId="2D49E3B0" w14:textId="77777777" w:rsidR="00C242C6" w:rsidRPr="00256B12" w:rsidRDefault="00C242C6" w:rsidP="00C242C6">
      <w:pPr>
        <w:pStyle w:val="ListParagraph"/>
        <w:numPr>
          <w:ilvl w:val="0"/>
          <w:numId w:val="43"/>
        </w:numPr>
        <w:rPr>
          <w:rFonts w:ascii="Tahoma" w:hAnsi="Tahoma" w:cs="Tahoma"/>
        </w:rPr>
      </w:pPr>
      <w:r w:rsidRPr="00256B12">
        <w:rPr>
          <w:rFonts w:ascii="Tahoma" w:hAnsi="Tahoma" w:cs="Tahoma"/>
        </w:rPr>
        <w:t>Submits form and supporting evidence to Assessments Team</w:t>
      </w:r>
    </w:p>
    <w:p w14:paraId="06B0A431" w14:textId="5BC92C11" w:rsidR="00C242C6" w:rsidRPr="00256B12" w:rsidRDefault="00C242C6" w:rsidP="00C242C6">
      <w:pPr>
        <w:pStyle w:val="ListParagraph"/>
        <w:numPr>
          <w:ilvl w:val="0"/>
          <w:numId w:val="43"/>
        </w:numPr>
        <w:rPr>
          <w:rFonts w:ascii="Tahoma" w:hAnsi="Tahoma" w:cs="Tahoma"/>
        </w:rPr>
      </w:pPr>
      <w:r w:rsidRPr="00256B12">
        <w:rPr>
          <w:rFonts w:ascii="Tahoma" w:hAnsi="Tahoma" w:cs="Tahoma"/>
        </w:rPr>
        <w:t>Application considered by Mitigating Circumstances Board/Chair of the Board</w:t>
      </w:r>
      <w:r w:rsidR="00565045">
        <w:rPr>
          <w:rFonts w:ascii="Tahoma" w:hAnsi="Tahoma" w:cs="Tahoma"/>
        </w:rPr>
        <w:t xml:space="preserve"> or by the Assessments Team (for applications approved clerically)</w:t>
      </w:r>
    </w:p>
    <w:p w14:paraId="4197A9B1" w14:textId="360C5110" w:rsidR="00C242C6" w:rsidRPr="00256B12" w:rsidRDefault="00C242C6" w:rsidP="00C242C6">
      <w:pPr>
        <w:pStyle w:val="ListParagraph"/>
        <w:numPr>
          <w:ilvl w:val="0"/>
          <w:numId w:val="43"/>
        </w:numPr>
        <w:rPr>
          <w:rFonts w:ascii="Tahoma" w:hAnsi="Tahoma" w:cs="Tahoma"/>
        </w:rPr>
      </w:pPr>
      <w:r w:rsidRPr="00256B12">
        <w:rPr>
          <w:rFonts w:ascii="Tahoma" w:hAnsi="Tahoma" w:cs="Tahoma"/>
        </w:rPr>
        <w:t>Decision of Mitigating Circumstances Board</w:t>
      </w:r>
      <w:r w:rsidR="00565045">
        <w:rPr>
          <w:rFonts w:ascii="Tahoma" w:hAnsi="Tahoma" w:cs="Tahoma"/>
        </w:rPr>
        <w:t xml:space="preserve"> or Assessments team (for applications approved clerically)</w:t>
      </w:r>
      <w:r w:rsidRPr="00256B12">
        <w:rPr>
          <w:rFonts w:ascii="Tahoma" w:hAnsi="Tahoma" w:cs="Tahoma"/>
        </w:rPr>
        <w:t xml:space="preserve"> confirmed to student</w:t>
      </w:r>
      <w:r w:rsidR="00AA3D0C" w:rsidRPr="00256B12">
        <w:rPr>
          <w:rFonts w:ascii="Tahoma" w:hAnsi="Tahoma" w:cs="Tahoma"/>
        </w:rPr>
        <w:t xml:space="preserve">. This will be one of </w:t>
      </w:r>
      <w:r w:rsidR="00565045" w:rsidRPr="00256B12">
        <w:rPr>
          <w:rFonts w:ascii="Tahoma" w:hAnsi="Tahoma" w:cs="Tahoma"/>
        </w:rPr>
        <w:t>f</w:t>
      </w:r>
      <w:r w:rsidR="00565045">
        <w:rPr>
          <w:rFonts w:ascii="Tahoma" w:hAnsi="Tahoma" w:cs="Tahoma"/>
        </w:rPr>
        <w:t>ive</w:t>
      </w:r>
      <w:r w:rsidR="00565045" w:rsidRPr="00256B12">
        <w:rPr>
          <w:rFonts w:ascii="Tahoma" w:hAnsi="Tahoma" w:cs="Tahoma"/>
        </w:rPr>
        <w:t xml:space="preserve"> </w:t>
      </w:r>
      <w:r w:rsidR="00AA3D0C" w:rsidRPr="00256B12">
        <w:rPr>
          <w:rFonts w:ascii="Tahoma" w:hAnsi="Tahoma" w:cs="Tahoma"/>
        </w:rPr>
        <w:t>decisions:</w:t>
      </w:r>
    </w:p>
    <w:p w14:paraId="7255C67C" w14:textId="6DD80DC9" w:rsidR="00AA3D0C" w:rsidRPr="00256B12" w:rsidRDefault="00AA3D0C" w:rsidP="00AA3D0C">
      <w:pPr>
        <w:pStyle w:val="ListParagraph"/>
        <w:numPr>
          <w:ilvl w:val="1"/>
          <w:numId w:val="43"/>
        </w:numPr>
        <w:rPr>
          <w:rFonts w:ascii="Tahoma" w:hAnsi="Tahoma" w:cs="Tahoma"/>
        </w:rPr>
      </w:pPr>
      <w:r w:rsidRPr="00256B12">
        <w:rPr>
          <w:rFonts w:ascii="Tahoma" w:hAnsi="Tahoma" w:cs="Tahoma"/>
        </w:rPr>
        <w:lastRenderedPageBreak/>
        <w:t xml:space="preserve">Request accepted. Student resits without penalty during the next resit </w:t>
      </w:r>
      <w:r w:rsidR="00D46AE7" w:rsidRPr="00256B12">
        <w:rPr>
          <w:rFonts w:ascii="Tahoma" w:hAnsi="Tahoma" w:cs="Tahoma"/>
        </w:rPr>
        <w:t>period.</w:t>
      </w:r>
    </w:p>
    <w:p w14:paraId="7199E3CF" w14:textId="1C0987BD" w:rsidR="00565045" w:rsidRPr="00565045" w:rsidRDefault="00565045" w:rsidP="00565045">
      <w:pPr>
        <w:pStyle w:val="ListParagraph"/>
        <w:numPr>
          <w:ilvl w:val="1"/>
          <w:numId w:val="43"/>
        </w:numPr>
        <w:rPr>
          <w:rFonts w:ascii="Tahoma" w:hAnsi="Tahoma" w:cs="Tahoma"/>
        </w:rPr>
      </w:pPr>
      <w:r w:rsidRPr="00565045">
        <w:rPr>
          <w:rFonts w:ascii="Tahoma" w:hAnsi="Tahoma" w:cs="Tahoma"/>
        </w:rPr>
        <w:t xml:space="preserve">Request accepted. Student resits but mark is capped due to earlier non-submission/failure/academic </w:t>
      </w:r>
      <w:r w:rsidR="00D46AE7" w:rsidRPr="00565045">
        <w:rPr>
          <w:rFonts w:ascii="Tahoma" w:hAnsi="Tahoma" w:cs="Tahoma"/>
        </w:rPr>
        <w:t>offence.</w:t>
      </w:r>
    </w:p>
    <w:p w14:paraId="5FAC856C" w14:textId="4D9D6541" w:rsidR="00AA3D0C" w:rsidRPr="00256B12" w:rsidRDefault="00AA3D0C" w:rsidP="00AA3D0C">
      <w:pPr>
        <w:pStyle w:val="ListParagraph"/>
        <w:numPr>
          <w:ilvl w:val="1"/>
          <w:numId w:val="43"/>
        </w:numPr>
        <w:rPr>
          <w:rStyle w:val="Hyperlink"/>
          <w:rFonts w:ascii="Tahoma" w:hAnsi="Tahoma" w:cs="Tahoma"/>
          <w:color w:val="auto"/>
          <w:u w:val="none"/>
        </w:rPr>
      </w:pPr>
      <w:r w:rsidRPr="00256B12">
        <w:rPr>
          <w:rFonts w:ascii="Tahoma" w:hAnsi="Tahoma" w:cs="Tahoma"/>
        </w:rPr>
        <w:t xml:space="preserve">Request </w:t>
      </w:r>
      <w:r w:rsidR="004A06FF" w:rsidRPr="00256B12">
        <w:rPr>
          <w:rFonts w:ascii="Tahoma" w:hAnsi="Tahoma" w:cs="Tahoma"/>
        </w:rPr>
        <w:t>not accepted;</w:t>
      </w:r>
      <w:r w:rsidRPr="00256B12">
        <w:rPr>
          <w:rFonts w:ascii="Tahoma" w:hAnsi="Tahoma" w:cs="Tahoma"/>
        </w:rPr>
        <w:t xml:space="preserve"> standard resit applies. Appeal processes available following </w:t>
      </w:r>
      <w:hyperlink w:anchor="Programme_Assessment_Board_SECTION" w:history="1">
        <w:r w:rsidRPr="00256B12">
          <w:rPr>
            <w:rStyle w:val="Hyperlink"/>
            <w:rFonts w:ascii="Tahoma" w:hAnsi="Tahoma" w:cs="Tahoma"/>
          </w:rPr>
          <w:t>Programme Assessment Board</w:t>
        </w:r>
      </w:hyperlink>
    </w:p>
    <w:p w14:paraId="78875C2B" w14:textId="77777777" w:rsidR="00AA3D0C" w:rsidRPr="00256B12" w:rsidRDefault="00AA3D0C" w:rsidP="00AA3D0C">
      <w:pPr>
        <w:pStyle w:val="ListParagraph"/>
        <w:numPr>
          <w:ilvl w:val="1"/>
          <w:numId w:val="43"/>
        </w:numPr>
        <w:rPr>
          <w:rFonts w:ascii="Tahoma" w:hAnsi="Tahoma" w:cs="Tahoma"/>
        </w:rPr>
      </w:pPr>
      <w:r w:rsidRPr="00256B12">
        <w:rPr>
          <w:rFonts w:ascii="Tahoma" w:hAnsi="Tahoma" w:cs="Tahoma"/>
        </w:rPr>
        <w:t>Recommendation student is granted a RAP / ILP (see RAP diagram)</w:t>
      </w:r>
    </w:p>
    <w:p w14:paraId="7BE7D8F3" w14:textId="73CE6195" w:rsidR="00AA3D0C" w:rsidRPr="00256B12" w:rsidRDefault="00AA3D0C" w:rsidP="00AA3D0C">
      <w:pPr>
        <w:pStyle w:val="ListParagraph"/>
        <w:numPr>
          <w:ilvl w:val="1"/>
          <w:numId w:val="43"/>
        </w:numPr>
        <w:rPr>
          <w:rFonts w:ascii="Tahoma" w:hAnsi="Tahoma" w:cs="Tahoma"/>
        </w:rPr>
      </w:pPr>
      <w:r w:rsidRPr="00256B12">
        <w:rPr>
          <w:rFonts w:ascii="Tahoma" w:hAnsi="Tahoma" w:cs="Tahoma"/>
        </w:rPr>
        <w:t xml:space="preserve">Request for further evidence to be </w:t>
      </w:r>
      <w:r w:rsidR="00D46AE7" w:rsidRPr="00256B12">
        <w:rPr>
          <w:rFonts w:ascii="Tahoma" w:hAnsi="Tahoma" w:cs="Tahoma"/>
        </w:rPr>
        <w:t>provided.</w:t>
      </w:r>
    </w:p>
    <w:p w14:paraId="087AE1E2" w14:textId="77777777" w:rsidR="00B66231" w:rsidRPr="00256B12" w:rsidRDefault="00B66231" w:rsidP="00104BB8">
      <w:pPr>
        <w:pStyle w:val="Heading2"/>
      </w:pPr>
      <w:bookmarkStart w:id="750" w:name="_Toc114567196"/>
      <w:bookmarkStart w:id="751" w:name="_Toc189743130"/>
      <w:r w:rsidRPr="00256B12">
        <w:t>Reasonable Adjustment Process</w:t>
      </w:r>
      <w:bookmarkEnd w:id="750"/>
      <w:bookmarkEnd w:id="751"/>
    </w:p>
    <w:p w14:paraId="6D385B76" w14:textId="538B276D" w:rsidR="00AA3D0C" w:rsidRPr="00256B12" w:rsidRDefault="00AA3D0C" w:rsidP="008D09DE">
      <w:pPr>
        <w:pStyle w:val="Heading3"/>
      </w:pPr>
      <w:bookmarkStart w:id="752" w:name="_Toc114567197"/>
      <w:bookmarkStart w:id="753" w:name="_Toc189743131"/>
      <w:r w:rsidRPr="00256B12">
        <w:t>With application for Mitigating Circumstances</w:t>
      </w:r>
      <w:bookmarkEnd w:id="752"/>
      <w:bookmarkEnd w:id="753"/>
    </w:p>
    <w:p w14:paraId="2619BF32" w14:textId="77777777" w:rsidR="00B66231" w:rsidRPr="00256B12" w:rsidRDefault="00FE2697" w:rsidP="00AA3D0C">
      <w:pPr>
        <w:pStyle w:val="ListParagraph"/>
        <w:numPr>
          <w:ilvl w:val="0"/>
          <w:numId w:val="46"/>
        </w:numPr>
        <w:rPr>
          <w:rFonts w:ascii="Tahoma" w:hAnsi="Tahoma" w:cs="Tahoma"/>
        </w:rPr>
      </w:pPr>
      <w:r w:rsidRPr="00256B12">
        <w:rPr>
          <w:rFonts w:ascii="Tahoma" w:hAnsi="Tahoma" w:cs="Tahoma"/>
        </w:rPr>
        <w:t>Student applies for Mitigating Circumstances. Mitigating Circumstances Board recommend a RAP.</w:t>
      </w:r>
    </w:p>
    <w:p w14:paraId="44C8A86C" w14:textId="77777777" w:rsidR="00FE2697" w:rsidRPr="00256B12" w:rsidRDefault="00FE2697" w:rsidP="00AA3D0C">
      <w:pPr>
        <w:pStyle w:val="ListParagraph"/>
        <w:numPr>
          <w:ilvl w:val="0"/>
          <w:numId w:val="46"/>
        </w:numPr>
        <w:rPr>
          <w:rFonts w:ascii="Tahoma" w:hAnsi="Tahoma" w:cs="Tahoma"/>
        </w:rPr>
      </w:pPr>
      <w:r w:rsidRPr="00256B12">
        <w:rPr>
          <w:rFonts w:ascii="Tahoma" w:hAnsi="Tahoma" w:cs="Tahoma"/>
        </w:rPr>
        <w:t>Student discusses need for RAP with Inclusion Coordinator.</w:t>
      </w:r>
    </w:p>
    <w:p w14:paraId="60F2071B" w14:textId="77777777" w:rsidR="00FE2697" w:rsidRPr="00256B12" w:rsidRDefault="00FE2697" w:rsidP="00AA3D0C">
      <w:pPr>
        <w:pStyle w:val="ListParagraph"/>
        <w:numPr>
          <w:ilvl w:val="0"/>
          <w:numId w:val="46"/>
        </w:numPr>
        <w:rPr>
          <w:rFonts w:ascii="Tahoma" w:hAnsi="Tahoma" w:cs="Tahoma"/>
        </w:rPr>
      </w:pPr>
      <w:r w:rsidRPr="00256B12">
        <w:rPr>
          <w:rFonts w:ascii="Tahoma" w:hAnsi="Tahoma" w:cs="Tahoma"/>
        </w:rPr>
        <w:t>Student submits disclosure form.</w:t>
      </w:r>
    </w:p>
    <w:p w14:paraId="400788C6" w14:textId="77777777" w:rsidR="00FE2697" w:rsidRPr="00256B12" w:rsidRDefault="00FE2697" w:rsidP="00AA3D0C">
      <w:pPr>
        <w:pStyle w:val="ListParagraph"/>
        <w:numPr>
          <w:ilvl w:val="0"/>
          <w:numId w:val="46"/>
        </w:numPr>
        <w:rPr>
          <w:rFonts w:ascii="Tahoma" w:hAnsi="Tahoma" w:cs="Tahoma"/>
        </w:rPr>
      </w:pPr>
      <w:r w:rsidRPr="00256B12">
        <w:rPr>
          <w:rFonts w:ascii="Tahoma" w:hAnsi="Tahoma" w:cs="Tahoma"/>
        </w:rPr>
        <w:t>Inclusion Coordinator discusses with Programme Leader any amendments including changes to submission dates.</w:t>
      </w:r>
    </w:p>
    <w:p w14:paraId="7C16F855" w14:textId="77777777" w:rsidR="00FE2697" w:rsidRPr="00256B12" w:rsidRDefault="00FE2697" w:rsidP="00FE2697">
      <w:pPr>
        <w:pStyle w:val="ListParagraph"/>
        <w:numPr>
          <w:ilvl w:val="1"/>
          <w:numId w:val="46"/>
        </w:numPr>
        <w:rPr>
          <w:rFonts w:ascii="Tahoma" w:hAnsi="Tahoma" w:cs="Tahoma"/>
        </w:rPr>
      </w:pPr>
      <w:r w:rsidRPr="00256B12">
        <w:rPr>
          <w:rFonts w:ascii="Tahoma" w:hAnsi="Tahoma" w:cs="Tahoma"/>
        </w:rPr>
        <w:t>If agreed, the RAP, signed by Student Support, the Programme Leader and the student, is sent to Assessments. Supporting documentation must also be supplied. GO TO STEP 5.</w:t>
      </w:r>
    </w:p>
    <w:p w14:paraId="1841BE02" w14:textId="77777777" w:rsidR="00FE2697" w:rsidRPr="00256B12" w:rsidRDefault="00FE2697" w:rsidP="00FE2697">
      <w:pPr>
        <w:pStyle w:val="ListParagraph"/>
        <w:numPr>
          <w:ilvl w:val="1"/>
          <w:numId w:val="46"/>
        </w:numPr>
        <w:rPr>
          <w:rFonts w:ascii="Tahoma" w:hAnsi="Tahoma" w:cs="Tahoma"/>
        </w:rPr>
      </w:pPr>
      <w:r w:rsidRPr="00256B12">
        <w:rPr>
          <w:rFonts w:ascii="Tahoma" w:hAnsi="Tahoma" w:cs="Tahoma"/>
        </w:rPr>
        <w:t xml:space="preserve">If a RAP is not agreed, the original requirements of the module apply e.g. learning method, assessment strategy and submission dates. </w:t>
      </w:r>
      <w:r w:rsidR="00A9779E" w:rsidRPr="00256B12">
        <w:rPr>
          <w:rFonts w:ascii="Tahoma" w:hAnsi="Tahoma" w:cs="Tahoma"/>
        </w:rPr>
        <w:t xml:space="preserve">If a disabled student is not satisfied with their RAP, </w:t>
      </w:r>
      <w:r w:rsidRPr="00256B12">
        <w:rPr>
          <w:rFonts w:ascii="Tahoma" w:hAnsi="Tahoma" w:cs="Tahoma"/>
        </w:rPr>
        <w:t>GO TO STEP 6.</w:t>
      </w:r>
    </w:p>
    <w:p w14:paraId="2D230036" w14:textId="2A4253C5" w:rsidR="00FE2697" w:rsidRPr="00256B12" w:rsidRDefault="00FE2697" w:rsidP="00FE2697">
      <w:pPr>
        <w:pStyle w:val="ListParagraph"/>
        <w:numPr>
          <w:ilvl w:val="0"/>
          <w:numId w:val="46"/>
        </w:numPr>
        <w:rPr>
          <w:rFonts w:ascii="Tahoma" w:hAnsi="Tahoma" w:cs="Tahoma"/>
        </w:rPr>
      </w:pPr>
      <w:r w:rsidRPr="00256B12">
        <w:rPr>
          <w:rFonts w:ascii="Tahoma" w:hAnsi="Tahoma" w:cs="Tahoma"/>
        </w:rPr>
        <w:t xml:space="preserve">If approved, Assessments send copy of RAP to student. Assessments update SharePoint and </w:t>
      </w:r>
      <w:hyperlink w:anchor="Virtual_Learning_Environment_Moodle" w:history="1">
        <w:r w:rsidR="001E63B1">
          <w:rPr>
            <w:rStyle w:val="Hyperlink"/>
            <w:rFonts w:ascii="Tahoma" w:hAnsi="Tahoma" w:cs="Tahoma"/>
          </w:rPr>
          <w:t>The VLE</w:t>
        </w:r>
      </w:hyperlink>
      <w:r w:rsidRPr="00256B12">
        <w:rPr>
          <w:rFonts w:ascii="Tahoma" w:hAnsi="Tahoma" w:cs="Tahoma"/>
        </w:rPr>
        <w:t xml:space="preserve"> to note approved RAP and amendments agreed (submissions dates etc.). GO TO STEP 7.</w:t>
      </w:r>
    </w:p>
    <w:p w14:paraId="32CBD4E9" w14:textId="77777777" w:rsidR="00FE2697" w:rsidRPr="00256B12" w:rsidRDefault="00FE2697" w:rsidP="00FE2697">
      <w:pPr>
        <w:pStyle w:val="ListParagraph"/>
        <w:numPr>
          <w:ilvl w:val="0"/>
          <w:numId w:val="46"/>
        </w:numPr>
        <w:rPr>
          <w:rFonts w:ascii="Tahoma" w:hAnsi="Tahoma" w:cs="Tahoma"/>
        </w:rPr>
      </w:pPr>
      <w:r w:rsidRPr="00256B12">
        <w:rPr>
          <w:rFonts w:ascii="Tahoma" w:hAnsi="Tahoma" w:cs="Tahoma"/>
        </w:rPr>
        <w:t xml:space="preserve">If a disabled student is not satisfied with their RAP, they should discuss it with the Inclusion Officer, and they also have the right to complain using the </w:t>
      </w:r>
      <w:hyperlink w:anchor="Complaints_Regarding_RAP_or_Disability_A" w:history="1">
        <w:r w:rsidRPr="00256B12">
          <w:rPr>
            <w:rStyle w:val="Hyperlink"/>
            <w:rFonts w:ascii="Tahoma" w:hAnsi="Tahoma" w:cs="Tahoma"/>
          </w:rPr>
          <w:t>specific process on page 93</w:t>
        </w:r>
      </w:hyperlink>
      <w:r w:rsidRPr="00256B12">
        <w:rPr>
          <w:rFonts w:ascii="Tahoma" w:hAnsi="Tahoma" w:cs="Tahoma"/>
        </w:rPr>
        <w:t>. (END OF PROCESS)</w:t>
      </w:r>
    </w:p>
    <w:p w14:paraId="50B3B873" w14:textId="77777777" w:rsidR="00FE2697" w:rsidRPr="00256B12" w:rsidRDefault="00FE2697" w:rsidP="00FE2697">
      <w:pPr>
        <w:pStyle w:val="ListParagraph"/>
        <w:numPr>
          <w:ilvl w:val="0"/>
          <w:numId w:val="46"/>
        </w:numPr>
        <w:rPr>
          <w:rFonts w:ascii="Tahoma" w:hAnsi="Tahoma" w:cs="Tahoma"/>
        </w:rPr>
      </w:pPr>
      <w:r w:rsidRPr="00256B12">
        <w:rPr>
          <w:rFonts w:ascii="Tahoma" w:hAnsi="Tahoma" w:cs="Tahoma"/>
        </w:rPr>
        <w:t>The RAP is enacted. Then EITHER:</w:t>
      </w:r>
    </w:p>
    <w:p w14:paraId="19B7EA66" w14:textId="77777777" w:rsidR="00FE2697" w:rsidRPr="00256B12" w:rsidRDefault="00FE2697" w:rsidP="00FE2697">
      <w:pPr>
        <w:pStyle w:val="ListParagraph"/>
        <w:numPr>
          <w:ilvl w:val="1"/>
          <w:numId w:val="46"/>
        </w:numPr>
        <w:rPr>
          <w:rFonts w:ascii="Tahoma" w:hAnsi="Tahoma" w:cs="Tahoma"/>
        </w:rPr>
      </w:pPr>
      <w:r w:rsidRPr="00256B12">
        <w:rPr>
          <w:rFonts w:ascii="Tahoma" w:hAnsi="Tahoma" w:cs="Tahoma"/>
        </w:rPr>
        <w:t>Student submits work according to agreed amendments.</w:t>
      </w:r>
    </w:p>
    <w:p w14:paraId="3FA7FDA2" w14:textId="77777777" w:rsidR="00FE2697" w:rsidRPr="00256B12" w:rsidRDefault="00FE2697" w:rsidP="00FE2697">
      <w:pPr>
        <w:pStyle w:val="ListParagraph"/>
        <w:ind w:left="1800"/>
        <w:rPr>
          <w:rFonts w:ascii="Tahoma" w:hAnsi="Tahoma" w:cs="Tahoma"/>
        </w:rPr>
      </w:pPr>
      <w:r w:rsidRPr="00256B12">
        <w:rPr>
          <w:rFonts w:ascii="Tahoma" w:hAnsi="Tahoma" w:cs="Tahoma"/>
        </w:rPr>
        <w:t>OR</w:t>
      </w:r>
    </w:p>
    <w:p w14:paraId="2AB9FAA2" w14:textId="77777777" w:rsidR="00FE2697" w:rsidRPr="00256B12" w:rsidRDefault="00FE2697" w:rsidP="00FE2697">
      <w:pPr>
        <w:pStyle w:val="ListParagraph"/>
        <w:numPr>
          <w:ilvl w:val="1"/>
          <w:numId w:val="46"/>
        </w:numPr>
        <w:rPr>
          <w:rFonts w:ascii="Tahoma" w:hAnsi="Tahoma" w:cs="Tahoma"/>
        </w:rPr>
      </w:pPr>
      <w:r w:rsidRPr="00256B12">
        <w:rPr>
          <w:rFonts w:ascii="Tahoma" w:hAnsi="Tahoma" w:cs="Tahoma"/>
        </w:rPr>
        <w:t>Where a student seeks an extension to an agreed RAP date, and provides additional evidence, the Inclusion Coordinator may approve the requested extension. Then EITHER:</w:t>
      </w:r>
    </w:p>
    <w:p w14:paraId="3BD0D6F8" w14:textId="77777777" w:rsidR="00FE2697" w:rsidRPr="00256B12" w:rsidRDefault="00FE2697" w:rsidP="00FE2697">
      <w:pPr>
        <w:pStyle w:val="ListParagraph"/>
        <w:numPr>
          <w:ilvl w:val="2"/>
          <w:numId w:val="46"/>
        </w:numPr>
        <w:rPr>
          <w:rFonts w:ascii="Tahoma" w:hAnsi="Tahoma" w:cs="Tahoma"/>
        </w:rPr>
      </w:pPr>
      <w:r w:rsidRPr="00256B12">
        <w:rPr>
          <w:rFonts w:ascii="Tahoma" w:hAnsi="Tahoma" w:cs="Tahoma"/>
        </w:rPr>
        <w:t>Student submits work according to agreed amendments.</w:t>
      </w:r>
    </w:p>
    <w:p w14:paraId="55D3B1D2" w14:textId="77777777" w:rsidR="00FE2697" w:rsidRPr="00256B12" w:rsidRDefault="00FE2697" w:rsidP="00FE2697">
      <w:pPr>
        <w:pStyle w:val="ListParagraph"/>
        <w:ind w:left="2520"/>
        <w:rPr>
          <w:rFonts w:ascii="Tahoma" w:hAnsi="Tahoma" w:cs="Tahoma"/>
        </w:rPr>
      </w:pPr>
      <w:r w:rsidRPr="00256B12">
        <w:rPr>
          <w:rFonts w:ascii="Tahoma" w:hAnsi="Tahoma" w:cs="Tahoma"/>
        </w:rPr>
        <w:t>OR</w:t>
      </w:r>
    </w:p>
    <w:p w14:paraId="3559BB4D" w14:textId="77777777" w:rsidR="00FE2697" w:rsidRPr="00256B12" w:rsidRDefault="00FE2697" w:rsidP="00FE2697">
      <w:pPr>
        <w:pStyle w:val="ListParagraph"/>
        <w:numPr>
          <w:ilvl w:val="2"/>
          <w:numId w:val="46"/>
        </w:numPr>
        <w:rPr>
          <w:rFonts w:ascii="Tahoma" w:hAnsi="Tahoma" w:cs="Tahoma"/>
        </w:rPr>
      </w:pPr>
      <w:r w:rsidRPr="00256B12">
        <w:rPr>
          <w:rFonts w:ascii="Tahoma" w:hAnsi="Tahoma" w:cs="Tahoma"/>
        </w:rPr>
        <w:t xml:space="preserve">Any submissions attempted after the notified date will be recorded as non-submissions and will automatically receive a </w:t>
      </w:r>
      <w:proofErr w:type="gramStart"/>
      <w:r w:rsidRPr="00256B12">
        <w:rPr>
          <w:rFonts w:ascii="Tahoma" w:hAnsi="Tahoma" w:cs="Tahoma"/>
        </w:rPr>
        <w:t>fail</w:t>
      </w:r>
      <w:proofErr w:type="gramEnd"/>
      <w:r w:rsidRPr="00256B12">
        <w:rPr>
          <w:rFonts w:ascii="Tahoma" w:hAnsi="Tahoma" w:cs="Tahoma"/>
        </w:rPr>
        <w:t xml:space="preserve"> for that component.</w:t>
      </w:r>
    </w:p>
    <w:p w14:paraId="4E735608" w14:textId="77777777" w:rsidR="00AA3D0C" w:rsidRPr="00256B12" w:rsidRDefault="00AA3D0C" w:rsidP="008D09DE">
      <w:pPr>
        <w:pStyle w:val="Heading3"/>
      </w:pPr>
      <w:bookmarkStart w:id="754" w:name="_Toc114567198"/>
      <w:bookmarkStart w:id="755" w:name="_Toc189743132"/>
      <w:r w:rsidRPr="00256B12">
        <w:t>Without application for Mitigating Circumstances</w:t>
      </w:r>
      <w:bookmarkEnd w:id="754"/>
      <w:bookmarkEnd w:id="755"/>
    </w:p>
    <w:p w14:paraId="39B861AD" w14:textId="77777777" w:rsidR="00FE2697" w:rsidRPr="00256B12" w:rsidRDefault="00FE2697" w:rsidP="00FE2697">
      <w:pPr>
        <w:pStyle w:val="ListParagraph"/>
        <w:numPr>
          <w:ilvl w:val="0"/>
          <w:numId w:val="48"/>
        </w:numPr>
        <w:rPr>
          <w:rFonts w:ascii="Tahoma" w:hAnsi="Tahoma" w:cs="Tahoma"/>
        </w:rPr>
      </w:pPr>
      <w:r w:rsidRPr="00256B12">
        <w:rPr>
          <w:rFonts w:ascii="Tahoma" w:hAnsi="Tahoma" w:cs="Tahoma"/>
        </w:rPr>
        <w:t>Student discusses need for RAP with Inclusion Coordinator.</w:t>
      </w:r>
    </w:p>
    <w:p w14:paraId="7187EB7B" w14:textId="77777777" w:rsidR="00FE2697" w:rsidRPr="00256B12" w:rsidRDefault="00FE2697" w:rsidP="00FE2697">
      <w:pPr>
        <w:pStyle w:val="ListParagraph"/>
        <w:numPr>
          <w:ilvl w:val="0"/>
          <w:numId w:val="48"/>
        </w:numPr>
        <w:rPr>
          <w:rFonts w:ascii="Tahoma" w:hAnsi="Tahoma" w:cs="Tahoma"/>
        </w:rPr>
      </w:pPr>
      <w:r w:rsidRPr="00256B12">
        <w:rPr>
          <w:rFonts w:ascii="Tahoma" w:hAnsi="Tahoma" w:cs="Tahoma"/>
        </w:rPr>
        <w:t>Student submits disclosure form.</w:t>
      </w:r>
    </w:p>
    <w:p w14:paraId="0661D263" w14:textId="77777777" w:rsidR="00FE2697" w:rsidRPr="00256B12" w:rsidRDefault="00FE2697" w:rsidP="00FE2697">
      <w:pPr>
        <w:pStyle w:val="ListParagraph"/>
        <w:numPr>
          <w:ilvl w:val="0"/>
          <w:numId w:val="48"/>
        </w:numPr>
        <w:rPr>
          <w:rFonts w:ascii="Tahoma" w:hAnsi="Tahoma" w:cs="Tahoma"/>
        </w:rPr>
      </w:pPr>
      <w:r w:rsidRPr="00256B12">
        <w:rPr>
          <w:rFonts w:ascii="Tahoma" w:hAnsi="Tahoma" w:cs="Tahoma"/>
        </w:rPr>
        <w:lastRenderedPageBreak/>
        <w:t>Inclusion Coordinator discusses with Programme Leader any amendments including changes to submission dates.</w:t>
      </w:r>
    </w:p>
    <w:p w14:paraId="71D0C773" w14:textId="77777777" w:rsidR="00FE2697" w:rsidRPr="00256B12" w:rsidRDefault="00FE2697" w:rsidP="00FE2697">
      <w:pPr>
        <w:pStyle w:val="ListParagraph"/>
        <w:numPr>
          <w:ilvl w:val="1"/>
          <w:numId w:val="48"/>
        </w:numPr>
        <w:rPr>
          <w:rFonts w:ascii="Tahoma" w:hAnsi="Tahoma" w:cs="Tahoma"/>
        </w:rPr>
      </w:pPr>
      <w:r w:rsidRPr="00256B12">
        <w:rPr>
          <w:rFonts w:ascii="Tahoma" w:hAnsi="Tahoma" w:cs="Tahoma"/>
        </w:rPr>
        <w:t>If agreed, the RAP, signed by Student Support, the Programme Leader and the student, is sent to Assessments. Supporting documentation must also be supplied. GO TO STEP 4.</w:t>
      </w:r>
    </w:p>
    <w:p w14:paraId="71807C69" w14:textId="77777777" w:rsidR="00FE2697" w:rsidRPr="00256B12" w:rsidRDefault="00FE2697" w:rsidP="00FE2697">
      <w:pPr>
        <w:pStyle w:val="ListParagraph"/>
        <w:numPr>
          <w:ilvl w:val="1"/>
          <w:numId w:val="48"/>
        </w:numPr>
        <w:rPr>
          <w:rFonts w:ascii="Tahoma" w:hAnsi="Tahoma" w:cs="Tahoma"/>
        </w:rPr>
      </w:pPr>
      <w:r w:rsidRPr="00256B12">
        <w:rPr>
          <w:rFonts w:ascii="Tahoma" w:hAnsi="Tahoma" w:cs="Tahoma"/>
        </w:rPr>
        <w:t xml:space="preserve">If a RAP is not agreed, the original requirements of the module apply e.g. learning method, assessment strategy and submission dates. </w:t>
      </w:r>
      <w:r w:rsidR="00D32BAE" w:rsidRPr="00256B12">
        <w:rPr>
          <w:rFonts w:ascii="Tahoma" w:hAnsi="Tahoma" w:cs="Tahoma"/>
        </w:rPr>
        <w:t xml:space="preserve">If a disabled student is not satisfied with their RAP, </w:t>
      </w:r>
      <w:r w:rsidRPr="00256B12">
        <w:rPr>
          <w:rFonts w:ascii="Tahoma" w:hAnsi="Tahoma" w:cs="Tahoma"/>
        </w:rPr>
        <w:t>GO TO STEP 5.</w:t>
      </w:r>
    </w:p>
    <w:p w14:paraId="6931CF3D" w14:textId="77777777" w:rsidR="00D32BAE" w:rsidRPr="00256B12" w:rsidRDefault="002E0D5D" w:rsidP="00FE2697">
      <w:pPr>
        <w:pStyle w:val="ListParagraph"/>
        <w:numPr>
          <w:ilvl w:val="0"/>
          <w:numId w:val="48"/>
        </w:numPr>
        <w:rPr>
          <w:rFonts w:ascii="Tahoma" w:hAnsi="Tahoma" w:cs="Tahoma"/>
        </w:rPr>
      </w:pPr>
      <w:r w:rsidRPr="00256B12">
        <w:rPr>
          <w:rFonts w:ascii="Tahoma" w:hAnsi="Tahoma" w:cs="Tahoma"/>
        </w:rPr>
        <w:t>Assessments present whole RAP application to Mitigating Circumstances Board.</w:t>
      </w:r>
    </w:p>
    <w:p w14:paraId="36E8442F" w14:textId="4D946849" w:rsidR="00A9779E" w:rsidRPr="00256B12" w:rsidRDefault="00A9779E" w:rsidP="00D32BAE">
      <w:pPr>
        <w:pStyle w:val="ListParagraph"/>
        <w:numPr>
          <w:ilvl w:val="1"/>
          <w:numId w:val="48"/>
        </w:numPr>
        <w:rPr>
          <w:rFonts w:ascii="Tahoma" w:hAnsi="Tahoma" w:cs="Tahoma"/>
        </w:rPr>
      </w:pPr>
      <w:r w:rsidRPr="00256B12">
        <w:rPr>
          <w:rFonts w:ascii="Tahoma" w:hAnsi="Tahoma" w:cs="Tahoma"/>
        </w:rPr>
        <w:t xml:space="preserve">If approved, Assessments send copy of RAP to student. Assessments update SharePoint and </w:t>
      </w:r>
      <w:hyperlink w:anchor="Virtual_Learning_Environment_Moodle" w:history="1">
        <w:r w:rsidR="001E63B1">
          <w:rPr>
            <w:rStyle w:val="Hyperlink"/>
            <w:rFonts w:ascii="Tahoma" w:hAnsi="Tahoma" w:cs="Tahoma"/>
          </w:rPr>
          <w:t>The VLE</w:t>
        </w:r>
      </w:hyperlink>
      <w:r w:rsidRPr="00256B12">
        <w:rPr>
          <w:rFonts w:ascii="Tahoma" w:hAnsi="Tahoma" w:cs="Tahoma"/>
        </w:rPr>
        <w:t xml:space="preserve"> to note approved RAP and amendments agreed (submissions dates etc.).</w:t>
      </w:r>
    </w:p>
    <w:p w14:paraId="078C7D91" w14:textId="77777777" w:rsidR="00A9779E" w:rsidRPr="00256B12" w:rsidRDefault="00A9779E" w:rsidP="00A9779E">
      <w:pPr>
        <w:pStyle w:val="ListParagraph"/>
        <w:numPr>
          <w:ilvl w:val="2"/>
          <w:numId w:val="48"/>
        </w:numPr>
        <w:rPr>
          <w:rFonts w:ascii="Tahoma" w:hAnsi="Tahoma" w:cs="Tahoma"/>
        </w:rPr>
      </w:pPr>
      <w:r w:rsidRPr="00256B12">
        <w:rPr>
          <w:rFonts w:ascii="Tahoma" w:hAnsi="Tahoma" w:cs="Tahoma"/>
        </w:rPr>
        <w:t>If a disabled student is not satisfied with the RAP, GO TO STEP 5.</w:t>
      </w:r>
    </w:p>
    <w:p w14:paraId="33B9E9E2" w14:textId="77777777" w:rsidR="00D32BAE" w:rsidRPr="00256B12" w:rsidRDefault="00A9779E" w:rsidP="00A9779E">
      <w:pPr>
        <w:pStyle w:val="ListParagraph"/>
        <w:numPr>
          <w:ilvl w:val="2"/>
          <w:numId w:val="48"/>
        </w:numPr>
        <w:rPr>
          <w:rFonts w:ascii="Tahoma" w:hAnsi="Tahoma" w:cs="Tahoma"/>
        </w:rPr>
      </w:pPr>
      <w:r w:rsidRPr="00256B12">
        <w:rPr>
          <w:rFonts w:ascii="Tahoma" w:hAnsi="Tahoma" w:cs="Tahoma"/>
        </w:rPr>
        <w:t xml:space="preserve">Otherwise </w:t>
      </w:r>
      <w:r w:rsidR="00D32BAE" w:rsidRPr="00256B12">
        <w:rPr>
          <w:rFonts w:ascii="Tahoma" w:hAnsi="Tahoma" w:cs="Tahoma"/>
        </w:rPr>
        <w:t>GO TO STEP 6.</w:t>
      </w:r>
    </w:p>
    <w:p w14:paraId="7E4E6481" w14:textId="77777777" w:rsidR="00FE2697" w:rsidRPr="00256B12" w:rsidRDefault="00D32BAE" w:rsidP="00D32BAE">
      <w:pPr>
        <w:pStyle w:val="ListParagraph"/>
        <w:numPr>
          <w:ilvl w:val="1"/>
          <w:numId w:val="48"/>
        </w:numPr>
        <w:rPr>
          <w:rFonts w:ascii="Tahoma" w:hAnsi="Tahoma" w:cs="Tahoma"/>
        </w:rPr>
      </w:pPr>
      <w:r w:rsidRPr="00256B12">
        <w:rPr>
          <w:rFonts w:ascii="Tahoma" w:hAnsi="Tahoma" w:cs="Tahoma"/>
        </w:rPr>
        <w:t>If a RAP is not agreed, the original requirements of the module apply e.g. learning method, assessment strategy and submission dates. If a disabled student is not satisfied with their RAP, GO TO STEP 5.</w:t>
      </w:r>
    </w:p>
    <w:p w14:paraId="2072AE2A" w14:textId="77777777" w:rsidR="002E0D5D" w:rsidRPr="00256B12" w:rsidRDefault="002E0D5D" w:rsidP="002E0D5D">
      <w:pPr>
        <w:pStyle w:val="ListParagraph"/>
        <w:numPr>
          <w:ilvl w:val="0"/>
          <w:numId w:val="48"/>
        </w:numPr>
        <w:rPr>
          <w:rFonts w:ascii="Tahoma" w:hAnsi="Tahoma" w:cs="Tahoma"/>
        </w:rPr>
      </w:pPr>
      <w:r w:rsidRPr="00256B12">
        <w:rPr>
          <w:rFonts w:ascii="Tahoma" w:hAnsi="Tahoma" w:cs="Tahoma"/>
        </w:rPr>
        <w:t xml:space="preserve">If a disabled student is not satisfied with their RAP, they should discuss it with the Inclusion Officer, and they also have the right to complain using the </w:t>
      </w:r>
      <w:hyperlink w:anchor="Complaints_Regarding_RAP_or_Disability_A" w:history="1">
        <w:r w:rsidRPr="00256B12">
          <w:rPr>
            <w:rStyle w:val="Hyperlink"/>
            <w:rFonts w:ascii="Tahoma" w:hAnsi="Tahoma" w:cs="Tahoma"/>
          </w:rPr>
          <w:t>specific process on page 93</w:t>
        </w:r>
      </w:hyperlink>
      <w:r w:rsidRPr="00256B12">
        <w:rPr>
          <w:rFonts w:ascii="Tahoma" w:hAnsi="Tahoma" w:cs="Tahoma"/>
        </w:rPr>
        <w:t>. (END OF PROCESS)</w:t>
      </w:r>
    </w:p>
    <w:p w14:paraId="6A903A20" w14:textId="77777777" w:rsidR="00FE2697" w:rsidRPr="00256B12" w:rsidRDefault="00FE2697" w:rsidP="00FE2697">
      <w:pPr>
        <w:pStyle w:val="ListParagraph"/>
        <w:numPr>
          <w:ilvl w:val="0"/>
          <w:numId w:val="48"/>
        </w:numPr>
        <w:rPr>
          <w:rFonts w:ascii="Tahoma" w:hAnsi="Tahoma" w:cs="Tahoma"/>
        </w:rPr>
      </w:pPr>
      <w:r w:rsidRPr="00256B12">
        <w:rPr>
          <w:rFonts w:ascii="Tahoma" w:hAnsi="Tahoma" w:cs="Tahoma"/>
        </w:rPr>
        <w:t>The RAP is enacted. Then EITHER:</w:t>
      </w:r>
    </w:p>
    <w:p w14:paraId="3A12D8A8" w14:textId="77777777" w:rsidR="00FE2697" w:rsidRPr="00256B12" w:rsidRDefault="00FE2697" w:rsidP="00FE2697">
      <w:pPr>
        <w:pStyle w:val="ListParagraph"/>
        <w:numPr>
          <w:ilvl w:val="1"/>
          <w:numId w:val="48"/>
        </w:numPr>
        <w:rPr>
          <w:rFonts w:ascii="Tahoma" w:hAnsi="Tahoma" w:cs="Tahoma"/>
        </w:rPr>
      </w:pPr>
      <w:r w:rsidRPr="00256B12">
        <w:rPr>
          <w:rFonts w:ascii="Tahoma" w:hAnsi="Tahoma" w:cs="Tahoma"/>
        </w:rPr>
        <w:t>Student submits work according to agreed amendments.</w:t>
      </w:r>
    </w:p>
    <w:p w14:paraId="000E889D" w14:textId="77777777" w:rsidR="00FE2697" w:rsidRPr="00256B12" w:rsidRDefault="00FE2697" w:rsidP="00FE2697">
      <w:pPr>
        <w:pStyle w:val="ListParagraph"/>
        <w:ind w:left="1800"/>
        <w:rPr>
          <w:rFonts w:ascii="Tahoma" w:hAnsi="Tahoma" w:cs="Tahoma"/>
        </w:rPr>
      </w:pPr>
      <w:r w:rsidRPr="00256B12">
        <w:rPr>
          <w:rFonts w:ascii="Tahoma" w:hAnsi="Tahoma" w:cs="Tahoma"/>
        </w:rPr>
        <w:t>OR</w:t>
      </w:r>
    </w:p>
    <w:p w14:paraId="489BB1DF" w14:textId="77777777" w:rsidR="00FE2697" w:rsidRPr="00256B12" w:rsidRDefault="00FE2697" w:rsidP="00FE2697">
      <w:pPr>
        <w:pStyle w:val="ListParagraph"/>
        <w:numPr>
          <w:ilvl w:val="1"/>
          <w:numId w:val="48"/>
        </w:numPr>
        <w:rPr>
          <w:rFonts w:ascii="Tahoma" w:hAnsi="Tahoma" w:cs="Tahoma"/>
        </w:rPr>
      </w:pPr>
      <w:r w:rsidRPr="00256B12">
        <w:rPr>
          <w:rFonts w:ascii="Tahoma" w:hAnsi="Tahoma" w:cs="Tahoma"/>
        </w:rPr>
        <w:t>Where a student seeks an extension to an agreed RAP date, and provides additional evidence, the Inclusion Coordinator may approve the requested extension. Then EITHER:</w:t>
      </w:r>
    </w:p>
    <w:p w14:paraId="180392C1" w14:textId="77777777" w:rsidR="00FE2697" w:rsidRPr="00256B12" w:rsidRDefault="00FE2697" w:rsidP="00FE2697">
      <w:pPr>
        <w:pStyle w:val="ListParagraph"/>
        <w:numPr>
          <w:ilvl w:val="2"/>
          <w:numId w:val="48"/>
        </w:numPr>
        <w:rPr>
          <w:rFonts w:ascii="Tahoma" w:hAnsi="Tahoma" w:cs="Tahoma"/>
        </w:rPr>
      </w:pPr>
      <w:r w:rsidRPr="00256B12">
        <w:rPr>
          <w:rFonts w:ascii="Tahoma" w:hAnsi="Tahoma" w:cs="Tahoma"/>
        </w:rPr>
        <w:t>Student submits work according to agreed amendments.</w:t>
      </w:r>
    </w:p>
    <w:p w14:paraId="5C21B5F3" w14:textId="77777777" w:rsidR="00FE2697" w:rsidRPr="00256B12" w:rsidRDefault="00FE2697" w:rsidP="00FE2697">
      <w:pPr>
        <w:pStyle w:val="ListParagraph"/>
        <w:ind w:left="2520"/>
        <w:rPr>
          <w:rFonts w:ascii="Tahoma" w:hAnsi="Tahoma" w:cs="Tahoma"/>
        </w:rPr>
      </w:pPr>
      <w:r w:rsidRPr="00256B12">
        <w:rPr>
          <w:rFonts w:ascii="Tahoma" w:hAnsi="Tahoma" w:cs="Tahoma"/>
        </w:rPr>
        <w:t>OR</w:t>
      </w:r>
    </w:p>
    <w:p w14:paraId="144E2231" w14:textId="77777777" w:rsidR="00FE2697" w:rsidRPr="00256B12" w:rsidRDefault="00FE2697" w:rsidP="00FE2697">
      <w:pPr>
        <w:pStyle w:val="ListParagraph"/>
        <w:numPr>
          <w:ilvl w:val="2"/>
          <w:numId w:val="48"/>
        </w:numPr>
        <w:rPr>
          <w:rFonts w:ascii="Tahoma" w:hAnsi="Tahoma" w:cs="Tahoma"/>
        </w:rPr>
      </w:pPr>
      <w:r w:rsidRPr="00256B12">
        <w:rPr>
          <w:rFonts w:ascii="Tahoma" w:hAnsi="Tahoma" w:cs="Tahoma"/>
        </w:rPr>
        <w:t xml:space="preserve">Any submissions attempted after the notified date will be recorded as non-submissions and will automatically receive a </w:t>
      </w:r>
      <w:proofErr w:type="gramStart"/>
      <w:r w:rsidRPr="00256B12">
        <w:rPr>
          <w:rFonts w:ascii="Tahoma" w:hAnsi="Tahoma" w:cs="Tahoma"/>
        </w:rPr>
        <w:t>fail</w:t>
      </w:r>
      <w:proofErr w:type="gramEnd"/>
      <w:r w:rsidRPr="00256B12">
        <w:rPr>
          <w:rFonts w:ascii="Tahoma" w:hAnsi="Tahoma" w:cs="Tahoma"/>
        </w:rPr>
        <w:t xml:space="preserve"> for that component.</w:t>
      </w:r>
    </w:p>
    <w:p w14:paraId="14826F65" w14:textId="77777777" w:rsidR="00B66231" w:rsidRPr="00256B12" w:rsidRDefault="00B66231" w:rsidP="00104BB8">
      <w:pPr>
        <w:pStyle w:val="Heading2"/>
      </w:pPr>
      <w:bookmarkStart w:id="756" w:name="_Toc114567199"/>
      <w:bookmarkStart w:id="757" w:name="_Toc189743133"/>
      <w:r w:rsidRPr="00256B12">
        <w:t>Linear diagram of the key components of the Memory Aid Process</w:t>
      </w:r>
      <w:bookmarkEnd w:id="756"/>
      <w:bookmarkEnd w:id="757"/>
    </w:p>
    <w:p w14:paraId="6AF83501" w14:textId="77777777" w:rsidR="00B66231" w:rsidRPr="00256B12" w:rsidRDefault="00AA3D0C" w:rsidP="00256B12">
      <w:pPr>
        <w:pStyle w:val="ListParagraph"/>
        <w:numPr>
          <w:ilvl w:val="0"/>
          <w:numId w:val="44"/>
        </w:numPr>
        <w:rPr>
          <w:rFonts w:ascii="Tahoma" w:hAnsi="Tahoma" w:cs="Tahoma"/>
        </w:rPr>
      </w:pPr>
      <w:r w:rsidRPr="00256B12">
        <w:rPr>
          <w:rFonts w:ascii="Tahoma" w:hAnsi="Tahoma" w:cs="Tahoma"/>
          <w:szCs w:val="22"/>
        </w:rPr>
        <w:t>Disabled student develops memory aid with support of their assigned dyslexia tutor. Disabled student contacts the module leader to negotiate their memory aid (normally 15 working days before the assessment).</w:t>
      </w:r>
    </w:p>
    <w:p w14:paraId="4F1653DC" w14:textId="77777777" w:rsidR="00AA3D0C" w:rsidRPr="00256B12" w:rsidRDefault="00AA3D0C" w:rsidP="00256B12">
      <w:pPr>
        <w:pStyle w:val="ListParagraph"/>
        <w:numPr>
          <w:ilvl w:val="0"/>
          <w:numId w:val="44"/>
        </w:numPr>
        <w:rPr>
          <w:rFonts w:ascii="Tahoma" w:hAnsi="Tahoma" w:cs="Tahoma"/>
        </w:rPr>
      </w:pPr>
      <w:r w:rsidRPr="00256B12">
        <w:rPr>
          <w:rFonts w:ascii="Tahoma" w:hAnsi="Tahoma" w:cs="Tahoma"/>
          <w:szCs w:val="22"/>
        </w:rPr>
        <w:t>During the negotiation the module leader would be responsible for:</w:t>
      </w:r>
    </w:p>
    <w:p w14:paraId="269BF95D" w14:textId="77777777" w:rsidR="00AA3D0C" w:rsidRPr="00256B12" w:rsidRDefault="00AA3D0C" w:rsidP="00AA3D0C">
      <w:pPr>
        <w:pStyle w:val="ListParagraph"/>
        <w:numPr>
          <w:ilvl w:val="1"/>
          <w:numId w:val="44"/>
        </w:numPr>
        <w:rPr>
          <w:rFonts w:ascii="Tahoma" w:hAnsi="Tahoma" w:cs="Tahoma"/>
        </w:rPr>
      </w:pPr>
      <w:r w:rsidRPr="00256B12">
        <w:rPr>
          <w:rFonts w:ascii="Tahoma" w:hAnsi="Tahoma" w:cs="Tahoma"/>
          <w:szCs w:val="22"/>
        </w:rPr>
        <w:t>Checking its accuracy and relevance.</w:t>
      </w:r>
    </w:p>
    <w:p w14:paraId="48BA217A" w14:textId="77777777" w:rsidR="00AA3D0C" w:rsidRPr="00256B12" w:rsidRDefault="00AA3D0C" w:rsidP="00AA3D0C">
      <w:pPr>
        <w:pStyle w:val="ListParagraph"/>
        <w:numPr>
          <w:ilvl w:val="1"/>
          <w:numId w:val="44"/>
        </w:numPr>
        <w:rPr>
          <w:rFonts w:ascii="Tahoma" w:hAnsi="Tahoma" w:cs="Tahoma"/>
        </w:rPr>
      </w:pPr>
      <w:r w:rsidRPr="00256B12">
        <w:rPr>
          <w:rFonts w:ascii="Tahoma" w:hAnsi="Tahoma" w:cs="Tahoma"/>
          <w:szCs w:val="22"/>
        </w:rPr>
        <w:t>Approving the memory prompt.</w:t>
      </w:r>
    </w:p>
    <w:p w14:paraId="27A3241B" w14:textId="77777777" w:rsidR="00AA3D0C" w:rsidRPr="00256B12" w:rsidRDefault="00AA3D0C" w:rsidP="00AA3D0C">
      <w:pPr>
        <w:pStyle w:val="ListParagraph"/>
        <w:numPr>
          <w:ilvl w:val="1"/>
          <w:numId w:val="44"/>
        </w:numPr>
        <w:rPr>
          <w:rFonts w:ascii="Tahoma" w:hAnsi="Tahoma" w:cs="Tahoma"/>
        </w:rPr>
      </w:pPr>
      <w:r w:rsidRPr="00256B12">
        <w:rPr>
          <w:rFonts w:ascii="Tahoma" w:hAnsi="Tahoma" w:cs="Tahoma"/>
          <w:szCs w:val="22"/>
        </w:rPr>
        <w:t>Ensuring academic standards are not compromised and, if they are unsure, seeking clarification.</w:t>
      </w:r>
    </w:p>
    <w:p w14:paraId="38ACF108" w14:textId="77777777" w:rsidR="00AA3D0C" w:rsidRPr="00256B12" w:rsidRDefault="00AA3D0C" w:rsidP="00AA3D0C">
      <w:pPr>
        <w:pStyle w:val="ListParagraph"/>
        <w:numPr>
          <w:ilvl w:val="1"/>
          <w:numId w:val="44"/>
        </w:numPr>
        <w:rPr>
          <w:rFonts w:ascii="Tahoma" w:hAnsi="Tahoma" w:cs="Tahoma"/>
        </w:rPr>
      </w:pPr>
      <w:r w:rsidRPr="00256B12">
        <w:rPr>
          <w:rFonts w:ascii="Tahoma" w:hAnsi="Tahoma" w:cs="Tahoma"/>
          <w:szCs w:val="22"/>
        </w:rPr>
        <w:t>Signing off the memory aid.</w:t>
      </w:r>
    </w:p>
    <w:p w14:paraId="5DA795D9" w14:textId="77777777" w:rsidR="00AA3D0C" w:rsidRPr="00256B12" w:rsidRDefault="00AA3D0C" w:rsidP="00256B12">
      <w:pPr>
        <w:pStyle w:val="ListParagraph"/>
        <w:numPr>
          <w:ilvl w:val="0"/>
          <w:numId w:val="44"/>
        </w:numPr>
        <w:rPr>
          <w:rFonts w:ascii="Tahoma" w:hAnsi="Tahoma" w:cs="Tahoma"/>
        </w:rPr>
      </w:pPr>
      <w:r w:rsidRPr="00256B12">
        <w:rPr>
          <w:rFonts w:ascii="Tahoma" w:hAnsi="Tahoma" w:cs="Tahoma"/>
          <w:szCs w:val="22"/>
        </w:rPr>
        <w:t xml:space="preserve">The approved memory prompt is submitted to the Mitigating Circumstances Board or Chair for final </w:t>
      </w:r>
      <w:proofErr w:type="gramStart"/>
      <w:r w:rsidRPr="00256B12">
        <w:rPr>
          <w:rFonts w:ascii="Tahoma" w:hAnsi="Tahoma" w:cs="Tahoma"/>
          <w:szCs w:val="22"/>
        </w:rPr>
        <w:t>approval, and</w:t>
      </w:r>
      <w:proofErr w:type="gramEnd"/>
      <w:r w:rsidRPr="00256B12">
        <w:rPr>
          <w:rFonts w:ascii="Tahoma" w:hAnsi="Tahoma" w:cs="Tahoma"/>
          <w:szCs w:val="22"/>
        </w:rPr>
        <w:t xml:space="preserve"> passed to Assessments Team so that it can be made available to the disabled student at the time of the assessment.</w:t>
      </w:r>
    </w:p>
    <w:p w14:paraId="012C8CCA" w14:textId="77777777" w:rsidR="00AA3D0C" w:rsidRPr="00256B12" w:rsidRDefault="00AA3D0C" w:rsidP="00256B12">
      <w:pPr>
        <w:pStyle w:val="ListParagraph"/>
        <w:numPr>
          <w:ilvl w:val="0"/>
          <w:numId w:val="44"/>
        </w:numPr>
        <w:rPr>
          <w:rFonts w:ascii="Tahoma" w:hAnsi="Tahoma" w:cs="Tahoma"/>
        </w:rPr>
      </w:pPr>
      <w:r w:rsidRPr="00256B12">
        <w:rPr>
          <w:rFonts w:ascii="Tahoma" w:hAnsi="Tahoma" w:cs="Tahoma"/>
          <w:szCs w:val="22"/>
        </w:rPr>
        <w:lastRenderedPageBreak/>
        <w:t>The approved memory aid, in the appropriate format, is made available to the disabled student at the time of the assessment.</w:t>
      </w:r>
    </w:p>
    <w:sectPr w:rsidR="00AA3D0C" w:rsidRPr="00256B12" w:rsidSect="00C90480">
      <w:headerReference w:type="default" r:id="rId165"/>
      <w:footerReference w:type="even" r:id="rId166"/>
      <w:footerReference w:type="default" r:id="rId167"/>
      <w:footerReference w:type="first" r:id="rId168"/>
      <w:pgSz w:w="12240" w:h="15840"/>
      <w:pgMar w:top="1440" w:right="1325" w:bottom="1440" w:left="1800" w:header="72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6826" w14:textId="77777777" w:rsidR="0019405E" w:rsidRDefault="0019405E" w:rsidP="009C1A3A">
      <w:r>
        <w:separator/>
      </w:r>
    </w:p>
    <w:p w14:paraId="7ED83991" w14:textId="77777777" w:rsidR="0019405E" w:rsidRDefault="0019405E"/>
    <w:p w14:paraId="48255F9F" w14:textId="77777777" w:rsidR="0019405E" w:rsidRDefault="0019405E" w:rsidP="00513521"/>
    <w:p w14:paraId="5CD22F8D" w14:textId="77777777" w:rsidR="0019405E" w:rsidRDefault="0019405E" w:rsidP="00513521"/>
  </w:endnote>
  <w:endnote w:type="continuationSeparator" w:id="0">
    <w:p w14:paraId="21CA9D52" w14:textId="77777777" w:rsidR="0019405E" w:rsidRDefault="0019405E" w:rsidP="009C1A3A">
      <w:r>
        <w:continuationSeparator/>
      </w:r>
    </w:p>
    <w:p w14:paraId="75021BC4" w14:textId="77777777" w:rsidR="0019405E" w:rsidRDefault="0019405E"/>
    <w:p w14:paraId="6CF02B42" w14:textId="77777777" w:rsidR="0019405E" w:rsidRDefault="0019405E" w:rsidP="00513521"/>
    <w:p w14:paraId="54B862F5" w14:textId="77777777" w:rsidR="0019405E" w:rsidRDefault="0019405E" w:rsidP="00513521"/>
  </w:endnote>
  <w:endnote w:type="continuationNotice" w:id="1">
    <w:p w14:paraId="1E9B84E1" w14:textId="77777777" w:rsidR="0019405E" w:rsidRDefault="00194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ED86" w14:textId="7DB10774" w:rsidR="00F04775" w:rsidRDefault="00F04775">
    <w:pPr>
      <w:pStyle w:val="Footer"/>
    </w:pPr>
    <w:r>
      <w:rPr>
        <w:noProof/>
      </w:rPr>
      <mc:AlternateContent>
        <mc:Choice Requires="wps">
          <w:drawing>
            <wp:anchor distT="0" distB="0" distL="0" distR="0" simplePos="0" relativeHeight="251658241" behindDoc="0" locked="0" layoutInCell="1" allowOverlap="1" wp14:anchorId="0B77F7E9" wp14:editId="146E6869">
              <wp:simplePos x="635" y="635"/>
              <wp:positionH relativeFrom="page">
                <wp:align>center</wp:align>
              </wp:positionH>
              <wp:positionV relativeFrom="page">
                <wp:align>bottom</wp:align>
              </wp:positionV>
              <wp:extent cx="443865" cy="443865"/>
              <wp:effectExtent l="0" t="0" r="0" b="0"/>
              <wp:wrapNone/>
              <wp:docPr id="10" name="Text Box 10"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1CAE9" w14:textId="7B521A91" w:rsidR="00F04775" w:rsidRPr="00F04775" w:rsidRDefault="00F04775" w:rsidP="00F04775">
                          <w:pPr>
                            <w:rPr>
                              <w:rFonts w:ascii="Calibri" w:eastAsia="Calibri" w:hAnsi="Calibri" w:cs="Calibri"/>
                              <w:noProof/>
                              <w:color w:val="000000"/>
                            </w:rPr>
                          </w:pPr>
                          <w:r w:rsidRPr="00F04775">
                            <w:rPr>
                              <w:rFonts w:ascii="Calibri" w:eastAsia="Calibri" w:hAnsi="Calibri" w:cs="Calibri"/>
                              <w:noProof/>
                              <w:color w:val="000000"/>
                            </w:rPr>
                            <w:t>Birmingham Newman University - Restricted Information - External and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7F7E9" id="_x0000_t202" coordsize="21600,21600" o:spt="202" path="m,l,21600r21600,l21600,xe">
              <v:stroke joinstyle="miter"/>
              <v:path gradientshapeok="t" o:connecttype="rect"/>
            </v:shapetype>
            <v:shape id="Text Box 10" o:spid="_x0000_s1124" type="#_x0000_t202" alt="Birmingham Newman University - Restricted Information - External and 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181CAE9" w14:textId="7B521A91" w:rsidR="00F04775" w:rsidRPr="00F04775" w:rsidRDefault="00F04775" w:rsidP="00F04775">
                    <w:pPr>
                      <w:rPr>
                        <w:rFonts w:ascii="Calibri" w:eastAsia="Calibri" w:hAnsi="Calibri" w:cs="Calibri"/>
                        <w:noProof/>
                        <w:color w:val="000000"/>
                      </w:rPr>
                    </w:pPr>
                    <w:r w:rsidRPr="00F04775">
                      <w:rPr>
                        <w:rFonts w:ascii="Calibri" w:eastAsia="Calibri" w:hAnsi="Calibri" w:cs="Calibri"/>
                        <w:noProof/>
                        <w:color w:val="000000"/>
                      </w:rPr>
                      <w:t>Birmingham Newman University - Restricted Information - External and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7C8AC" w14:textId="56001C57" w:rsidR="1FED7A68" w:rsidRDefault="1FED7A68" w:rsidP="004173C5">
    <w:pPr>
      <w:pStyle w:val="Footer"/>
      <w:jc w:val="right"/>
    </w:pPr>
    <w:r>
      <w:fldChar w:fldCharType="begin"/>
    </w:r>
    <w:r>
      <w:instrText>PAGE</w:instrText>
    </w:r>
    <w:r>
      <w:fldChar w:fldCharType="separate"/>
    </w:r>
    <w:r w:rsidR="00356A5E">
      <w:rPr>
        <w:noProof/>
      </w:rPr>
      <w:t>1</w:t>
    </w:r>
    <w:r>
      <w:fldChar w:fldCharType="end"/>
    </w:r>
  </w:p>
  <w:p w14:paraId="74B3AB37" w14:textId="51243961" w:rsidR="005645D4" w:rsidRPr="003476B1" w:rsidRDefault="1FED7A68" w:rsidP="00822D7D">
    <w:pPr>
      <w:tabs>
        <w:tab w:val="center" w:pos="4152"/>
        <w:tab w:val="right" w:pos="9072"/>
      </w:tabs>
      <w:spacing w:after="240"/>
      <w:rPr>
        <w:rFonts w:cs="Tahoma"/>
        <w:kern w:val="0"/>
        <w:sz w:val="18"/>
        <w:szCs w:val="18"/>
        <w:lang w:val="en-GB"/>
      </w:rPr>
    </w:pPr>
    <w:r w:rsidRPr="005E09F6">
      <w:rPr>
        <w:sz w:val="18"/>
        <w:szCs w:val="18"/>
      </w:rPr>
      <w:t xml:space="preserve">General Academic Regulations: Academic Year </w:t>
    </w:r>
    <w:r>
      <w:rPr>
        <w:sz w:val="18"/>
        <w:szCs w:val="18"/>
      </w:rPr>
      <w:t>2024/25</w:t>
    </w:r>
    <w:r w:rsidR="005645D4">
      <w:rPr>
        <w:rFonts w:cs="Tahoma"/>
        <w:kern w:val="0"/>
        <w:sz w:val="18"/>
        <w:szCs w:val="18"/>
        <w:lang w:val="en-GB"/>
      </w:rPr>
      <w:tab/>
    </w:r>
    <w:r w:rsidR="005645D4">
      <w:rPr>
        <w:rFonts w:cs="Tahoma"/>
        <w:kern w:val="0"/>
        <w:sz w:val="18"/>
        <w:szCs w:val="18"/>
        <w:lang w:val="en-GB"/>
      </w:rPr>
      <w:br/>
    </w:r>
    <w:r>
      <w:rPr>
        <w:sz w:val="18"/>
        <w:szCs w:val="18"/>
      </w:rPr>
      <w:t>Version: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7C05" w14:textId="0542027A" w:rsidR="00F04775" w:rsidRDefault="00F04775">
    <w:pPr>
      <w:pStyle w:val="Footer"/>
    </w:pPr>
    <w:r>
      <w:rPr>
        <w:noProof/>
      </w:rPr>
      <mc:AlternateContent>
        <mc:Choice Requires="wps">
          <w:drawing>
            <wp:anchor distT="0" distB="0" distL="0" distR="0" simplePos="0" relativeHeight="251658240" behindDoc="0" locked="0" layoutInCell="1" allowOverlap="1" wp14:anchorId="5065C442" wp14:editId="6B26EBD2">
              <wp:simplePos x="635" y="635"/>
              <wp:positionH relativeFrom="page">
                <wp:align>center</wp:align>
              </wp:positionH>
              <wp:positionV relativeFrom="page">
                <wp:align>bottom</wp:align>
              </wp:positionV>
              <wp:extent cx="443865" cy="443865"/>
              <wp:effectExtent l="0" t="0" r="0" b="0"/>
              <wp:wrapNone/>
              <wp:docPr id="1" name="Text Box 1"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D9FDE" w14:textId="6E4AEC33" w:rsidR="00F04775" w:rsidRPr="00F04775" w:rsidRDefault="00F04775" w:rsidP="00F04775">
                          <w:pPr>
                            <w:rPr>
                              <w:rFonts w:ascii="Calibri" w:eastAsia="Calibri" w:hAnsi="Calibri" w:cs="Calibri"/>
                              <w:noProof/>
                              <w:color w:val="000000"/>
                            </w:rPr>
                          </w:pPr>
                          <w:r w:rsidRPr="00F04775">
                            <w:rPr>
                              <w:rFonts w:ascii="Calibri" w:eastAsia="Calibri" w:hAnsi="Calibri" w:cs="Calibri"/>
                              <w:noProof/>
                              <w:color w:val="000000"/>
                            </w:rPr>
                            <w:t>Birmingham Newman University - Restricted Information - External and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65C442" id="_x0000_t202" coordsize="21600,21600" o:spt="202" path="m,l,21600r21600,l21600,xe">
              <v:stroke joinstyle="miter"/>
              <v:path gradientshapeok="t" o:connecttype="rect"/>
            </v:shapetype>
            <v:shape id="Text Box 1" o:spid="_x0000_s1125" type="#_x0000_t202" alt="Birmingham Newman University - Restricted Information - External and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1DD9FDE" w14:textId="6E4AEC33" w:rsidR="00F04775" w:rsidRPr="00F04775" w:rsidRDefault="00F04775" w:rsidP="00F04775">
                    <w:pPr>
                      <w:rPr>
                        <w:rFonts w:ascii="Calibri" w:eastAsia="Calibri" w:hAnsi="Calibri" w:cs="Calibri"/>
                        <w:noProof/>
                        <w:color w:val="000000"/>
                      </w:rPr>
                    </w:pPr>
                    <w:r w:rsidRPr="00F04775">
                      <w:rPr>
                        <w:rFonts w:ascii="Calibri" w:eastAsia="Calibri" w:hAnsi="Calibri" w:cs="Calibri"/>
                        <w:noProof/>
                        <w:color w:val="000000"/>
                      </w:rPr>
                      <w:t>Birmingham Newman University - Restricted Information - External and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E19F" w14:textId="77777777" w:rsidR="0019405E" w:rsidRDefault="0019405E" w:rsidP="009C1A3A">
      <w:r>
        <w:separator/>
      </w:r>
    </w:p>
    <w:p w14:paraId="20254849" w14:textId="77777777" w:rsidR="0019405E" w:rsidRDefault="0019405E"/>
    <w:p w14:paraId="5152E2D9" w14:textId="77777777" w:rsidR="0019405E" w:rsidRDefault="0019405E" w:rsidP="00513521"/>
    <w:p w14:paraId="73D57FDD" w14:textId="77777777" w:rsidR="0019405E" w:rsidRDefault="0019405E" w:rsidP="00513521"/>
  </w:footnote>
  <w:footnote w:type="continuationSeparator" w:id="0">
    <w:p w14:paraId="2142FD94" w14:textId="77777777" w:rsidR="0019405E" w:rsidRDefault="0019405E" w:rsidP="009C1A3A">
      <w:r>
        <w:continuationSeparator/>
      </w:r>
    </w:p>
    <w:p w14:paraId="2206CA2B" w14:textId="77777777" w:rsidR="0019405E" w:rsidRDefault="0019405E"/>
    <w:p w14:paraId="79869E52" w14:textId="77777777" w:rsidR="0019405E" w:rsidRDefault="0019405E" w:rsidP="00513521"/>
    <w:p w14:paraId="3C74B3AA" w14:textId="77777777" w:rsidR="0019405E" w:rsidRDefault="0019405E" w:rsidP="00513521"/>
  </w:footnote>
  <w:footnote w:type="continuationNotice" w:id="1">
    <w:p w14:paraId="535D85F2" w14:textId="77777777" w:rsidR="0019405E" w:rsidRDefault="00194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35"/>
      <w:gridCol w:w="3035"/>
      <w:gridCol w:w="3035"/>
    </w:tblGrid>
    <w:tr w:rsidR="1FED7A68" w14:paraId="7974BDB0" w14:textId="77777777" w:rsidTr="1FED7A68">
      <w:trPr>
        <w:trHeight w:val="300"/>
      </w:trPr>
      <w:tc>
        <w:tcPr>
          <w:tcW w:w="3035" w:type="dxa"/>
        </w:tcPr>
        <w:p w14:paraId="4AB4D4E4" w14:textId="0A3E3674" w:rsidR="1FED7A68" w:rsidRDefault="1FED7A68" w:rsidP="1FED7A68">
          <w:pPr>
            <w:pStyle w:val="Header"/>
            <w:ind w:left="-115"/>
          </w:pPr>
        </w:p>
      </w:tc>
      <w:tc>
        <w:tcPr>
          <w:tcW w:w="3035" w:type="dxa"/>
        </w:tcPr>
        <w:p w14:paraId="4ACAF47E" w14:textId="01D29A6A" w:rsidR="1FED7A68" w:rsidRDefault="1FED7A68" w:rsidP="1FED7A68">
          <w:pPr>
            <w:pStyle w:val="Header"/>
            <w:jc w:val="center"/>
          </w:pPr>
        </w:p>
      </w:tc>
      <w:tc>
        <w:tcPr>
          <w:tcW w:w="3035" w:type="dxa"/>
        </w:tcPr>
        <w:p w14:paraId="76F37322" w14:textId="1DF56A1A" w:rsidR="1FED7A68" w:rsidRDefault="1FED7A68" w:rsidP="1FED7A68">
          <w:pPr>
            <w:pStyle w:val="Header"/>
            <w:ind w:right="-115"/>
            <w:jc w:val="right"/>
          </w:pPr>
        </w:p>
      </w:tc>
    </w:tr>
  </w:tbl>
  <w:p w14:paraId="413D617F" w14:textId="501253C1" w:rsidR="1FED7A68" w:rsidRDefault="1FED7A68" w:rsidP="1FED7A68">
    <w:pPr>
      <w:pStyle w:val="Header"/>
    </w:pPr>
  </w:p>
</w:hdr>
</file>

<file path=word/intelligence2.xml><?xml version="1.0" encoding="utf-8"?>
<int2:intelligence xmlns:int2="http://schemas.microsoft.com/office/intelligence/2020/intelligence" xmlns:oel="http://schemas.microsoft.com/office/2019/extlst">
  <int2:observations>
    <int2:textHash int2:hashCode="Q3vGvQcIdN0jH6" int2:id="47tvb15i">
      <int2:state int2:value="Rejected" int2:type="AugLoop_Text_Critique"/>
    </int2:textHash>
    <int2:textHash int2:hashCode="+WY45doRfqNGkc" int2:id="7cemTl3c">
      <int2:state int2:value="Rejected" int2:type="AugLoop_Text_Critique"/>
    </int2:textHash>
    <int2:textHash int2:hashCode="46qbWJCdxVywft" int2:id="82DfN5ub">
      <int2:state int2:value="Rejected" int2:type="AugLoop_Text_Critique"/>
    </int2:textHash>
    <int2:textHash int2:hashCode="D2wbK5xMpzhxCU" int2:id="DTKLD2nw">
      <int2:state int2:value="Rejected" int2:type="AugLoop_Text_Critique"/>
    </int2:textHash>
    <int2:textHash int2:hashCode="AA0B7157zEhpNS" int2:id="DchaAz34">
      <int2:state int2:value="Rejected" int2:type="AugLoop_Text_Critique"/>
    </int2:textHash>
    <int2:textHash int2:hashCode="Io3FA2ttMTuuiN" int2:id="GLvvl997">
      <int2:state int2:value="Rejected" int2:type="AugLoop_Text_Critique"/>
    </int2:textHash>
    <int2:textHash int2:hashCode="BVBjw0aRaK/pKT" int2:id="KarQS9rO">
      <int2:state int2:value="Rejected" int2:type="AugLoop_Text_Critique"/>
    </int2:textHash>
    <int2:textHash int2:hashCode="8LTZ8KejK/eOkE" int2:id="MaujxXMr">
      <int2:state int2:value="Rejected" int2:type="AugLoop_Text_Critique"/>
    </int2:textHash>
    <int2:textHash int2:hashCode="te0+bQskewhR1z" int2:id="N9C2sOdh">
      <int2:state int2:value="Rejected" int2:type="AugLoop_Text_Critique"/>
    </int2:textHash>
    <int2:textHash int2:hashCode="ImYvtuEXWV0BJD" int2:id="RRrzYWU2">
      <int2:state int2:value="Rejected" int2:type="AugLoop_Text_Critique"/>
    </int2:textHash>
    <int2:textHash int2:hashCode="o9Tv5MpEfzWBar" int2:id="SBZvAeas">
      <int2:state int2:value="Rejected" int2:type="AugLoop_Text_Critique"/>
    </int2:textHash>
    <int2:textHash int2:hashCode="mwLZl0wU5iPJ/7" int2:id="TpFlMjrP">
      <int2:state int2:value="Rejected" int2:type="AugLoop_Text_Critique"/>
    </int2:textHash>
    <int2:textHash int2:hashCode="iQ7b57iJIYY8nD" int2:id="ZLZCBlb2">
      <int2:state int2:value="Rejected" int2:type="AugLoop_Text_Critique"/>
    </int2:textHash>
    <int2:textHash int2:hashCode="iv5XTfZnoPieFF" int2:id="c91qRzQM">
      <int2:state int2:value="Rejected" int2:type="AugLoop_Text_Critique"/>
    </int2:textHash>
    <int2:textHash int2:hashCode="kW74W3cId4POEX" int2:id="dFdyCwYQ">
      <int2:state int2:value="Rejected" int2:type="AugLoop_Text_Critique"/>
    </int2:textHash>
    <int2:textHash int2:hashCode="p+C5np8qYoWYay" int2:id="fbFrVzZf">
      <int2:state int2:value="Rejected" int2:type="AugLoop_Text_Critique"/>
    </int2:textHash>
    <int2:textHash int2:hashCode="bC0iZvTgzBSYni" int2:id="iBKZLo8z">
      <int2:state int2:value="Rejected" int2:type="AugLoop_Text_Critique"/>
    </int2:textHash>
    <int2:textHash int2:hashCode="NvkT06g03zuFsi" int2:id="j5RbcoW4">
      <int2:state int2:value="Rejected" int2:type="AugLoop_Text_Critique"/>
    </int2:textHash>
    <int2:textHash int2:hashCode="KMrCcdnnp6VNAZ" int2:id="kqdqYoLa">
      <int2:state int2:value="Rejected" int2:type="AugLoop_Text_Critique"/>
    </int2:textHash>
    <int2:textHash int2:hashCode="dFOFfkxQKoCyHE" int2:id="kwjQTkVB">
      <int2:state int2:value="Rejected" int2:type="AugLoop_Text_Critique"/>
    </int2:textHash>
    <int2:textHash int2:hashCode="P1t9DnuMzsiEcY" int2:id="p6YOtUxt">
      <int2:state int2:value="Rejected" int2:type="AugLoop_Text_Critique"/>
    </int2:textHash>
    <int2:textHash int2:hashCode="BZE3U2k3a1Qcxz" int2:id="pPnfD4jF">
      <int2:state int2:value="Rejected" int2:type="AugLoop_Text_Critique"/>
    </int2:textHash>
    <int2:textHash int2:hashCode="oyYzeQWhiECY8H" int2:id="quCfEUe6">
      <int2:state int2:value="Rejected" int2:type="AugLoop_Text_Critique"/>
    </int2:textHash>
    <int2:textHash int2:hashCode="5ZHGdT8RzMmROZ" int2:id="uC5G0U3y">
      <int2:state int2:value="Rejected" int2:type="AugLoop_Text_Critique"/>
    </int2:textHash>
    <int2:textHash int2:hashCode="7/gJspySDcoJme" int2:id="ue6SZDGE">
      <int2:state int2:value="Rejected" int2:type="AugLoop_Text_Critique"/>
    </int2:textHash>
    <int2:textHash int2:hashCode="m/C6mGJeQTWOW1" int2:id="v42m0Geb">
      <int2:state int2:value="Rejected" int2:type="AugLoop_Text_Critique"/>
    </int2:textHash>
    <int2:bookmark int2:bookmarkName="_Int_iSHpIUnS" int2:invalidationBookmarkName="" int2:hashCode="/QpJUL573Z+EMy" int2:id="w4uMPuJ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F9A"/>
    <w:multiLevelType w:val="hybridMultilevel"/>
    <w:tmpl w:val="8624BA60"/>
    <w:lvl w:ilvl="0" w:tplc="E4F879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A5A34"/>
    <w:multiLevelType w:val="hybridMultilevel"/>
    <w:tmpl w:val="521EB608"/>
    <w:lvl w:ilvl="0" w:tplc="30406766">
      <w:start w:val="1"/>
      <w:numFmt w:val="lowerRoman"/>
      <w:lvlText w:val="(%1)"/>
      <w:lvlJc w:val="left"/>
      <w:pPr>
        <w:ind w:left="3984" w:hanging="720"/>
      </w:pPr>
      <w:rPr>
        <w:rFonts w:hint="default"/>
      </w:rPr>
    </w:lvl>
    <w:lvl w:ilvl="1" w:tplc="08090019">
      <w:start w:val="1"/>
      <w:numFmt w:val="lowerLetter"/>
      <w:lvlText w:val="%2."/>
      <w:lvlJc w:val="left"/>
      <w:pPr>
        <w:ind w:left="4344" w:hanging="360"/>
      </w:pPr>
    </w:lvl>
    <w:lvl w:ilvl="2" w:tplc="0809001B" w:tentative="1">
      <w:start w:val="1"/>
      <w:numFmt w:val="lowerRoman"/>
      <w:lvlText w:val="%3."/>
      <w:lvlJc w:val="right"/>
      <w:pPr>
        <w:ind w:left="5064" w:hanging="180"/>
      </w:pPr>
    </w:lvl>
    <w:lvl w:ilvl="3" w:tplc="0809000F" w:tentative="1">
      <w:start w:val="1"/>
      <w:numFmt w:val="decimal"/>
      <w:lvlText w:val="%4."/>
      <w:lvlJc w:val="left"/>
      <w:pPr>
        <w:ind w:left="5784" w:hanging="360"/>
      </w:pPr>
    </w:lvl>
    <w:lvl w:ilvl="4" w:tplc="08090019" w:tentative="1">
      <w:start w:val="1"/>
      <w:numFmt w:val="lowerLetter"/>
      <w:lvlText w:val="%5."/>
      <w:lvlJc w:val="left"/>
      <w:pPr>
        <w:ind w:left="6504" w:hanging="360"/>
      </w:pPr>
    </w:lvl>
    <w:lvl w:ilvl="5" w:tplc="0809001B" w:tentative="1">
      <w:start w:val="1"/>
      <w:numFmt w:val="lowerRoman"/>
      <w:lvlText w:val="%6."/>
      <w:lvlJc w:val="right"/>
      <w:pPr>
        <w:ind w:left="7224" w:hanging="180"/>
      </w:pPr>
    </w:lvl>
    <w:lvl w:ilvl="6" w:tplc="0809000F" w:tentative="1">
      <w:start w:val="1"/>
      <w:numFmt w:val="decimal"/>
      <w:lvlText w:val="%7."/>
      <w:lvlJc w:val="left"/>
      <w:pPr>
        <w:ind w:left="7944" w:hanging="360"/>
      </w:pPr>
    </w:lvl>
    <w:lvl w:ilvl="7" w:tplc="08090019" w:tentative="1">
      <w:start w:val="1"/>
      <w:numFmt w:val="lowerLetter"/>
      <w:lvlText w:val="%8."/>
      <w:lvlJc w:val="left"/>
      <w:pPr>
        <w:ind w:left="8664" w:hanging="360"/>
      </w:pPr>
    </w:lvl>
    <w:lvl w:ilvl="8" w:tplc="0809001B" w:tentative="1">
      <w:start w:val="1"/>
      <w:numFmt w:val="lowerRoman"/>
      <w:lvlText w:val="%9."/>
      <w:lvlJc w:val="right"/>
      <w:pPr>
        <w:ind w:left="9384" w:hanging="180"/>
      </w:pPr>
    </w:lvl>
  </w:abstractNum>
  <w:abstractNum w:abstractNumId="2" w15:restartNumberingAfterBreak="0">
    <w:nsid w:val="0B876F5C"/>
    <w:multiLevelType w:val="multilevel"/>
    <w:tmpl w:val="C61CCDE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1477A68"/>
    <w:multiLevelType w:val="multilevel"/>
    <w:tmpl w:val="774E4B5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1E669C5"/>
    <w:multiLevelType w:val="hybridMultilevel"/>
    <w:tmpl w:val="6B122658"/>
    <w:lvl w:ilvl="0" w:tplc="E6061E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1365"/>
    <w:multiLevelType w:val="hybridMultilevel"/>
    <w:tmpl w:val="83B8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8099E"/>
    <w:multiLevelType w:val="hybridMultilevel"/>
    <w:tmpl w:val="36140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C3FD8"/>
    <w:multiLevelType w:val="hybridMultilevel"/>
    <w:tmpl w:val="633C89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5020C8"/>
    <w:multiLevelType w:val="hybridMultilevel"/>
    <w:tmpl w:val="D44C2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00094E"/>
    <w:multiLevelType w:val="hybridMultilevel"/>
    <w:tmpl w:val="3280B780"/>
    <w:lvl w:ilvl="0" w:tplc="58841A0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A7C3888"/>
    <w:multiLevelType w:val="hybridMultilevel"/>
    <w:tmpl w:val="62C205CC"/>
    <w:lvl w:ilvl="0" w:tplc="CBFE8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808A3"/>
    <w:multiLevelType w:val="hybridMultilevel"/>
    <w:tmpl w:val="5164C4F0"/>
    <w:lvl w:ilvl="0" w:tplc="FAF29CC2">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E764D0"/>
    <w:multiLevelType w:val="multilevel"/>
    <w:tmpl w:val="A04E3EEA"/>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5BC695E"/>
    <w:multiLevelType w:val="hybridMultilevel"/>
    <w:tmpl w:val="339A2212"/>
    <w:lvl w:ilvl="0" w:tplc="8EF03722">
      <w:start w:val="1"/>
      <w:numFmt w:val="lowerLetter"/>
      <w:lvlText w:val="%1)"/>
      <w:lvlJc w:val="left"/>
      <w:pPr>
        <w:ind w:left="2422"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4" w15:restartNumberingAfterBreak="0">
    <w:nsid w:val="265D6E5A"/>
    <w:multiLevelType w:val="hybridMultilevel"/>
    <w:tmpl w:val="6D2E132C"/>
    <w:lvl w:ilvl="0" w:tplc="58841A04">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28476D91"/>
    <w:multiLevelType w:val="hybridMultilevel"/>
    <w:tmpl w:val="2EF4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F20EA"/>
    <w:multiLevelType w:val="multilevel"/>
    <w:tmpl w:val="E0EEB5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AD2623A"/>
    <w:multiLevelType w:val="multilevel"/>
    <w:tmpl w:val="38F457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F4D69A8"/>
    <w:multiLevelType w:val="multilevel"/>
    <w:tmpl w:val="31E45F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F5F050E"/>
    <w:multiLevelType w:val="hybridMultilevel"/>
    <w:tmpl w:val="B13268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9C35F0"/>
    <w:multiLevelType w:val="hybridMultilevel"/>
    <w:tmpl w:val="FC9A6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170FFC"/>
    <w:multiLevelType w:val="multilevel"/>
    <w:tmpl w:val="F25069D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49E4CCE"/>
    <w:multiLevelType w:val="hybridMultilevel"/>
    <w:tmpl w:val="08E8067C"/>
    <w:lvl w:ilvl="0" w:tplc="D87CC2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3B68EC"/>
    <w:multiLevelType w:val="hybridMultilevel"/>
    <w:tmpl w:val="9C7CCC10"/>
    <w:lvl w:ilvl="0" w:tplc="8A4C2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D9733B"/>
    <w:multiLevelType w:val="hybridMultilevel"/>
    <w:tmpl w:val="E0DACCB4"/>
    <w:lvl w:ilvl="0" w:tplc="36E43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F913EC"/>
    <w:multiLevelType w:val="hybridMultilevel"/>
    <w:tmpl w:val="633C89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AA62B03"/>
    <w:multiLevelType w:val="hybridMultilevel"/>
    <w:tmpl w:val="9A623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3E74E1"/>
    <w:multiLevelType w:val="hybridMultilevel"/>
    <w:tmpl w:val="4D02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CD0C5F"/>
    <w:multiLevelType w:val="multilevel"/>
    <w:tmpl w:val="7D92E5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0523876"/>
    <w:multiLevelType w:val="hybridMultilevel"/>
    <w:tmpl w:val="441E97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54532F"/>
    <w:multiLevelType w:val="hybridMultilevel"/>
    <w:tmpl w:val="17AA5A94"/>
    <w:lvl w:ilvl="0" w:tplc="CF440C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8F5C3D"/>
    <w:multiLevelType w:val="hybridMultilevel"/>
    <w:tmpl w:val="A4C8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1473A"/>
    <w:multiLevelType w:val="hybridMultilevel"/>
    <w:tmpl w:val="88F47DCE"/>
    <w:lvl w:ilvl="0" w:tplc="58841A04">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78F6DD1"/>
    <w:multiLevelType w:val="hybridMultilevel"/>
    <w:tmpl w:val="72E4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4E1985"/>
    <w:multiLevelType w:val="hybridMultilevel"/>
    <w:tmpl w:val="374E0040"/>
    <w:lvl w:ilvl="0" w:tplc="5448D9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E919D7"/>
    <w:multiLevelType w:val="hybridMultilevel"/>
    <w:tmpl w:val="3214A226"/>
    <w:lvl w:ilvl="0" w:tplc="7258FF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541845"/>
    <w:multiLevelType w:val="hybridMultilevel"/>
    <w:tmpl w:val="728A91B6"/>
    <w:lvl w:ilvl="0" w:tplc="58841A0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6892032"/>
    <w:multiLevelType w:val="hybridMultilevel"/>
    <w:tmpl w:val="C63EDC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41602C"/>
    <w:multiLevelType w:val="multilevel"/>
    <w:tmpl w:val="9670ED3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5A90A393"/>
    <w:multiLevelType w:val="hybridMultilevel"/>
    <w:tmpl w:val="FFFFFFFF"/>
    <w:lvl w:ilvl="0" w:tplc="AC08193A">
      <w:start w:val="1"/>
      <w:numFmt w:val="bullet"/>
      <w:lvlText w:val=""/>
      <w:lvlJc w:val="left"/>
      <w:pPr>
        <w:ind w:left="720" w:hanging="360"/>
      </w:pPr>
      <w:rPr>
        <w:rFonts w:ascii="Symbol" w:hAnsi="Symbol" w:hint="default"/>
      </w:rPr>
    </w:lvl>
    <w:lvl w:ilvl="1" w:tplc="1AC0B0C2">
      <w:start w:val="1"/>
      <w:numFmt w:val="bullet"/>
      <w:lvlText w:val="o"/>
      <w:lvlJc w:val="left"/>
      <w:pPr>
        <w:ind w:left="1440" w:hanging="360"/>
      </w:pPr>
      <w:rPr>
        <w:rFonts w:ascii="Courier New" w:hAnsi="Courier New" w:hint="default"/>
      </w:rPr>
    </w:lvl>
    <w:lvl w:ilvl="2" w:tplc="B9FEF090">
      <w:start w:val="1"/>
      <w:numFmt w:val="bullet"/>
      <w:lvlText w:val=""/>
      <w:lvlJc w:val="left"/>
      <w:pPr>
        <w:ind w:left="2160" w:hanging="360"/>
      </w:pPr>
      <w:rPr>
        <w:rFonts w:ascii="Wingdings" w:hAnsi="Wingdings" w:hint="default"/>
      </w:rPr>
    </w:lvl>
    <w:lvl w:ilvl="3" w:tplc="7FD69F22">
      <w:start w:val="1"/>
      <w:numFmt w:val="bullet"/>
      <w:lvlText w:val=""/>
      <w:lvlJc w:val="left"/>
      <w:pPr>
        <w:ind w:left="2880" w:hanging="360"/>
      </w:pPr>
      <w:rPr>
        <w:rFonts w:ascii="Symbol" w:hAnsi="Symbol" w:hint="default"/>
      </w:rPr>
    </w:lvl>
    <w:lvl w:ilvl="4" w:tplc="859A0778">
      <w:start w:val="1"/>
      <w:numFmt w:val="bullet"/>
      <w:lvlText w:val="o"/>
      <w:lvlJc w:val="left"/>
      <w:pPr>
        <w:ind w:left="3600" w:hanging="360"/>
      </w:pPr>
      <w:rPr>
        <w:rFonts w:ascii="Courier New" w:hAnsi="Courier New" w:hint="default"/>
      </w:rPr>
    </w:lvl>
    <w:lvl w:ilvl="5" w:tplc="03C4F16C">
      <w:start w:val="1"/>
      <w:numFmt w:val="bullet"/>
      <w:lvlText w:val=""/>
      <w:lvlJc w:val="left"/>
      <w:pPr>
        <w:ind w:left="4320" w:hanging="360"/>
      </w:pPr>
      <w:rPr>
        <w:rFonts w:ascii="Wingdings" w:hAnsi="Wingdings" w:hint="default"/>
      </w:rPr>
    </w:lvl>
    <w:lvl w:ilvl="6" w:tplc="698473B4">
      <w:start w:val="1"/>
      <w:numFmt w:val="bullet"/>
      <w:lvlText w:val=""/>
      <w:lvlJc w:val="left"/>
      <w:pPr>
        <w:ind w:left="5040" w:hanging="360"/>
      </w:pPr>
      <w:rPr>
        <w:rFonts w:ascii="Symbol" w:hAnsi="Symbol" w:hint="default"/>
      </w:rPr>
    </w:lvl>
    <w:lvl w:ilvl="7" w:tplc="196A5DC0">
      <w:start w:val="1"/>
      <w:numFmt w:val="bullet"/>
      <w:lvlText w:val="o"/>
      <w:lvlJc w:val="left"/>
      <w:pPr>
        <w:ind w:left="5760" w:hanging="360"/>
      </w:pPr>
      <w:rPr>
        <w:rFonts w:ascii="Courier New" w:hAnsi="Courier New" w:hint="default"/>
      </w:rPr>
    </w:lvl>
    <w:lvl w:ilvl="8" w:tplc="215AF894">
      <w:start w:val="1"/>
      <w:numFmt w:val="bullet"/>
      <w:lvlText w:val=""/>
      <w:lvlJc w:val="left"/>
      <w:pPr>
        <w:ind w:left="6480" w:hanging="360"/>
      </w:pPr>
      <w:rPr>
        <w:rFonts w:ascii="Wingdings" w:hAnsi="Wingdings" w:hint="default"/>
      </w:rPr>
    </w:lvl>
  </w:abstractNum>
  <w:abstractNum w:abstractNumId="40" w15:restartNumberingAfterBreak="0">
    <w:nsid w:val="5AA0071F"/>
    <w:multiLevelType w:val="hybridMultilevel"/>
    <w:tmpl w:val="BE58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87519A"/>
    <w:multiLevelType w:val="multilevel"/>
    <w:tmpl w:val="75EC7C6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5E827CBF"/>
    <w:multiLevelType w:val="multilevel"/>
    <w:tmpl w:val="EB0A77E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5EB21C9A"/>
    <w:multiLevelType w:val="hybridMultilevel"/>
    <w:tmpl w:val="236C3A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DF6893"/>
    <w:multiLevelType w:val="hybridMultilevel"/>
    <w:tmpl w:val="633C89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3853DD9"/>
    <w:multiLevelType w:val="hybridMultilevel"/>
    <w:tmpl w:val="523AD56A"/>
    <w:lvl w:ilvl="0" w:tplc="418858C0">
      <w:start w:val="1"/>
      <w:numFmt w:val="lowerRoman"/>
      <w:lvlText w:val="(%1)"/>
      <w:lvlJc w:val="left"/>
      <w:pPr>
        <w:ind w:left="4710" w:hanging="720"/>
      </w:pPr>
      <w:rPr>
        <w:rFonts w:hint="default"/>
      </w:rPr>
    </w:lvl>
    <w:lvl w:ilvl="1" w:tplc="08090019" w:tentative="1">
      <w:start w:val="1"/>
      <w:numFmt w:val="lowerLetter"/>
      <w:lvlText w:val="%2."/>
      <w:lvlJc w:val="left"/>
      <w:pPr>
        <w:ind w:left="5070" w:hanging="360"/>
      </w:pPr>
    </w:lvl>
    <w:lvl w:ilvl="2" w:tplc="0809001B" w:tentative="1">
      <w:start w:val="1"/>
      <w:numFmt w:val="lowerRoman"/>
      <w:lvlText w:val="%3."/>
      <w:lvlJc w:val="right"/>
      <w:pPr>
        <w:ind w:left="5790" w:hanging="180"/>
      </w:pPr>
    </w:lvl>
    <w:lvl w:ilvl="3" w:tplc="0809000F" w:tentative="1">
      <w:start w:val="1"/>
      <w:numFmt w:val="decimal"/>
      <w:lvlText w:val="%4."/>
      <w:lvlJc w:val="left"/>
      <w:pPr>
        <w:ind w:left="6510" w:hanging="360"/>
      </w:pPr>
    </w:lvl>
    <w:lvl w:ilvl="4" w:tplc="08090019" w:tentative="1">
      <w:start w:val="1"/>
      <w:numFmt w:val="lowerLetter"/>
      <w:lvlText w:val="%5."/>
      <w:lvlJc w:val="left"/>
      <w:pPr>
        <w:ind w:left="7230" w:hanging="360"/>
      </w:pPr>
    </w:lvl>
    <w:lvl w:ilvl="5" w:tplc="0809001B" w:tentative="1">
      <w:start w:val="1"/>
      <w:numFmt w:val="lowerRoman"/>
      <w:lvlText w:val="%6."/>
      <w:lvlJc w:val="right"/>
      <w:pPr>
        <w:ind w:left="7950" w:hanging="180"/>
      </w:pPr>
    </w:lvl>
    <w:lvl w:ilvl="6" w:tplc="0809000F" w:tentative="1">
      <w:start w:val="1"/>
      <w:numFmt w:val="decimal"/>
      <w:lvlText w:val="%7."/>
      <w:lvlJc w:val="left"/>
      <w:pPr>
        <w:ind w:left="8670" w:hanging="360"/>
      </w:pPr>
    </w:lvl>
    <w:lvl w:ilvl="7" w:tplc="08090019" w:tentative="1">
      <w:start w:val="1"/>
      <w:numFmt w:val="lowerLetter"/>
      <w:lvlText w:val="%8."/>
      <w:lvlJc w:val="left"/>
      <w:pPr>
        <w:ind w:left="9390" w:hanging="360"/>
      </w:pPr>
    </w:lvl>
    <w:lvl w:ilvl="8" w:tplc="0809001B" w:tentative="1">
      <w:start w:val="1"/>
      <w:numFmt w:val="lowerRoman"/>
      <w:lvlText w:val="%9."/>
      <w:lvlJc w:val="right"/>
      <w:pPr>
        <w:ind w:left="10110" w:hanging="180"/>
      </w:pPr>
    </w:lvl>
  </w:abstractNum>
  <w:abstractNum w:abstractNumId="46" w15:restartNumberingAfterBreak="0">
    <w:nsid w:val="681F4473"/>
    <w:multiLevelType w:val="multilevel"/>
    <w:tmpl w:val="755E1A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6A2C68D2"/>
    <w:multiLevelType w:val="hybridMultilevel"/>
    <w:tmpl w:val="66F2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AC799F"/>
    <w:multiLevelType w:val="hybridMultilevel"/>
    <w:tmpl w:val="05BEA148"/>
    <w:lvl w:ilvl="0" w:tplc="5AD6343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4C6CCE"/>
    <w:multiLevelType w:val="hybridMultilevel"/>
    <w:tmpl w:val="9E8C0B30"/>
    <w:lvl w:ilvl="0" w:tplc="8EF0372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0" w15:restartNumberingAfterBreak="0">
    <w:nsid w:val="6DC45217"/>
    <w:multiLevelType w:val="multilevel"/>
    <w:tmpl w:val="E63C3F0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F24039B"/>
    <w:multiLevelType w:val="multilevel"/>
    <w:tmpl w:val="E4A406A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6FFE2C8C"/>
    <w:multiLevelType w:val="hybridMultilevel"/>
    <w:tmpl w:val="AE2C4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984764"/>
    <w:multiLevelType w:val="hybridMultilevel"/>
    <w:tmpl w:val="035A04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980D0A"/>
    <w:multiLevelType w:val="hybridMultilevel"/>
    <w:tmpl w:val="D0886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A3171B"/>
    <w:multiLevelType w:val="hybridMultilevel"/>
    <w:tmpl w:val="1ECAAF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B21974"/>
    <w:multiLevelType w:val="hybridMultilevel"/>
    <w:tmpl w:val="7BCEF25C"/>
    <w:lvl w:ilvl="0" w:tplc="456E2220">
      <w:start w:val="1"/>
      <w:numFmt w:val="lowerRoman"/>
      <w:lvlText w:val="(%1)"/>
      <w:lvlJc w:val="left"/>
      <w:pPr>
        <w:ind w:left="2895" w:hanging="720"/>
      </w:pPr>
      <w:rPr>
        <w:rFonts w:hint="default"/>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57" w15:restartNumberingAfterBreak="0">
    <w:nsid w:val="74FB0CC7"/>
    <w:multiLevelType w:val="hybridMultilevel"/>
    <w:tmpl w:val="DE1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575C44"/>
    <w:multiLevelType w:val="hybridMultilevel"/>
    <w:tmpl w:val="D6868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6725384"/>
    <w:multiLevelType w:val="hybridMultilevel"/>
    <w:tmpl w:val="6B8C5F7E"/>
    <w:lvl w:ilvl="0" w:tplc="58841A04">
      <w:start w:val="1"/>
      <w:numFmt w:val="lowerRoman"/>
      <w:lvlText w:val="(%1)"/>
      <w:lvlJc w:val="left"/>
      <w:pPr>
        <w:ind w:left="9" w:hanging="720"/>
      </w:pPr>
      <w:rPr>
        <w:rFonts w:hint="default"/>
      </w:r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60" w15:restartNumberingAfterBreak="0">
    <w:nsid w:val="773335CC"/>
    <w:multiLevelType w:val="multilevel"/>
    <w:tmpl w:val="18C2206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786E53E1"/>
    <w:multiLevelType w:val="hybridMultilevel"/>
    <w:tmpl w:val="DF80B8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A1C43EA"/>
    <w:multiLevelType w:val="hybridMultilevel"/>
    <w:tmpl w:val="66206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6C33FC"/>
    <w:multiLevelType w:val="hybridMultilevel"/>
    <w:tmpl w:val="6CE04C5A"/>
    <w:lvl w:ilvl="0" w:tplc="0A5CB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B6316A"/>
    <w:multiLevelType w:val="hybridMultilevel"/>
    <w:tmpl w:val="00A4EDF0"/>
    <w:lvl w:ilvl="0" w:tplc="BDF849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DFA2638"/>
    <w:multiLevelType w:val="hybridMultilevel"/>
    <w:tmpl w:val="D590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D91CE5"/>
    <w:multiLevelType w:val="hybridMultilevel"/>
    <w:tmpl w:val="BB96FAF6"/>
    <w:lvl w:ilvl="0" w:tplc="EF1A52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7FAC2B73"/>
    <w:multiLevelType w:val="hybridMultilevel"/>
    <w:tmpl w:val="1522F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5812736">
    <w:abstractNumId w:val="39"/>
  </w:num>
  <w:num w:numId="2" w16cid:durableId="759184100">
    <w:abstractNumId w:val="31"/>
  </w:num>
  <w:num w:numId="3" w16cid:durableId="971597716">
    <w:abstractNumId w:val="57"/>
  </w:num>
  <w:num w:numId="4" w16cid:durableId="2027972910">
    <w:abstractNumId w:val="62"/>
  </w:num>
  <w:num w:numId="5" w16cid:durableId="1413351100">
    <w:abstractNumId w:val="40"/>
  </w:num>
  <w:num w:numId="6" w16cid:durableId="1769349202">
    <w:abstractNumId w:val="47"/>
  </w:num>
  <w:num w:numId="7" w16cid:durableId="157619025">
    <w:abstractNumId w:val="59"/>
  </w:num>
  <w:num w:numId="8" w16cid:durableId="1066610696">
    <w:abstractNumId w:val="0"/>
  </w:num>
  <w:num w:numId="9" w16cid:durableId="903687706">
    <w:abstractNumId w:val="1"/>
  </w:num>
  <w:num w:numId="10" w16cid:durableId="629290429">
    <w:abstractNumId w:val="45"/>
  </w:num>
  <w:num w:numId="11" w16cid:durableId="68308972">
    <w:abstractNumId w:val="56"/>
  </w:num>
  <w:num w:numId="12" w16cid:durableId="216599117">
    <w:abstractNumId w:val="54"/>
  </w:num>
  <w:num w:numId="13" w16cid:durableId="1074087864">
    <w:abstractNumId w:val="65"/>
  </w:num>
  <w:num w:numId="14" w16cid:durableId="929041919">
    <w:abstractNumId w:val="67"/>
  </w:num>
  <w:num w:numId="15" w16cid:durableId="1427381376">
    <w:abstractNumId w:val="27"/>
  </w:num>
  <w:num w:numId="16" w16cid:durableId="513349975">
    <w:abstractNumId w:val="34"/>
  </w:num>
  <w:num w:numId="17" w16cid:durableId="436411669">
    <w:abstractNumId w:val="24"/>
  </w:num>
  <w:num w:numId="18" w16cid:durableId="592276865">
    <w:abstractNumId w:val="10"/>
  </w:num>
  <w:num w:numId="19" w16cid:durableId="984699936">
    <w:abstractNumId w:val="48"/>
  </w:num>
  <w:num w:numId="20" w16cid:durableId="601304000">
    <w:abstractNumId w:val="64"/>
  </w:num>
  <w:num w:numId="21" w16cid:durableId="1026128988">
    <w:abstractNumId w:val="22"/>
  </w:num>
  <w:num w:numId="22" w16cid:durableId="1675378758">
    <w:abstractNumId w:val="30"/>
  </w:num>
  <w:num w:numId="23" w16cid:durableId="1917549983">
    <w:abstractNumId w:val="63"/>
  </w:num>
  <w:num w:numId="24" w16cid:durableId="1750469263">
    <w:abstractNumId w:val="35"/>
  </w:num>
  <w:num w:numId="25" w16cid:durableId="1686129788">
    <w:abstractNumId w:val="4"/>
  </w:num>
  <w:num w:numId="26" w16cid:durableId="1466118490">
    <w:abstractNumId w:val="49"/>
  </w:num>
  <w:num w:numId="27" w16cid:durableId="252512436">
    <w:abstractNumId w:val="13"/>
  </w:num>
  <w:num w:numId="28" w16cid:durableId="594175123">
    <w:abstractNumId w:val="5"/>
  </w:num>
  <w:num w:numId="29" w16cid:durableId="963655535">
    <w:abstractNumId w:val="32"/>
  </w:num>
  <w:num w:numId="30" w16cid:durableId="1309936446">
    <w:abstractNumId w:val="14"/>
  </w:num>
  <w:num w:numId="31" w16cid:durableId="1379360378">
    <w:abstractNumId w:val="9"/>
  </w:num>
  <w:num w:numId="32" w16cid:durableId="1793091030">
    <w:abstractNumId w:val="11"/>
  </w:num>
  <w:num w:numId="33" w16cid:durableId="578369228">
    <w:abstractNumId w:val="36"/>
  </w:num>
  <w:num w:numId="34" w16cid:durableId="1460806309">
    <w:abstractNumId w:val="6"/>
  </w:num>
  <w:num w:numId="35" w16cid:durableId="691299299">
    <w:abstractNumId w:val="53"/>
  </w:num>
  <w:num w:numId="36" w16cid:durableId="964510091">
    <w:abstractNumId w:val="8"/>
  </w:num>
  <w:num w:numId="37" w16cid:durableId="1481578886">
    <w:abstractNumId w:val="52"/>
  </w:num>
  <w:num w:numId="38" w16cid:durableId="1227304050">
    <w:abstractNumId w:val="19"/>
  </w:num>
  <w:num w:numId="39" w16cid:durableId="1102802409">
    <w:abstractNumId w:val="37"/>
  </w:num>
  <w:num w:numId="40" w16cid:durableId="315843473">
    <w:abstractNumId w:val="43"/>
  </w:num>
  <w:num w:numId="41" w16cid:durableId="666903757">
    <w:abstractNumId w:val="61"/>
  </w:num>
  <w:num w:numId="42" w16cid:durableId="969171929">
    <w:abstractNumId w:val="29"/>
  </w:num>
  <w:num w:numId="43" w16cid:durableId="1858539886">
    <w:abstractNumId w:val="55"/>
  </w:num>
  <w:num w:numId="44" w16cid:durableId="450244781">
    <w:abstractNumId w:val="20"/>
  </w:num>
  <w:num w:numId="45" w16cid:durableId="1294287696">
    <w:abstractNumId w:val="26"/>
  </w:num>
  <w:num w:numId="46" w16cid:durableId="179511247">
    <w:abstractNumId w:val="25"/>
  </w:num>
  <w:num w:numId="47" w16cid:durableId="1509562630">
    <w:abstractNumId w:val="44"/>
  </w:num>
  <w:num w:numId="48" w16cid:durableId="2068140913">
    <w:abstractNumId w:val="7"/>
  </w:num>
  <w:num w:numId="49" w16cid:durableId="1063602560">
    <w:abstractNumId w:val="15"/>
  </w:num>
  <w:num w:numId="50" w16cid:durableId="1894002466">
    <w:abstractNumId w:val="58"/>
  </w:num>
  <w:num w:numId="51" w16cid:durableId="1441949137">
    <w:abstractNumId w:val="33"/>
  </w:num>
  <w:num w:numId="52" w16cid:durableId="904025779">
    <w:abstractNumId w:val="23"/>
  </w:num>
  <w:num w:numId="53" w16cid:durableId="2015759307">
    <w:abstractNumId w:val="66"/>
  </w:num>
  <w:num w:numId="54" w16cid:durableId="1406874570">
    <w:abstractNumId w:val="18"/>
  </w:num>
  <w:num w:numId="55" w16cid:durableId="1263997235">
    <w:abstractNumId w:val="28"/>
  </w:num>
  <w:num w:numId="56" w16cid:durableId="456141651">
    <w:abstractNumId w:val="2"/>
  </w:num>
  <w:num w:numId="57" w16cid:durableId="223152187">
    <w:abstractNumId w:val="41"/>
  </w:num>
  <w:num w:numId="58" w16cid:durableId="638077968">
    <w:abstractNumId w:val="60"/>
  </w:num>
  <w:num w:numId="59" w16cid:durableId="1498375129">
    <w:abstractNumId w:val="50"/>
  </w:num>
  <w:num w:numId="60" w16cid:durableId="1957634852">
    <w:abstractNumId w:val="3"/>
  </w:num>
  <w:num w:numId="61" w16cid:durableId="372969856">
    <w:abstractNumId w:val="12"/>
  </w:num>
  <w:num w:numId="62" w16cid:durableId="1745225304">
    <w:abstractNumId w:val="46"/>
  </w:num>
  <w:num w:numId="63" w16cid:durableId="904297365">
    <w:abstractNumId w:val="17"/>
  </w:num>
  <w:num w:numId="64" w16cid:durableId="731268393">
    <w:abstractNumId w:val="42"/>
  </w:num>
  <w:num w:numId="65" w16cid:durableId="1848666308">
    <w:abstractNumId w:val="38"/>
  </w:num>
  <w:num w:numId="66" w16cid:durableId="1513494523">
    <w:abstractNumId w:val="16"/>
  </w:num>
  <w:num w:numId="67" w16cid:durableId="1296445440">
    <w:abstractNumId w:val="51"/>
  </w:num>
  <w:num w:numId="68" w16cid:durableId="791903732">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fill="f" fillcolor="white" strokecolor="#ffc000">
      <v:fill color="white" on="f"/>
      <v:stroke color="#ffc000" weight="3pt" insetpen="t">
        <o:left v:ext="view" color="#ffc000" weight="3pt" insetpen="t"/>
        <o:top v:ext="view" color="#ffc000" weight="3pt" insetpen="t"/>
        <o:right v:ext="view" color="#ffc000" weight="3pt" insetpen="t"/>
        <o:bottom v:ext="view" color="#ffc000" weight="3pt" insetpen="t"/>
      </v:stroke>
      <v:shadow color="#eeece1"/>
      <v:textbox style="mso-column-margin:2mm" inset="2.88pt,2.88pt,2.88pt,2.88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9C1A3A"/>
    <w:rsid w:val="000019E2"/>
    <w:rsid w:val="00001C17"/>
    <w:rsid w:val="000023ED"/>
    <w:rsid w:val="000028E0"/>
    <w:rsid w:val="00004B9E"/>
    <w:rsid w:val="00005E34"/>
    <w:rsid w:val="0000712B"/>
    <w:rsid w:val="000075D9"/>
    <w:rsid w:val="000105E4"/>
    <w:rsid w:val="00010F1A"/>
    <w:rsid w:val="00013167"/>
    <w:rsid w:val="00013883"/>
    <w:rsid w:val="000154F7"/>
    <w:rsid w:val="00016607"/>
    <w:rsid w:val="00017BA7"/>
    <w:rsid w:val="00020A86"/>
    <w:rsid w:val="0002149A"/>
    <w:rsid w:val="00024817"/>
    <w:rsid w:val="00025EFA"/>
    <w:rsid w:val="00025F3B"/>
    <w:rsid w:val="00027FBD"/>
    <w:rsid w:val="00032C5D"/>
    <w:rsid w:val="00034D66"/>
    <w:rsid w:val="0003583C"/>
    <w:rsid w:val="000358A0"/>
    <w:rsid w:val="000358F6"/>
    <w:rsid w:val="00036039"/>
    <w:rsid w:val="00036D79"/>
    <w:rsid w:val="000404D7"/>
    <w:rsid w:val="000414AD"/>
    <w:rsid w:val="000439AD"/>
    <w:rsid w:val="0004418E"/>
    <w:rsid w:val="0004460F"/>
    <w:rsid w:val="00045651"/>
    <w:rsid w:val="00045AE1"/>
    <w:rsid w:val="00045DC8"/>
    <w:rsid w:val="000463D4"/>
    <w:rsid w:val="0004657B"/>
    <w:rsid w:val="00046638"/>
    <w:rsid w:val="0004795C"/>
    <w:rsid w:val="000524E8"/>
    <w:rsid w:val="00052FC1"/>
    <w:rsid w:val="00054F2C"/>
    <w:rsid w:val="000552E6"/>
    <w:rsid w:val="0005573E"/>
    <w:rsid w:val="0005710E"/>
    <w:rsid w:val="00060220"/>
    <w:rsid w:val="00060724"/>
    <w:rsid w:val="00060A65"/>
    <w:rsid w:val="000613F5"/>
    <w:rsid w:val="0006163A"/>
    <w:rsid w:val="00062AA3"/>
    <w:rsid w:val="00063CB5"/>
    <w:rsid w:val="0006418D"/>
    <w:rsid w:val="00064C48"/>
    <w:rsid w:val="00065638"/>
    <w:rsid w:val="00065EC6"/>
    <w:rsid w:val="000663D7"/>
    <w:rsid w:val="00066920"/>
    <w:rsid w:val="000677CD"/>
    <w:rsid w:val="00067E80"/>
    <w:rsid w:val="00070475"/>
    <w:rsid w:val="00070C59"/>
    <w:rsid w:val="00071083"/>
    <w:rsid w:val="00071454"/>
    <w:rsid w:val="000743C5"/>
    <w:rsid w:val="000744F5"/>
    <w:rsid w:val="00074834"/>
    <w:rsid w:val="0007497C"/>
    <w:rsid w:val="00076ADB"/>
    <w:rsid w:val="00077923"/>
    <w:rsid w:val="00082BC1"/>
    <w:rsid w:val="00083B4A"/>
    <w:rsid w:val="0008402D"/>
    <w:rsid w:val="000849E2"/>
    <w:rsid w:val="00084CDB"/>
    <w:rsid w:val="00084F06"/>
    <w:rsid w:val="00084FEE"/>
    <w:rsid w:val="00086499"/>
    <w:rsid w:val="00090FC2"/>
    <w:rsid w:val="000911A7"/>
    <w:rsid w:val="000916A7"/>
    <w:rsid w:val="00092669"/>
    <w:rsid w:val="000937F8"/>
    <w:rsid w:val="00093EB2"/>
    <w:rsid w:val="0009555F"/>
    <w:rsid w:val="00096320"/>
    <w:rsid w:val="00096C1A"/>
    <w:rsid w:val="000974FD"/>
    <w:rsid w:val="000A0D49"/>
    <w:rsid w:val="000A2828"/>
    <w:rsid w:val="000A422B"/>
    <w:rsid w:val="000A585C"/>
    <w:rsid w:val="000A5E82"/>
    <w:rsid w:val="000A69CD"/>
    <w:rsid w:val="000A6D9D"/>
    <w:rsid w:val="000B0D2F"/>
    <w:rsid w:val="000B1184"/>
    <w:rsid w:val="000B23AB"/>
    <w:rsid w:val="000B27DC"/>
    <w:rsid w:val="000B2BDD"/>
    <w:rsid w:val="000B3688"/>
    <w:rsid w:val="000B3769"/>
    <w:rsid w:val="000B582D"/>
    <w:rsid w:val="000C07EE"/>
    <w:rsid w:val="000C3444"/>
    <w:rsid w:val="000C452C"/>
    <w:rsid w:val="000C5BCA"/>
    <w:rsid w:val="000C6BD9"/>
    <w:rsid w:val="000C7251"/>
    <w:rsid w:val="000C7990"/>
    <w:rsid w:val="000D09AD"/>
    <w:rsid w:val="000D10AF"/>
    <w:rsid w:val="000D2418"/>
    <w:rsid w:val="000D2DA4"/>
    <w:rsid w:val="000D414D"/>
    <w:rsid w:val="000D4D6E"/>
    <w:rsid w:val="000D50EA"/>
    <w:rsid w:val="000D515F"/>
    <w:rsid w:val="000D547A"/>
    <w:rsid w:val="000D54BC"/>
    <w:rsid w:val="000D5CFC"/>
    <w:rsid w:val="000D79A6"/>
    <w:rsid w:val="000E0021"/>
    <w:rsid w:val="000E0A97"/>
    <w:rsid w:val="000E2B94"/>
    <w:rsid w:val="000E362C"/>
    <w:rsid w:val="000E44AD"/>
    <w:rsid w:val="000E4E23"/>
    <w:rsid w:val="000E53B7"/>
    <w:rsid w:val="000F0799"/>
    <w:rsid w:val="000F0E23"/>
    <w:rsid w:val="000F0E62"/>
    <w:rsid w:val="000F0F99"/>
    <w:rsid w:val="000F248E"/>
    <w:rsid w:val="000F27F4"/>
    <w:rsid w:val="000F3324"/>
    <w:rsid w:val="000F3387"/>
    <w:rsid w:val="000F3BF6"/>
    <w:rsid w:val="000F438A"/>
    <w:rsid w:val="000F576E"/>
    <w:rsid w:val="000F61CE"/>
    <w:rsid w:val="000F6C1B"/>
    <w:rsid w:val="000F7AB5"/>
    <w:rsid w:val="000F7C10"/>
    <w:rsid w:val="00100803"/>
    <w:rsid w:val="00100F13"/>
    <w:rsid w:val="00103611"/>
    <w:rsid w:val="00103730"/>
    <w:rsid w:val="0010390A"/>
    <w:rsid w:val="00103FA7"/>
    <w:rsid w:val="00104BB8"/>
    <w:rsid w:val="0010587F"/>
    <w:rsid w:val="0010603C"/>
    <w:rsid w:val="001061CB"/>
    <w:rsid w:val="00106F20"/>
    <w:rsid w:val="001074E0"/>
    <w:rsid w:val="00107D12"/>
    <w:rsid w:val="00107D14"/>
    <w:rsid w:val="001109FE"/>
    <w:rsid w:val="0011249D"/>
    <w:rsid w:val="00112835"/>
    <w:rsid w:val="00113A21"/>
    <w:rsid w:val="00115069"/>
    <w:rsid w:val="0011710F"/>
    <w:rsid w:val="001173A9"/>
    <w:rsid w:val="00120D10"/>
    <w:rsid w:val="00120E58"/>
    <w:rsid w:val="001212F5"/>
    <w:rsid w:val="00122C20"/>
    <w:rsid w:val="00123004"/>
    <w:rsid w:val="00123CA3"/>
    <w:rsid w:val="001246A0"/>
    <w:rsid w:val="0012551E"/>
    <w:rsid w:val="00125941"/>
    <w:rsid w:val="00126195"/>
    <w:rsid w:val="001275A5"/>
    <w:rsid w:val="001310F8"/>
    <w:rsid w:val="00131129"/>
    <w:rsid w:val="001312BC"/>
    <w:rsid w:val="0013142E"/>
    <w:rsid w:val="0013184A"/>
    <w:rsid w:val="001327ED"/>
    <w:rsid w:val="00132C26"/>
    <w:rsid w:val="0013335F"/>
    <w:rsid w:val="00133638"/>
    <w:rsid w:val="00135EFC"/>
    <w:rsid w:val="0013631C"/>
    <w:rsid w:val="00136609"/>
    <w:rsid w:val="00140EDB"/>
    <w:rsid w:val="00140FF5"/>
    <w:rsid w:val="0014224F"/>
    <w:rsid w:val="00142531"/>
    <w:rsid w:val="00143C4E"/>
    <w:rsid w:val="00143CD1"/>
    <w:rsid w:val="001450BC"/>
    <w:rsid w:val="001453E9"/>
    <w:rsid w:val="001469EA"/>
    <w:rsid w:val="0014791A"/>
    <w:rsid w:val="001479E4"/>
    <w:rsid w:val="00147F73"/>
    <w:rsid w:val="00151537"/>
    <w:rsid w:val="00153293"/>
    <w:rsid w:val="00153F1A"/>
    <w:rsid w:val="0015662D"/>
    <w:rsid w:val="00161822"/>
    <w:rsid w:val="00162D48"/>
    <w:rsid w:val="001634F4"/>
    <w:rsid w:val="00163C86"/>
    <w:rsid w:val="001641D4"/>
    <w:rsid w:val="00164B93"/>
    <w:rsid w:val="00167097"/>
    <w:rsid w:val="00170A31"/>
    <w:rsid w:val="0017241B"/>
    <w:rsid w:val="001737D5"/>
    <w:rsid w:val="001739B4"/>
    <w:rsid w:val="001744C1"/>
    <w:rsid w:val="00174840"/>
    <w:rsid w:val="00174C6A"/>
    <w:rsid w:val="00175A62"/>
    <w:rsid w:val="00175AD5"/>
    <w:rsid w:val="00176544"/>
    <w:rsid w:val="00176F1E"/>
    <w:rsid w:val="00177B07"/>
    <w:rsid w:val="00177F25"/>
    <w:rsid w:val="001803CF"/>
    <w:rsid w:val="00180F49"/>
    <w:rsid w:val="00181841"/>
    <w:rsid w:val="00182DF5"/>
    <w:rsid w:val="00186BFF"/>
    <w:rsid w:val="00186FA5"/>
    <w:rsid w:val="00186FE1"/>
    <w:rsid w:val="00187FBE"/>
    <w:rsid w:val="001910A3"/>
    <w:rsid w:val="0019405E"/>
    <w:rsid w:val="0019416C"/>
    <w:rsid w:val="001956B6"/>
    <w:rsid w:val="00197281"/>
    <w:rsid w:val="001A0635"/>
    <w:rsid w:val="001A1324"/>
    <w:rsid w:val="001A1F30"/>
    <w:rsid w:val="001A4E03"/>
    <w:rsid w:val="001A5A1A"/>
    <w:rsid w:val="001A5B10"/>
    <w:rsid w:val="001A78E0"/>
    <w:rsid w:val="001A7F2B"/>
    <w:rsid w:val="001B1137"/>
    <w:rsid w:val="001B1AAF"/>
    <w:rsid w:val="001B3AD7"/>
    <w:rsid w:val="001B3BC8"/>
    <w:rsid w:val="001B688B"/>
    <w:rsid w:val="001B6ABE"/>
    <w:rsid w:val="001C17AA"/>
    <w:rsid w:val="001C2DA3"/>
    <w:rsid w:val="001C2FF4"/>
    <w:rsid w:val="001C4BB7"/>
    <w:rsid w:val="001C54C4"/>
    <w:rsid w:val="001C655A"/>
    <w:rsid w:val="001D2788"/>
    <w:rsid w:val="001D4985"/>
    <w:rsid w:val="001D4A6F"/>
    <w:rsid w:val="001D58FF"/>
    <w:rsid w:val="001D5E6C"/>
    <w:rsid w:val="001D5FE8"/>
    <w:rsid w:val="001D67BB"/>
    <w:rsid w:val="001E053A"/>
    <w:rsid w:val="001E376D"/>
    <w:rsid w:val="001E406E"/>
    <w:rsid w:val="001E445A"/>
    <w:rsid w:val="001E6308"/>
    <w:rsid w:val="001E63B1"/>
    <w:rsid w:val="001E66E4"/>
    <w:rsid w:val="001E6CAF"/>
    <w:rsid w:val="001E763E"/>
    <w:rsid w:val="001E7F5D"/>
    <w:rsid w:val="001F0221"/>
    <w:rsid w:val="001F0AEE"/>
    <w:rsid w:val="001F12C2"/>
    <w:rsid w:val="001F31FB"/>
    <w:rsid w:val="001F38C1"/>
    <w:rsid w:val="001F3D38"/>
    <w:rsid w:val="001F4386"/>
    <w:rsid w:val="001F5341"/>
    <w:rsid w:val="00200B67"/>
    <w:rsid w:val="00201697"/>
    <w:rsid w:val="00201E19"/>
    <w:rsid w:val="0020251C"/>
    <w:rsid w:val="0020279D"/>
    <w:rsid w:val="0020293B"/>
    <w:rsid w:val="00202C31"/>
    <w:rsid w:val="00202CCA"/>
    <w:rsid w:val="00203109"/>
    <w:rsid w:val="0020432B"/>
    <w:rsid w:val="0020436E"/>
    <w:rsid w:val="002046D2"/>
    <w:rsid w:val="00204F76"/>
    <w:rsid w:val="0020514F"/>
    <w:rsid w:val="002057A4"/>
    <w:rsid w:val="0020597B"/>
    <w:rsid w:val="00210AC6"/>
    <w:rsid w:val="00211433"/>
    <w:rsid w:val="00213673"/>
    <w:rsid w:val="002136F4"/>
    <w:rsid w:val="002148BD"/>
    <w:rsid w:val="00215761"/>
    <w:rsid w:val="00220A16"/>
    <w:rsid w:val="0022101E"/>
    <w:rsid w:val="0022190F"/>
    <w:rsid w:val="00222C7D"/>
    <w:rsid w:val="00223137"/>
    <w:rsid w:val="00223D10"/>
    <w:rsid w:val="00227C14"/>
    <w:rsid w:val="002300B3"/>
    <w:rsid w:val="0023015A"/>
    <w:rsid w:val="00231234"/>
    <w:rsid w:val="00232850"/>
    <w:rsid w:val="00234041"/>
    <w:rsid w:val="0023450F"/>
    <w:rsid w:val="00235F62"/>
    <w:rsid w:val="00236AB6"/>
    <w:rsid w:val="00240FE6"/>
    <w:rsid w:val="0024153A"/>
    <w:rsid w:val="002422E3"/>
    <w:rsid w:val="0024252B"/>
    <w:rsid w:val="00243B9B"/>
    <w:rsid w:val="002453E2"/>
    <w:rsid w:val="002469A4"/>
    <w:rsid w:val="002554CD"/>
    <w:rsid w:val="00255576"/>
    <w:rsid w:val="00256B12"/>
    <w:rsid w:val="002573AC"/>
    <w:rsid w:val="00257542"/>
    <w:rsid w:val="00260710"/>
    <w:rsid w:val="00261ADB"/>
    <w:rsid w:val="00261D7D"/>
    <w:rsid w:val="00262779"/>
    <w:rsid w:val="00263532"/>
    <w:rsid w:val="00264BAB"/>
    <w:rsid w:val="00265723"/>
    <w:rsid w:val="00266236"/>
    <w:rsid w:val="00266F38"/>
    <w:rsid w:val="002671E7"/>
    <w:rsid w:val="00267ABD"/>
    <w:rsid w:val="0027111F"/>
    <w:rsid w:val="00271D18"/>
    <w:rsid w:val="0027440A"/>
    <w:rsid w:val="00274F90"/>
    <w:rsid w:val="0027579A"/>
    <w:rsid w:val="00275966"/>
    <w:rsid w:val="00276346"/>
    <w:rsid w:val="00280920"/>
    <w:rsid w:val="00282927"/>
    <w:rsid w:val="00282970"/>
    <w:rsid w:val="00282F95"/>
    <w:rsid w:val="00283379"/>
    <w:rsid w:val="00283CC8"/>
    <w:rsid w:val="00283EA9"/>
    <w:rsid w:val="002863BE"/>
    <w:rsid w:val="00286F34"/>
    <w:rsid w:val="00287781"/>
    <w:rsid w:val="002900E5"/>
    <w:rsid w:val="0029020A"/>
    <w:rsid w:val="00291691"/>
    <w:rsid w:val="0029255E"/>
    <w:rsid w:val="00292B4D"/>
    <w:rsid w:val="0029373D"/>
    <w:rsid w:val="002944D3"/>
    <w:rsid w:val="002946CD"/>
    <w:rsid w:val="0029670A"/>
    <w:rsid w:val="002973EB"/>
    <w:rsid w:val="002A11FA"/>
    <w:rsid w:val="002A587A"/>
    <w:rsid w:val="002A675B"/>
    <w:rsid w:val="002A6E9A"/>
    <w:rsid w:val="002A75E9"/>
    <w:rsid w:val="002A7794"/>
    <w:rsid w:val="002B05D3"/>
    <w:rsid w:val="002B0E43"/>
    <w:rsid w:val="002B1BAE"/>
    <w:rsid w:val="002B2176"/>
    <w:rsid w:val="002B55F7"/>
    <w:rsid w:val="002B63E7"/>
    <w:rsid w:val="002B6B1B"/>
    <w:rsid w:val="002B779E"/>
    <w:rsid w:val="002C0509"/>
    <w:rsid w:val="002C05B5"/>
    <w:rsid w:val="002C08E5"/>
    <w:rsid w:val="002C091B"/>
    <w:rsid w:val="002C1271"/>
    <w:rsid w:val="002C16CC"/>
    <w:rsid w:val="002C1C9D"/>
    <w:rsid w:val="002C3182"/>
    <w:rsid w:val="002C3B66"/>
    <w:rsid w:val="002C5405"/>
    <w:rsid w:val="002C584D"/>
    <w:rsid w:val="002C716E"/>
    <w:rsid w:val="002C7210"/>
    <w:rsid w:val="002D0230"/>
    <w:rsid w:val="002D20B9"/>
    <w:rsid w:val="002D2812"/>
    <w:rsid w:val="002D561E"/>
    <w:rsid w:val="002D5BC3"/>
    <w:rsid w:val="002D60C1"/>
    <w:rsid w:val="002D7EEF"/>
    <w:rsid w:val="002E0D5D"/>
    <w:rsid w:val="002E1712"/>
    <w:rsid w:val="002E1DFB"/>
    <w:rsid w:val="002E2388"/>
    <w:rsid w:val="002E2963"/>
    <w:rsid w:val="002E2FF1"/>
    <w:rsid w:val="002E3B11"/>
    <w:rsid w:val="002E680B"/>
    <w:rsid w:val="002F235E"/>
    <w:rsid w:val="002F2A20"/>
    <w:rsid w:val="002F31AC"/>
    <w:rsid w:val="002F3F23"/>
    <w:rsid w:val="002F4528"/>
    <w:rsid w:val="002F454A"/>
    <w:rsid w:val="002F5C6E"/>
    <w:rsid w:val="002F6155"/>
    <w:rsid w:val="002F6481"/>
    <w:rsid w:val="002F64D4"/>
    <w:rsid w:val="002F7299"/>
    <w:rsid w:val="002F72C5"/>
    <w:rsid w:val="00302E5F"/>
    <w:rsid w:val="00303DCA"/>
    <w:rsid w:val="00307A78"/>
    <w:rsid w:val="00310052"/>
    <w:rsid w:val="003139FE"/>
    <w:rsid w:val="00314919"/>
    <w:rsid w:val="00320EE2"/>
    <w:rsid w:val="00320FE1"/>
    <w:rsid w:val="003221D0"/>
    <w:rsid w:val="003224A2"/>
    <w:rsid w:val="00322C14"/>
    <w:rsid w:val="0032411D"/>
    <w:rsid w:val="00325680"/>
    <w:rsid w:val="003278DB"/>
    <w:rsid w:val="0033107E"/>
    <w:rsid w:val="00334223"/>
    <w:rsid w:val="0034061E"/>
    <w:rsid w:val="00340C3B"/>
    <w:rsid w:val="003417F3"/>
    <w:rsid w:val="00343987"/>
    <w:rsid w:val="00343A14"/>
    <w:rsid w:val="003476B1"/>
    <w:rsid w:val="003476B9"/>
    <w:rsid w:val="00347953"/>
    <w:rsid w:val="00351164"/>
    <w:rsid w:val="00351715"/>
    <w:rsid w:val="00351E3C"/>
    <w:rsid w:val="003549CC"/>
    <w:rsid w:val="00354A0D"/>
    <w:rsid w:val="00354DC7"/>
    <w:rsid w:val="00356A5E"/>
    <w:rsid w:val="00360D60"/>
    <w:rsid w:val="00361885"/>
    <w:rsid w:val="003625E1"/>
    <w:rsid w:val="00362BC4"/>
    <w:rsid w:val="00363414"/>
    <w:rsid w:val="00364E1B"/>
    <w:rsid w:val="003664A7"/>
    <w:rsid w:val="003666A9"/>
    <w:rsid w:val="00366DD1"/>
    <w:rsid w:val="00367597"/>
    <w:rsid w:val="003675B6"/>
    <w:rsid w:val="00367C97"/>
    <w:rsid w:val="00371092"/>
    <w:rsid w:val="00371ED4"/>
    <w:rsid w:val="00372424"/>
    <w:rsid w:val="0037284E"/>
    <w:rsid w:val="003729EB"/>
    <w:rsid w:val="003734CB"/>
    <w:rsid w:val="00373A33"/>
    <w:rsid w:val="00376072"/>
    <w:rsid w:val="00377682"/>
    <w:rsid w:val="003800C7"/>
    <w:rsid w:val="00380616"/>
    <w:rsid w:val="00386B0F"/>
    <w:rsid w:val="003873FA"/>
    <w:rsid w:val="00387EDA"/>
    <w:rsid w:val="003912EF"/>
    <w:rsid w:val="003926DC"/>
    <w:rsid w:val="00393F2B"/>
    <w:rsid w:val="00396B2E"/>
    <w:rsid w:val="00396CE9"/>
    <w:rsid w:val="003974E5"/>
    <w:rsid w:val="003A0033"/>
    <w:rsid w:val="003A039A"/>
    <w:rsid w:val="003A1192"/>
    <w:rsid w:val="003A279E"/>
    <w:rsid w:val="003A2915"/>
    <w:rsid w:val="003A431B"/>
    <w:rsid w:val="003A4466"/>
    <w:rsid w:val="003A556B"/>
    <w:rsid w:val="003A65BE"/>
    <w:rsid w:val="003A6A07"/>
    <w:rsid w:val="003A6DBC"/>
    <w:rsid w:val="003A71AE"/>
    <w:rsid w:val="003A7771"/>
    <w:rsid w:val="003A794D"/>
    <w:rsid w:val="003A7BF6"/>
    <w:rsid w:val="003B04F2"/>
    <w:rsid w:val="003B0632"/>
    <w:rsid w:val="003B0945"/>
    <w:rsid w:val="003B2A29"/>
    <w:rsid w:val="003B370B"/>
    <w:rsid w:val="003B5683"/>
    <w:rsid w:val="003B5CD1"/>
    <w:rsid w:val="003B747D"/>
    <w:rsid w:val="003B7E08"/>
    <w:rsid w:val="003C08D9"/>
    <w:rsid w:val="003C1374"/>
    <w:rsid w:val="003C2BCA"/>
    <w:rsid w:val="003C3E27"/>
    <w:rsid w:val="003C43CA"/>
    <w:rsid w:val="003C4573"/>
    <w:rsid w:val="003C6529"/>
    <w:rsid w:val="003C6EDA"/>
    <w:rsid w:val="003C7AE8"/>
    <w:rsid w:val="003C7F43"/>
    <w:rsid w:val="003D0BD1"/>
    <w:rsid w:val="003D0FC9"/>
    <w:rsid w:val="003D1349"/>
    <w:rsid w:val="003D238C"/>
    <w:rsid w:val="003D42A1"/>
    <w:rsid w:val="003D436C"/>
    <w:rsid w:val="003D44D3"/>
    <w:rsid w:val="003D45BE"/>
    <w:rsid w:val="003D5EB7"/>
    <w:rsid w:val="003D5FE1"/>
    <w:rsid w:val="003D73F9"/>
    <w:rsid w:val="003E0DC3"/>
    <w:rsid w:val="003E1750"/>
    <w:rsid w:val="003E1801"/>
    <w:rsid w:val="003E41F6"/>
    <w:rsid w:val="003E448A"/>
    <w:rsid w:val="003E4EAE"/>
    <w:rsid w:val="003E524D"/>
    <w:rsid w:val="003E6F17"/>
    <w:rsid w:val="003F12B7"/>
    <w:rsid w:val="003F1BB2"/>
    <w:rsid w:val="003F1DBB"/>
    <w:rsid w:val="003F22D7"/>
    <w:rsid w:val="003F508B"/>
    <w:rsid w:val="003F5BB4"/>
    <w:rsid w:val="003F68EE"/>
    <w:rsid w:val="00400018"/>
    <w:rsid w:val="0040058D"/>
    <w:rsid w:val="00400AF9"/>
    <w:rsid w:val="004029C9"/>
    <w:rsid w:val="00403E13"/>
    <w:rsid w:val="00404C46"/>
    <w:rsid w:val="00404E2F"/>
    <w:rsid w:val="00405E80"/>
    <w:rsid w:val="00410E85"/>
    <w:rsid w:val="00412EE2"/>
    <w:rsid w:val="00413D6A"/>
    <w:rsid w:val="0041449E"/>
    <w:rsid w:val="00415AA2"/>
    <w:rsid w:val="004173C5"/>
    <w:rsid w:val="00417487"/>
    <w:rsid w:val="00421453"/>
    <w:rsid w:val="004214EC"/>
    <w:rsid w:val="00424F14"/>
    <w:rsid w:val="00426D9F"/>
    <w:rsid w:val="004275CE"/>
    <w:rsid w:val="00432939"/>
    <w:rsid w:val="00432F23"/>
    <w:rsid w:val="00434103"/>
    <w:rsid w:val="00434127"/>
    <w:rsid w:val="004352F4"/>
    <w:rsid w:val="004364E1"/>
    <w:rsid w:val="00436C2F"/>
    <w:rsid w:val="00436D4A"/>
    <w:rsid w:val="00436FB8"/>
    <w:rsid w:val="00436FBC"/>
    <w:rsid w:val="004372F8"/>
    <w:rsid w:val="0043755E"/>
    <w:rsid w:val="00441DF6"/>
    <w:rsid w:val="00442405"/>
    <w:rsid w:val="0044261B"/>
    <w:rsid w:val="00442E4D"/>
    <w:rsid w:val="00443822"/>
    <w:rsid w:val="00443A57"/>
    <w:rsid w:val="00444315"/>
    <w:rsid w:val="004452C5"/>
    <w:rsid w:val="004465BE"/>
    <w:rsid w:val="00446F22"/>
    <w:rsid w:val="004474BF"/>
    <w:rsid w:val="00447548"/>
    <w:rsid w:val="004478EB"/>
    <w:rsid w:val="00450D29"/>
    <w:rsid w:val="00451F25"/>
    <w:rsid w:val="004523EB"/>
    <w:rsid w:val="0045336B"/>
    <w:rsid w:val="00453489"/>
    <w:rsid w:val="00453C04"/>
    <w:rsid w:val="004551D3"/>
    <w:rsid w:val="004570E0"/>
    <w:rsid w:val="0045710C"/>
    <w:rsid w:val="00460711"/>
    <w:rsid w:val="004609AF"/>
    <w:rsid w:val="00460DB7"/>
    <w:rsid w:val="00460F89"/>
    <w:rsid w:val="004615E2"/>
    <w:rsid w:val="00463ADD"/>
    <w:rsid w:val="00466176"/>
    <w:rsid w:val="00466F26"/>
    <w:rsid w:val="004678E3"/>
    <w:rsid w:val="00467907"/>
    <w:rsid w:val="004709CE"/>
    <w:rsid w:val="00472A66"/>
    <w:rsid w:val="00472C1A"/>
    <w:rsid w:val="00473E50"/>
    <w:rsid w:val="00473FD2"/>
    <w:rsid w:val="00474D4E"/>
    <w:rsid w:val="00475C90"/>
    <w:rsid w:val="00476B3B"/>
    <w:rsid w:val="004774DE"/>
    <w:rsid w:val="004804EF"/>
    <w:rsid w:val="004814AC"/>
    <w:rsid w:val="00483FB5"/>
    <w:rsid w:val="00484E0E"/>
    <w:rsid w:val="00484FFB"/>
    <w:rsid w:val="00486E7B"/>
    <w:rsid w:val="00487510"/>
    <w:rsid w:val="004901DE"/>
    <w:rsid w:val="0049130A"/>
    <w:rsid w:val="004A06FF"/>
    <w:rsid w:val="004A1913"/>
    <w:rsid w:val="004A2955"/>
    <w:rsid w:val="004A3018"/>
    <w:rsid w:val="004A3862"/>
    <w:rsid w:val="004A4757"/>
    <w:rsid w:val="004A4817"/>
    <w:rsid w:val="004A5362"/>
    <w:rsid w:val="004A58D3"/>
    <w:rsid w:val="004A639C"/>
    <w:rsid w:val="004A6B42"/>
    <w:rsid w:val="004B04CE"/>
    <w:rsid w:val="004B0C7E"/>
    <w:rsid w:val="004B16D8"/>
    <w:rsid w:val="004B17B0"/>
    <w:rsid w:val="004B1E0C"/>
    <w:rsid w:val="004B3483"/>
    <w:rsid w:val="004B4BF4"/>
    <w:rsid w:val="004B6E11"/>
    <w:rsid w:val="004B799A"/>
    <w:rsid w:val="004C0135"/>
    <w:rsid w:val="004C31B2"/>
    <w:rsid w:val="004C4898"/>
    <w:rsid w:val="004C4B4E"/>
    <w:rsid w:val="004C5233"/>
    <w:rsid w:val="004C553A"/>
    <w:rsid w:val="004C5BFD"/>
    <w:rsid w:val="004C5EA2"/>
    <w:rsid w:val="004C7297"/>
    <w:rsid w:val="004C790F"/>
    <w:rsid w:val="004C7A3F"/>
    <w:rsid w:val="004D0499"/>
    <w:rsid w:val="004D32AA"/>
    <w:rsid w:val="004D49D8"/>
    <w:rsid w:val="004D4AAF"/>
    <w:rsid w:val="004D5479"/>
    <w:rsid w:val="004D6F4F"/>
    <w:rsid w:val="004D71A3"/>
    <w:rsid w:val="004D7D5C"/>
    <w:rsid w:val="004E1769"/>
    <w:rsid w:val="004E2786"/>
    <w:rsid w:val="004E43D5"/>
    <w:rsid w:val="004E4DC0"/>
    <w:rsid w:val="004E4E40"/>
    <w:rsid w:val="004E5106"/>
    <w:rsid w:val="004E56D9"/>
    <w:rsid w:val="004E6E7C"/>
    <w:rsid w:val="004F0591"/>
    <w:rsid w:val="004F0A5E"/>
    <w:rsid w:val="004F2F21"/>
    <w:rsid w:val="004F3886"/>
    <w:rsid w:val="004F3C74"/>
    <w:rsid w:val="004F464E"/>
    <w:rsid w:val="004F7F4A"/>
    <w:rsid w:val="005008C5"/>
    <w:rsid w:val="005024BA"/>
    <w:rsid w:val="00502C9A"/>
    <w:rsid w:val="005032DA"/>
    <w:rsid w:val="00503437"/>
    <w:rsid w:val="00503F78"/>
    <w:rsid w:val="005049AA"/>
    <w:rsid w:val="00506F3A"/>
    <w:rsid w:val="00510FDD"/>
    <w:rsid w:val="005114D1"/>
    <w:rsid w:val="00512992"/>
    <w:rsid w:val="00513521"/>
    <w:rsid w:val="00514132"/>
    <w:rsid w:val="0051439D"/>
    <w:rsid w:val="00515087"/>
    <w:rsid w:val="00516243"/>
    <w:rsid w:val="00517721"/>
    <w:rsid w:val="00517D78"/>
    <w:rsid w:val="00521C44"/>
    <w:rsid w:val="00521FE5"/>
    <w:rsid w:val="005227C3"/>
    <w:rsid w:val="00523E56"/>
    <w:rsid w:val="0052453B"/>
    <w:rsid w:val="005266E4"/>
    <w:rsid w:val="005269CD"/>
    <w:rsid w:val="00526CE3"/>
    <w:rsid w:val="00527C1F"/>
    <w:rsid w:val="00530237"/>
    <w:rsid w:val="00531D51"/>
    <w:rsid w:val="00531F0D"/>
    <w:rsid w:val="00533916"/>
    <w:rsid w:val="005375D7"/>
    <w:rsid w:val="00540199"/>
    <w:rsid w:val="00542262"/>
    <w:rsid w:val="00542A4F"/>
    <w:rsid w:val="00542E3E"/>
    <w:rsid w:val="0054484E"/>
    <w:rsid w:val="00544F3B"/>
    <w:rsid w:val="00546259"/>
    <w:rsid w:val="00546E19"/>
    <w:rsid w:val="00546E41"/>
    <w:rsid w:val="00547CB6"/>
    <w:rsid w:val="00552950"/>
    <w:rsid w:val="00553258"/>
    <w:rsid w:val="00553A99"/>
    <w:rsid w:val="00555D44"/>
    <w:rsid w:val="0055629A"/>
    <w:rsid w:val="00556AD3"/>
    <w:rsid w:val="00560E6E"/>
    <w:rsid w:val="00561E45"/>
    <w:rsid w:val="00561E73"/>
    <w:rsid w:val="005645D4"/>
    <w:rsid w:val="0056479F"/>
    <w:rsid w:val="00564C02"/>
    <w:rsid w:val="00565045"/>
    <w:rsid w:val="0056535A"/>
    <w:rsid w:val="005657D5"/>
    <w:rsid w:val="005676C8"/>
    <w:rsid w:val="00571625"/>
    <w:rsid w:val="005716A0"/>
    <w:rsid w:val="0057201A"/>
    <w:rsid w:val="00574410"/>
    <w:rsid w:val="0057484F"/>
    <w:rsid w:val="0057589E"/>
    <w:rsid w:val="00575C36"/>
    <w:rsid w:val="00576E44"/>
    <w:rsid w:val="00581D35"/>
    <w:rsid w:val="00582711"/>
    <w:rsid w:val="00586B39"/>
    <w:rsid w:val="0059119A"/>
    <w:rsid w:val="0059374D"/>
    <w:rsid w:val="005944AC"/>
    <w:rsid w:val="00595B8F"/>
    <w:rsid w:val="00595C95"/>
    <w:rsid w:val="005968DF"/>
    <w:rsid w:val="005A0172"/>
    <w:rsid w:val="005A04B5"/>
    <w:rsid w:val="005A1038"/>
    <w:rsid w:val="005A3572"/>
    <w:rsid w:val="005A377D"/>
    <w:rsid w:val="005A39F4"/>
    <w:rsid w:val="005A42E6"/>
    <w:rsid w:val="005A4318"/>
    <w:rsid w:val="005A44A0"/>
    <w:rsid w:val="005A482D"/>
    <w:rsid w:val="005A5898"/>
    <w:rsid w:val="005A6F07"/>
    <w:rsid w:val="005B0A8D"/>
    <w:rsid w:val="005B20D0"/>
    <w:rsid w:val="005B29FF"/>
    <w:rsid w:val="005B32DA"/>
    <w:rsid w:val="005B36CE"/>
    <w:rsid w:val="005B3735"/>
    <w:rsid w:val="005B3E77"/>
    <w:rsid w:val="005B442B"/>
    <w:rsid w:val="005B5A37"/>
    <w:rsid w:val="005B6878"/>
    <w:rsid w:val="005B6ACA"/>
    <w:rsid w:val="005B6C5C"/>
    <w:rsid w:val="005B7173"/>
    <w:rsid w:val="005B7742"/>
    <w:rsid w:val="005C044E"/>
    <w:rsid w:val="005C0535"/>
    <w:rsid w:val="005C1483"/>
    <w:rsid w:val="005C2016"/>
    <w:rsid w:val="005C2CE4"/>
    <w:rsid w:val="005C325B"/>
    <w:rsid w:val="005C50D1"/>
    <w:rsid w:val="005C5D82"/>
    <w:rsid w:val="005C5F8C"/>
    <w:rsid w:val="005C6037"/>
    <w:rsid w:val="005C6469"/>
    <w:rsid w:val="005C66A9"/>
    <w:rsid w:val="005D0D48"/>
    <w:rsid w:val="005D1AEC"/>
    <w:rsid w:val="005D2047"/>
    <w:rsid w:val="005D2AEE"/>
    <w:rsid w:val="005D39CB"/>
    <w:rsid w:val="005D3FB9"/>
    <w:rsid w:val="005D5129"/>
    <w:rsid w:val="005D6CF0"/>
    <w:rsid w:val="005D6DED"/>
    <w:rsid w:val="005D77C6"/>
    <w:rsid w:val="005D7B1F"/>
    <w:rsid w:val="005E08C7"/>
    <w:rsid w:val="005E09F6"/>
    <w:rsid w:val="005E0E0A"/>
    <w:rsid w:val="005E2311"/>
    <w:rsid w:val="005E29AA"/>
    <w:rsid w:val="005E2BD9"/>
    <w:rsid w:val="005E37C2"/>
    <w:rsid w:val="005E4F6E"/>
    <w:rsid w:val="005E6560"/>
    <w:rsid w:val="005F00EF"/>
    <w:rsid w:val="005F0A5F"/>
    <w:rsid w:val="005F0A9C"/>
    <w:rsid w:val="005F14F9"/>
    <w:rsid w:val="005F42FD"/>
    <w:rsid w:val="005F5E6E"/>
    <w:rsid w:val="005F6FAB"/>
    <w:rsid w:val="00600C43"/>
    <w:rsid w:val="00601296"/>
    <w:rsid w:val="0060288E"/>
    <w:rsid w:val="00603C35"/>
    <w:rsid w:val="00604438"/>
    <w:rsid w:val="00604BD8"/>
    <w:rsid w:val="00605978"/>
    <w:rsid w:val="00610BB7"/>
    <w:rsid w:val="006112B1"/>
    <w:rsid w:val="006136EF"/>
    <w:rsid w:val="00614047"/>
    <w:rsid w:val="006146D9"/>
    <w:rsid w:val="00615C14"/>
    <w:rsid w:val="00615F92"/>
    <w:rsid w:val="00616041"/>
    <w:rsid w:val="00616E39"/>
    <w:rsid w:val="00617686"/>
    <w:rsid w:val="006212AF"/>
    <w:rsid w:val="0062205E"/>
    <w:rsid w:val="00622E94"/>
    <w:rsid w:val="0062644E"/>
    <w:rsid w:val="006279B9"/>
    <w:rsid w:val="006335E2"/>
    <w:rsid w:val="006341F0"/>
    <w:rsid w:val="00634727"/>
    <w:rsid w:val="00634A12"/>
    <w:rsid w:val="00634E52"/>
    <w:rsid w:val="006350EB"/>
    <w:rsid w:val="00636231"/>
    <w:rsid w:val="00636636"/>
    <w:rsid w:val="00640E4F"/>
    <w:rsid w:val="00641748"/>
    <w:rsid w:val="00641DB8"/>
    <w:rsid w:val="00643803"/>
    <w:rsid w:val="00643DE3"/>
    <w:rsid w:val="00643F47"/>
    <w:rsid w:val="00647615"/>
    <w:rsid w:val="0065069E"/>
    <w:rsid w:val="00652022"/>
    <w:rsid w:val="006525CB"/>
    <w:rsid w:val="006535E1"/>
    <w:rsid w:val="00655D1F"/>
    <w:rsid w:val="00660484"/>
    <w:rsid w:val="00660B6E"/>
    <w:rsid w:val="00661AB2"/>
    <w:rsid w:val="00662E9D"/>
    <w:rsid w:val="00663199"/>
    <w:rsid w:val="006634B6"/>
    <w:rsid w:val="00664243"/>
    <w:rsid w:val="00664266"/>
    <w:rsid w:val="006643C9"/>
    <w:rsid w:val="00664F6A"/>
    <w:rsid w:val="0066780C"/>
    <w:rsid w:val="006712FA"/>
    <w:rsid w:val="00671578"/>
    <w:rsid w:val="00672781"/>
    <w:rsid w:val="00673481"/>
    <w:rsid w:val="00676AB7"/>
    <w:rsid w:val="00677E62"/>
    <w:rsid w:val="006803CA"/>
    <w:rsid w:val="0068064E"/>
    <w:rsid w:val="00680D3D"/>
    <w:rsid w:val="0068137B"/>
    <w:rsid w:val="0068190B"/>
    <w:rsid w:val="00681D7B"/>
    <w:rsid w:val="006820C8"/>
    <w:rsid w:val="00682F9F"/>
    <w:rsid w:val="0068428D"/>
    <w:rsid w:val="00686DE7"/>
    <w:rsid w:val="00686E02"/>
    <w:rsid w:val="00687107"/>
    <w:rsid w:val="006874BA"/>
    <w:rsid w:val="006901ED"/>
    <w:rsid w:val="006937CD"/>
    <w:rsid w:val="00693CAF"/>
    <w:rsid w:val="00693FB6"/>
    <w:rsid w:val="00694AB2"/>
    <w:rsid w:val="00694AE5"/>
    <w:rsid w:val="006955BD"/>
    <w:rsid w:val="0069585B"/>
    <w:rsid w:val="006A0AB6"/>
    <w:rsid w:val="006A1333"/>
    <w:rsid w:val="006A26C8"/>
    <w:rsid w:val="006A34BF"/>
    <w:rsid w:val="006A38BD"/>
    <w:rsid w:val="006A4420"/>
    <w:rsid w:val="006A4524"/>
    <w:rsid w:val="006A4CE4"/>
    <w:rsid w:val="006A6203"/>
    <w:rsid w:val="006A62FC"/>
    <w:rsid w:val="006A6599"/>
    <w:rsid w:val="006A7B1E"/>
    <w:rsid w:val="006A7D70"/>
    <w:rsid w:val="006B026F"/>
    <w:rsid w:val="006B1023"/>
    <w:rsid w:val="006B1C8C"/>
    <w:rsid w:val="006B3480"/>
    <w:rsid w:val="006B5687"/>
    <w:rsid w:val="006B6007"/>
    <w:rsid w:val="006B6BD8"/>
    <w:rsid w:val="006B75A0"/>
    <w:rsid w:val="006C14C6"/>
    <w:rsid w:val="006C21CF"/>
    <w:rsid w:val="006C4A12"/>
    <w:rsid w:val="006C5F9E"/>
    <w:rsid w:val="006D08BC"/>
    <w:rsid w:val="006D1CC3"/>
    <w:rsid w:val="006D22C5"/>
    <w:rsid w:val="006D23FA"/>
    <w:rsid w:val="006D270D"/>
    <w:rsid w:val="006D3038"/>
    <w:rsid w:val="006D3578"/>
    <w:rsid w:val="006D39F4"/>
    <w:rsid w:val="006D4718"/>
    <w:rsid w:val="006D66A4"/>
    <w:rsid w:val="006D7AB6"/>
    <w:rsid w:val="006E1A2D"/>
    <w:rsid w:val="006E1C3D"/>
    <w:rsid w:val="006E2770"/>
    <w:rsid w:val="006E2B9A"/>
    <w:rsid w:val="006E6194"/>
    <w:rsid w:val="006F0D51"/>
    <w:rsid w:val="006F15A2"/>
    <w:rsid w:val="006F184F"/>
    <w:rsid w:val="006F3169"/>
    <w:rsid w:val="006F31B3"/>
    <w:rsid w:val="006F4151"/>
    <w:rsid w:val="006F51E9"/>
    <w:rsid w:val="006F5E7C"/>
    <w:rsid w:val="006F65C6"/>
    <w:rsid w:val="006F71ED"/>
    <w:rsid w:val="006F78E2"/>
    <w:rsid w:val="00700360"/>
    <w:rsid w:val="00700BDD"/>
    <w:rsid w:val="00700C23"/>
    <w:rsid w:val="00700ED0"/>
    <w:rsid w:val="00702574"/>
    <w:rsid w:val="0070315E"/>
    <w:rsid w:val="007033CD"/>
    <w:rsid w:val="00704C9B"/>
    <w:rsid w:val="0070585E"/>
    <w:rsid w:val="00705E1A"/>
    <w:rsid w:val="007061EA"/>
    <w:rsid w:val="00706C0A"/>
    <w:rsid w:val="007102A9"/>
    <w:rsid w:val="007119AF"/>
    <w:rsid w:val="00712083"/>
    <w:rsid w:val="00713196"/>
    <w:rsid w:val="00713409"/>
    <w:rsid w:val="00713BF8"/>
    <w:rsid w:val="00713F71"/>
    <w:rsid w:val="00714483"/>
    <w:rsid w:val="007151FC"/>
    <w:rsid w:val="00715F42"/>
    <w:rsid w:val="00716495"/>
    <w:rsid w:val="00716804"/>
    <w:rsid w:val="00716C78"/>
    <w:rsid w:val="00717858"/>
    <w:rsid w:val="00717F3E"/>
    <w:rsid w:val="00720525"/>
    <w:rsid w:val="007207E8"/>
    <w:rsid w:val="00721429"/>
    <w:rsid w:val="00722440"/>
    <w:rsid w:val="00722542"/>
    <w:rsid w:val="0072300E"/>
    <w:rsid w:val="00724025"/>
    <w:rsid w:val="00725340"/>
    <w:rsid w:val="00725AE5"/>
    <w:rsid w:val="0072676D"/>
    <w:rsid w:val="00726B34"/>
    <w:rsid w:val="00727AAD"/>
    <w:rsid w:val="00730BF7"/>
    <w:rsid w:val="007310AB"/>
    <w:rsid w:val="00732048"/>
    <w:rsid w:val="00732C79"/>
    <w:rsid w:val="007339C9"/>
    <w:rsid w:val="0073476C"/>
    <w:rsid w:val="00734820"/>
    <w:rsid w:val="00735507"/>
    <w:rsid w:val="00736AF3"/>
    <w:rsid w:val="007413B4"/>
    <w:rsid w:val="00742255"/>
    <w:rsid w:val="00743F11"/>
    <w:rsid w:val="00746D12"/>
    <w:rsid w:val="00747323"/>
    <w:rsid w:val="00747929"/>
    <w:rsid w:val="0075030B"/>
    <w:rsid w:val="007511CC"/>
    <w:rsid w:val="00751A77"/>
    <w:rsid w:val="0075228A"/>
    <w:rsid w:val="00754C51"/>
    <w:rsid w:val="007550E2"/>
    <w:rsid w:val="00755175"/>
    <w:rsid w:val="0075584A"/>
    <w:rsid w:val="007559A0"/>
    <w:rsid w:val="00756DCE"/>
    <w:rsid w:val="007578F6"/>
    <w:rsid w:val="00760C5F"/>
    <w:rsid w:val="00764645"/>
    <w:rsid w:val="00764A14"/>
    <w:rsid w:val="00766E59"/>
    <w:rsid w:val="00770324"/>
    <w:rsid w:val="00770BBC"/>
    <w:rsid w:val="00771C89"/>
    <w:rsid w:val="00772CE8"/>
    <w:rsid w:val="0077514C"/>
    <w:rsid w:val="00775817"/>
    <w:rsid w:val="00777D90"/>
    <w:rsid w:val="00781001"/>
    <w:rsid w:val="0078483C"/>
    <w:rsid w:val="007848B1"/>
    <w:rsid w:val="0078592F"/>
    <w:rsid w:val="00785B31"/>
    <w:rsid w:val="00787408"/>
    <w:rsid w:val="0079054A"/>
    <w:rsid w:val="00791140"/>
    <w:rsid w:val="00791CE2"/>
    <w:rsid w:val="00791D05"/>
    <w:rsid w:val="0079224E"/>
    <w:rsid w:val="00792B51"/>
    <w:rsid w:val="00792DE8"/>
    <w:rsid w:val="007930C4"/>
    <w:rsid w:val="00794726"/>
    <w:rsid w:val="0079570B"/>
    <w:rsid w:val="007969F8"/>
    <w:rsid w:val="007A07BE"/>
    <w:rsid w:val="007A0990"/>
    <w:rsid w:val="007A0C78"/>
    <w:rsid w:val="007A2041"/>
    <w:rsid w:val="007A23DE"/>
    <w:rsid w:val="007A27C9"/>
    <w:rsid w:val="007A4073"/>
    <w:rsid w:val="007A4BD5"/>
    <w:rsid w:val="007A5719"/>
    <w:rsid w:val="007A614B"/>
    <w:rsid w:val="007A67A1"/>
    <w:rsid w:val="007A7F0D"/>
    <w:rsid w:val="007B11FC"/>
    <w:rsid w:val="007B2127"/>
    <w:rsid w:val="007B288C"/>
    <w:rsid w:val="007B2A23"/>
    <w:rsid w:val="007B2BB4"/>
    <w:rsid w:val="007B38B4"/>
    <w:rsid w:val="007B3C64"/>
    <w:rsid w:val="007B3DA1"/>
    <w:rsid w:val="007B4715"/>
    <w:rsid w:val="007B4B4B"/>
    <w:rsid w:val="007B582A"/>
    <w:rsid w:val="007B5E24"/>
    <w:rsid w:val="007B5FC4"/>
    <w:rsid w:val="007C116D"/>
    <w:rsid w:val="007C16E6"/>
    <w:rsid w:val="007C1E6C"/>
    <w:rsid w:val="007C253B"/>
    <w:rsid w:val="007C28E8"/>
    <w:rsid w:val="007C405C"/>
    <w:rsid w:val="007C406F"/>
    <w:rsid w:val="007C47DB"/>
    <w:rsid w:val="007C49C0"/>
    <w:rsid w:val="007C4D0D"/>
    <w:rsid w:val="007C5A34"/>
    <w:rsid w:val="007C6059"/>
    <w:rsid w:val="007C6C87"/>
    <w:rsid w:val="007D13A8"/>
    <w:rsid w:val="007D18CA"/>
    <w:rsid w:val="007D1B88"/>
    <w:rsid w:val="007D1CC7"/>
    <w:rsid w:val="007D1E22"/>
    <w:rsid w:val="007D2B44"/>
    <w:rsid w:val="007D2F3C"/>
    <w:rsid w:val="007D3B0C"/>
    <w:rsid w:val="007D4915"/>
    <w:rsid w:val="007D5196"/>
    <w:rsid w:val="007D5535"/>
    <w:rsid w:val="007E0016"/>
    <w:rsid w:val="007E131F"/>
    <w:rsid w:val="007E1E7F"/>
    <w:rsid w:val="007E2665"/>
    <w:rsid w:val="007E28F7"/>
    <w:rsid w:val="007E2E75"/>
    <w:rsid w:val="007E363E"/>
    <w:rsid w:val="007E3AF8"/>
    <w:rsid w:val="007E42C2"/>
    <w:rsid w:val="007E47BB"/>
    <w:rsid w:val="007E5A89"/>
    <w:rsid w:val="007E7226"/>
    <w:rsid w:val="007F135C"/>
    <w:rsid w:val="007F24C5"/>
    <w:rsid w:val="007F4AE2"/>
    <w:rsid w:val="007F4CDC"/>
    <w:rsid w:val="007F5D79"/>
    <w:rsid w:val="007F624B"/>
    <w:rsid w:val="007F6C43"/>
    <w:rsid w:val="0080105B"/>
    <w:rsid w:val="00802065"/>
    <w:rsid w:val="00802BA3"/>
    <w:rsid w:val="00804A39"/>
    <w:rsid w:val="00806446"/>
    <w:rsid w:val="00806452"/>
    <w:rsid w:val="00807379"/>
    <w:rsid w:val="00807770"/>
    <w:rsid w:val="00810C09"/>
    <w:rsid w:val="00810CAA"/>
    <w:rsid w:val="00814183"/>
    <w:rsid w:val="008146AD"/>
    <w:rsid w:val="00815237"/>
    <w:rsid w:val="0081672E"/>
    <w:rsid w:val="008177C1"/>
    <w:rsid w:val="00817F52"/>
    <w:rsid w:val="008209E8"/>
    <w:rsid w:val="00821373"/>
    <w:rsid w:val="00821A42"/>
    <w:rsid w:val="00821AAF"/>
    <w:rsid w:val="00822D7D"/>
    <w:rsid w:val="0082330F"/>
    <w:rsid w:val="00823E72"/>
    <w:rsid w:val="00824FE5"/>
    <w:rsid w:val="008257FF"/>
    <w:rsid w:val="0082594D"/>
    <w:rsid w:val="0082785C"/>
    <w:rsid w:val="00830685"/>
    <w:rsid w:val="00831A14"/>
    <w:rsid w:val="00831ED0"/>
    <w:rsid w:val="00832F51"/>
    <w:rsid w:val="00833A48"/>
    <w:rsid w:val="00833FF1"/>
    <w:rsid w:val="00834941"/>
    <w:rsid w:val="00834CF3"/>
    <w:rsid w:val="0083622F"/>
    <w:rsid w:val="00836484"/>
    <w:rsid w:val="00836CA9"/>
    <w:rsid w:val="00837565"/>
    <w:rsid w:val="00840D82"/>
    <w:rsid w:val="00840FDF"/>
    <w:rsid w:val="0084179A"/>
    <w:rsid w:val="00841A8E"/>
    <w:rsid w:val="00842CA5"/>
    <w:rsid w:val="0084368C"/>
    <w:rsid w:val="00843EF1"/>
    <w:rsid w:val="0084439E"/>
    <w:rsid w:val="00844F3F"/>
    <w:rsid w:val="00846CB6"/>
    <w:rsid w:val="00850533"/>
    <w:rsid w:val="00853DE2"/>
    <w:rsid w:val="00854065"/>
    <w:rsid w:val="00854FD1"/>
    <w:rsid w:val="008551A4"/>
    <w:rsid w:val="00857C5E"/>
    <w:rsid w:val="008602D0"/>
    <w:rsid w:val="00861B43"/>
    <w:rsid w:val="00862A14"/>
    <w:rsid w:val="00862EDD"/>
    <w:rsid w:val="00862FCC"/>
    <w:rsid w:val="00864040"/>
    <w:rsid w:val="0086454A"/>
    <w:rsid w:val="00865518"/>
    <w:rsid w:val="008701AE"/>
    <w:rsid w:val="00871822"/>
    <w:rsid w:val="00872EA2"/>
    <w:rsid w:val="00874394"/>
    <w:rsid w:val="00875A5F"/>
    <w:rsid w:val="00877C47"/>
    <w:rsid w:val="00880845"/>
    <w:rsid w:val="008808A4"/>
    <w:rsid w:val="00880A55"/>
    <w:rsid w:val="00884191"/>
    <w:rsid w:val="008858E4"/>
    <w:rsid w:val="008869CB"/>
    <w:rsid w:val="00890693"/>
    <w:rsid w:val="00890C1C"/>
    <w:rsid w:val="008917F6"/>
    <w:rsid w:val="00893014"/>
    <w:rsid w:val="00893A20"/>
    <w:rsid w:val="00893D00"/>
    <w:rsid w:val="00894B00"/>
    <w:rsid w:val="008951A4"/>
    <w:rsid w:val="008952AA"/>
    <w:rsid w:val="008A05EF"/>
    <w:rsid w:val="008A4891"/>
    <w:rsid w:val="008A4C57"/>
    <w:rsid w:val="008A4EBF"/>
    <w:rsid w:val="008A5145"/>
    <w:rsid w:val="008B1341"/>
    <w:rsid w:val="008B141B"/>
    <w:rsid w:val="008B2A74"/>
    <w:rsid w:val="008B3335"/>
    <w:rsid w:val="008B54F8"/>
    <w:rsid w:val="008B5B34"/>
    <w:rsid w:val="008B7849"/>
    <w:rsid w:val="008B7E28"/>
    <w:rsid w:val="008C08AB"/>
    <w:rsid w:val="008C14D9"/>
    <w:rsid w:val="008C17B9"/>
    <w:rsid w:val="008C3315"/>
    <w:rsid w:val="008C3A66"/>
    <w:rsid w:val="008C562C"/>
    <w:rsid w:val="008C5FD6"/>
    <w:rsid w:val="008C70B6"/>
    <w:rsid w:val="008D09DE"/>
    <w:rsid w:val="008D1156"/>
    <w:rsid w:val="008D2F2B"/>
    <w:rsid w:val="008D3B04"/>
    <w:rsid w:val="008D3F6B"/>
    <w:rsid w:val="008D52FA"/>
    <w:rsid w:val="008D558D"/>
    <w:rsid w:val="008D5A14"/>
    <w:rsid w:val="008D5E45"/>
    <w:rsid w:val="008D720D"/>
    <w:rsid w:val="008D728D"/>
    <w:rsid w:val="008D7899"/>
    <w:rsid w:val="008D79C9"/>
    <w:rsid w:val="008E0D12"/>
    <w:rsid w:val="008E1F03"/>
    <w:rsid w:val="008E2A10"/>
    <w:rsid w:val="008E5E29"/>
    <w:rsid w:val="008E6AD9"/>
    <w:rsid w:val="008E7776"/>
    <w:rsid w:val="008F048E"/>
    <w:rsid w:val="008F15A2"/>
    <w:rsid w:val="008F3ADE"/>
    <w:rsid w:val="008F4522"/>
    <w:rsid w:val="008F52C8"/>
    <w:rsid w:val="009001F7"/>
    <w:rsid w:val="0090100D"/>
    <w:rsid w:val="00901923"/>
    <w:rsid w:val="009026F1"/>
    <w:rsid w:val="009031EC"/>
    <w:rsid w:val="00904D6A"/>
    <w:rsid w:val="009052B2"/>
    <w:rsid w:val="00905501"/>
    <w:rsid w:val="00905CF0"/>
    <w:rsid w:val="00910448"/>
    <w:rsid w:val="0091100B"/>
    <w:rsid w:val="0091132B"/>
    <w:rsid w:val="009131A4"/>
    <w:rsid w:val="009131E8"/>
    <w:rsid w:val="00913688"/>
    <w:rsid w:val="00913BF5"/>
    <w:rsid w:val="00913C2A"/>
    <w:rsid w:val="0091466E"/>
    <w:rsid w:val="00914ACF"/>
    <w:rsid w:val="00914D6F"/>
    <w:rsid w:val="00914FE4"/>
    <w:rsid w:val="00915A81"/>
    <w:rsid w:val="00916D30"/>
    <w:rsid w:val="0091743C"/>
    <w:rsid w:val="0091797A"/>
    <w:rsid w:val="00917F22"/>
    <w:rsid w:val="00920508"/>
    <w:rsid w:val="00921379"/>
    <w:rsid w:val="0092269A"/>
    <w:rsid w:val="00923789"/>
    <w:rsid w:val="009244FC"/>
    <w:rsid w:val="009264C9"/>
    <w:rsid w:val="00926E4E"/>
    <w:rsid w:val="0092746A"/>
    <w:rsid w:val="00931827"/>
    <w:rsid w:val="00935437"/>
    <w:rsid w:val="00935C4B"/>
    <w:rsid w:val="00937414"/>
    <w:rsid w:val="00937B58"/>
    <w:rsid w:val="0094066C"/>
    <w:rsid w:val="00941A0B"/>
    <w:rsid w:val="00942158"/>
    <w:rsid w:val="00942F7E"/>
    <w:rsid w:val="00944E4B"/>
    <w:rsid w:val="00944E66"/>
    <w:rsid w:val="009451F0"/>
    <w:rsid w:val="00945403"/>
    <w:rsid w:val="0094624A"/>
    <w:rsid w:val="00947B8C"/>
    <w:rsid w:val="009509C8"/>
    <w:rsid w:val="00950D9A"/>
    <w:rsid w:val="009534F6"/>
    <w:rsid w:val="009535FC"/>
    <w:rsid w:val="009539F8"/>
    <w:rsid w:val="00955905"/>
    <w:rsid w:val="009569AA"/>
    <w:rsid w:val="00957287"/>
    <w:rsid w:val="009577BB"/>
    <w:rsid w:val="00961D65"/>
    <w:rsid w:val="00966540"/>
    <w:rsid w:val="00966EC1"/>
    <w:rsid w:val="00966F5E"/>
    <w:rsid w:val="00967E5A"/>
    <w:rsid w:val="00970EB5"/>
    <w:rsid w:val="009723A1"/>
    <w:rsid w:val="00972D56"/>
    <w:rsid w:val="00973259"/>
    <w:rsid w:val="00973480"/>
    <w:rsid w:val="00974356"/>
    <w:rsid w:val="00974395"/>
    <w:rsid w:val="009746BD"/>
    <w:rsid w:val="0097518A"/>
    <w:rsid w:val="00976102"/>
    <w:rsid w:val="00976B83"/>
    <w:rsid w:val="00980556"/>
    <w:rsid w:val="00981168"/>
    <w:rsid w:val="00981566"/>
    <w:rsid w:val="00981F8D"/>
    <w:rsid w:val="009820ED"/>
    <w:rsid w:val="009834CD"/>
    <w:rsid w:val="009841A3"/>
    <w:rsid w:val="0098469B"/>
    <w:rsid w:val="00984856"/>
    <w:rsid w:val="0098526B"/>
    <w:rsid w:val="00985D55"/>
    <w:rsid w:val="00986B74"/>
    <w:rsid w:val="0099090A"/>
    <w:rsid w:val="00991BC5"/>
    <w:rsid w:val="00992B0D"/>
    <w:rsid w:val="009935EA"/>
    <w:rsid w:val="00995E94"/>
    <w:rsid w:val="0099637B"/>
    <w:rsid w:val="00996E9F"/>
    <w:rsid w:val="009A012E"/>
    <w:rsid w:val="009A0180"/>
    <w:rsid w:val="009A2418"/>
    <w:rsid w:val="009A3111"/>
    <w:rsid w:val="009A5EE1"/>
    <w:rsid w:val="009A7900"/>
    <w:rsid w:val="009B1204"/>
    <w:rsid w:val="009B16D4"/>
    <w:rsid w:val="009B4D06"/>
    <w:rsid w:val="009B652D"/>
    <w:rsid w:val="009C1A3A"/>
    <w:rsid w:val="009C22A2"/>
    <w:rsid w:val="009C263C"/>
    <w:rsid w:val="009D1483"/>
    <w:rsid w:val="009D31FE"/>
    <w:rsid w:val="009D3997"/>
    <w:rsid w:val="009D50E6"/>
    <w:rsid w:val="009D551B"/>
    <w:rsid w:val="009D5E50"/>
    <w:rsid w:val="009D63FB"/>
    <w:rsid w:val="009D7808"/>
    <w:rsid w:val="009E161B"/>
    <w:rsid w:val="009E1F5B"/>
    <w:rsid w:val="009E22B8"/>
    <w:rsid w:val="009E2FD5"/>
    <w:rsid w:val="009E4B2F"/>
    <w:rsid w:val="009E743A"/>
    <w:rsid w:val="009F22F6"/>
    <w:rsid w:val="009F58A7"/>
    <w:rsid w:val="009F76C8"/>
    <w:rsid w:val="00A01B90"/>
    <w:rsid w:val="00A02687"/>
    <w:rsid w:val="00A03210"/>
    <w:rsid w:val="00A07217"/>
    <w:rsid w:val="00A073D4"/>
    <w:rsid w:val="00A10207"/>
    <w:rsid w:val="00A123E5"/>
    <w:rsid w:val="00A135AF"/>
    <w:rsid w:val="00A13B28"/>
    <w:rsid w:val="00A14D88"/>
    <w:rsid w:val="00A1523E"/>
    <w:rsid w:val="00A16AE1"/>
    <w:rsid w:val="00A176E2"/>
    <w:rsid w:val="00A17710"/>
    <w:rsid w:val="00A20264"/>
    <w:rsid w:val="00A20C23"/>
    <w:rsid w:val="00A21757"/>
    <w:rsid w:val="00A22369"/>
    <w:rsid w:val="00A2316B"/>
    <w:rsid w:val="00A23545"/>
    <w:rsid w:val="00A250BA"/>
    <w:rsid w:val="00A25778"/>
    <w:rsid w:val="00A26262"/>
    <w:rsid w:val="00A262ED"/>
    <w:rsid w:val="00A30203"/>
    <w:rsid w:val="00A30C08"/>
    <w:rsid w:val="00A32594"/>
    <w:rsid w:val="00A32D0B"/>
    <w:rsid w:val="00A35DF4"/>
    <w:rsid w:val="00A36006"/>
    <w:rsid w:val="00A37998"/>
    <w:rsid w:val="00A37DF1"/>
    <w:rsid w:val="00A4005D"/>
    <w:rsid w:val="00A4273B"/>
    <w:rsid w:val="00A42F9A"/>
    <w:rsid w:val="00A44778"/>
    <w:rsid w:val="00A44E4C"/>
    <w:rsid w:val="00A4791B"/>
    <w:rsid w:val="00A52618"/>
    <w:rsid w:val="00A528CE"/>
    <w:rsid w:val="00A539DA"/>
    <w:rsid w:val="00A53B92"/>
    <w:rsid w:val="00A54BB7"/>
    <w:rsid w:val="00A557AC"/>
    <w:rsid w:val="00A5597E"/>
    <w:rsid w:val="00A57149"/>
    <w:rsid w:val="00A57B25"/>
    <w:rsid w:val="00A57E6A"/>
    <w:rsid w:val="00A60AB7"/>
    <w:rsid w:val="00A60D56"/>
    <w:rsid w:val="00A61655"/>
    <w:rsid w:val="00A61F28"/>
    <w:rsid w:val="00A62532"/>
    <w:rsid w:val="00A63302"/>
    <w:rsid w:val="00A637B0"/>
    <w:rsid w:val="00A63E79"/>
    <w:rsid w:val="00A664FB"/>
    <w:rsid w:val="00A66CBA"/>
    <w:rsid w:val="00A71182"/>
    <w:rsid w:val="00A7496A"/>
    <w:rsid w:val="00A75C3F"/>
    <w:rsid w:val="00A76466"/>
    <w:rsid w:val="00A82A5F"/>
    <w:rsid w:val="00A8524D"/>
    <w:rsid w:val="00A85DC9"/>
    <w:rsid w:val="00A870CE"/>
    <w:rsid w:val="00A8747B"/>
    <w:rsid w:val="00A87C1F"/>
    <w:rsid w:val="00A8C4A8"/>
    <w:rsid w:val="00A911DA"/>
    <w:rsid w:val="00A91F07"/>
    <w:rsid w:val="00A92285"/>
    <w:rsid w:val="00A92BDA"/>
    <w:rsid w:val="00A9395F"/>
    <w:rsid w:val="00A94002"/>
    <w:rsid w:val="00A94898"/>
    <w:rsid w:val="00A94D09"/>
    <w:rsid w:val="00A94DF2"/>
    <w:rsid w:val="00A9519F"/>
    <w:rsid w:val="00A95C6A"/>
    <w:rsid w:val="00A95EE4"/>
    <w:rsid w:val="00A9685E"/>
    <w:rsid w:val="00A96CED"/>
    <w:rsid w:val="00A9721D"/>
    <w:rsid w:val="00A976D4"/>
    <w:rsid w:val="00A9779E"/>
    <w:rsid w:val="00AA0286"/>
    <w:rsid w:val="00AA02DA"/>
    <w:rsid w:val="00AA049D"/>
    <w:rsid w:val="00AA0B37"/>
    <w:rsid w:val="00AA0C84"/>
    <w:rsid w:val="00AA1A53"/>
    <w:rsid w:val="00AA3A0B"/>
    <w:rsid w:val="00AA3D0C"/>
    <w:rsid w:val="00AA4264"/>
    <w:rsid w:val="00AA4303"/>
    <w:rsid w:val="00AA727A"/>
    <w:rsid w:val="00AA787A"/>
    <w:rsid w:val="00AA79B9"/>
    <w:rsid w:val="00AB0401"/>
    <w:rsid w:val="00AB1204"/>
    <w:rsid w:val="00AB18FC"/>
    <w:rsid w:val="00AB1928"/>
    <w:rsid w:val="00AB24C6"/>
    <w:rsid w:val="00AB31FB"/>
    <w:rsid w:val="00AB3DDD"/>
    <w:rsid w:val="00AB47C3"/>
    <w:rsid w:val="00AB6196"/>
    <w:rsid w:val="00AB66C6"/>
    <w:rsid w:val="00AB685F"/>
    <w:rsid w:val="00AB6CC0"/>
    <w:rsid w:val="00AB6D4F"/>
    <w:rsid w:val="00AB6EAB"/>
    <w:rsid w:val="00AB7581"/>
    <w:rsid w:val="00AC0C6C"/>
    <w:rsid w:val="00AC1D1C"/>
    <w:rsid w:val="00AC224E"/>
    <w:rsid w:val="00AC2F03"/>
    <w:rsid w:val="00AC3B1B"/>
    <w:rsid w:val="00AC3F79"/>
    <w:rsid w:val="00AC3F94"/>
    <w:rsid w:val="00AC415B"/>
    <w:rsid w:val="00AC431B"/>
    <w:rsid w:val="00AC6284"/>
    <w:rsid w:val="00AD106E"/>
    <w:rsid w:val="00AD1284"/>
    <w:rsid w:val="00AD3435"/>
    <w:rsid w:val="00AD388F"/>
    <w:rsid w:val="00AD3AEC"/>
    <w:rsid w:val="00AD6F0C"/>
    <w:rsid w:val="00AE13F1"/>
    <w:rsid w:val="00AE186E"/>
    <w:rsid w:val="00AE1D63"/>
    <w:rsid w:val="00AE2F1A"/>
    <w:rsid w:val="00AE4833"/>
    <w:rsid w:val="00AF00AF"/>
    <w:rsid w:val="00AF2666"/>
    <w:rsid w:val="00AF29E1"/>
    <w:rsid w:val="00AF48C8"/>
    <w:rsid w:val="00AF5EF3"/>
    <w:rsid w:val="00AF6530"/>
    <w:rsid w:val="00AF716C"/>
    <w:rsid w:val="00B0009E"/>
    <w:rsid w:val="00B0023A"/>
    <w:rsid w:val="00B00323"/>
    <w:rsid w:val="00B005CA"/>
    <w:rsid w:val="00B0183E"/>
    <w:rsid w:val="00B01B40"/>
    <w:rsid w:val="00B02686"/>
    <w:rsid w:val="00B042C0"/>
    <w:rsid w:val="00B04B3B"/>
    <w:rsid w:val="00B04D0C"/>
    <w:rsid w:val="00B04D1D"/>
    <w:rsid w:val="00B0704B"/>
    <w:rsid w:val="00B0707F"/>
    <w:rsid w:val="00B10DDB"/>
    <w:rsid w:val="00B1262A"/>
    <w:rsid w:val="00B12777"/>
    <w:rsid w:val="00B1377D"/>
    <w:rsid w:val="00B14BE0"/>
    <w:rsid w:val="00B164DF"/>
    <w:rsid w:val="00B167AC"/>
    <w:rsid w:val="00B17B31"/>
    <w:rsid w:val="00B20FBE"/>
    <w:rsid w:val="00B223C6"/>
    <w:rsid w:val="00B22F8A"/>
    <w:rsid w:val="00B23E8F"/>
    <w:rsid w:val="00B25980"/>
    <w:rsid w:val="00B27E6D"/>
    <w:rsid w:val="00B27F0D"/>
    <w:rsid w:val="00B31A2C"/>
    <w:rsid w:val="00B3231A"/>
    <w:rsid w:val="00B32D0C"/>
    <w:rsid w:val="00B33E5A"/>
    <w:rsid w:val="00B3426A"/>
    <w:rsid w:val="00B3542B"/>
    <w:rsid w:val="00B3588C"/>
    <w:rsid w:val="00B36A09"/>
    <w:rsid w:val="00B36F20"/>
    <w:rsid w:val="00B3716A"/>
    <w:rsid w:val="00B37ADA"/>
    <w:rsid w:val="00B40117"/>
    <w:rsid w:val="00B4084A"/>
    <w:rsid w:val="00B40869"/>
    <w:rsid w:val="00B415B2"/>
    <w:rsid w:val="00B41BDE"/>
    <w:rsid w:val="00B41DC0"/>
    <w:rsid w:val="00B42219"/>
    <w:rsid w:val="00B42F89"/>
    <w:rsid w:val="00B4520B"/>
    <w:rsid w:val="00B45CA5"/>
    <w:rsid w:val="00B466B1"/>
    <w:rsid w:val="00B469E9"/>
    <w:rsid w:val="00B47E42"/>
    <w:rsid w:val="00B47FBD"/>
    <w:rsid w:val="00B5053F"/>
    <w:rsid w:val="00B505AF"/>
    <w:rsid w:val="00B51E44"/>
    <w:rsid w:val="00B52B50"/>
    <w:rsid w:val="00B55CF4"/>
    <w:rsid w:val="00B56720"/>
    <w:rsid w:val="00B57F88"/>
    <w:rsid w:val="00B615AD"/>
    <w:rsid w:val="00B62104"/>
    <w:rsid w:val="00B6220D"/>
    <w:rsid w:val="00B64AA2"/>
    <w:rsid w:val="00B66231"/>
    <w:rsid w:val="00B66CD3"/>
    <w:rsid w:val="00B67178"/>
    <w:rsid w:val="00B67D57"/>
    <w:rsid w:val="00B7010B"/>
    <w:rsid w:val="00B72CD1"/>
    <w:rsid w:val="00B73123"/>
    <w:rsid w:val="00B73319"/>
    <w:rsid w:val="00B750A4"/>
    <w:rsid w:val="00B760CA"/>
    <w:rsid w:val="00B7613D"/>
    <w:rsid w:val="00B77338"/>
    <w:rsid w:val="00B80541"/>
    <w:rsid w:val="00B81715"/>
    <w:rsid w:val="00B81F07"/>
    <w:rsid w:val="00B82110"/>
    <w:rsid w:val="00B8334E"/>
    <w:rsid w:val="00B842EC"/>
    <w:rsid w:val="00B844B3"/>
    <w:rsid w:val="00B84723"/>
    <w:rsid w:val="00B92400"/>
    <w:rsid w:val="00B9286D"/>
    <w:rsid w:val="00B92995"/>
    <w:rsid w:val="00B9306D"/>
    <w:rsid w:val="00B93CF0"/>
    <w:rsid w:val="00B94513"/>
    <w:rsid w:val="00B945D7"/>
    <w:rsid w:val="00B95D57"/>
    <w:rsid w:val="00B96255"/>
    <w:rsid w:val="00B96C5A"/>
    <w:rsid w:val="00B96D20"/>
    <w:rsid w:val="00BA04C5"/>
    <w:rsid w:val="00BA1060"/>
    <w:rsid w:val="00BA1533"/>
    <w:rsid w:val="00BA15B1"/>
    <w:rsid w:val="00BA174A"/>
    <w:rsid w:val="00BA27EF"/>
    <w:rsid w:val="00BA4165"/>
    <w:rsid w:val="00BA4EC6"/>
    <w:rsid w:val="00BA5A4A"/>
    <w:rsid w:val="00BA6868"/>
    <w:rsid w:val="00BA6EE5"/>
    <w:rsid w:val="00BA714D"/>
    <w:rsid w:val="00BA738E"/>
    <w:rsid w:val="00BB1D24"/>
    <w:rsid w:val="00BB216D"/>
    <w:rsid w:val="00BB221F"/>
    <w:rsid w:val="00BB2DF6"/>
    <w:rsid w:val="00BB4F57"/>
    <w:rsid w:val="00BB53C1"/>
    <w:rsid w:val="00BB7EA9"/>
    <w:rsid w:val="00BC085B"/>
    <w:rsid w:val="00BC12F0"/>
    <w:rsid w:val="00BC1ACF"/>
    <w:rsid w:val="00BC1C86"/>
    <w:rsid w:val="00BC1FF3"/>
    <w:rsid w:val="00BC3B43"/>
    <w:rsid w:val="00BC5A1F"/>
    <w:rsid w:val="00BC7E9A"/>
    <w:rsid w:val="00BD2885"/>
    <w:rsid w:val="00BD39D9"/>
    <w:rsid w:val="00BD4977"/>
    <w:rsid w:val="00BD534B"/>
    <w:rsid w:val="00BD5EE8"/>
    <w:rsid w:val="00BD78EA"/>
    <w:rsid w:val="00BD7E93"/>
    <w:rsid w:val="00BD7EEF"/>
    <w:rsid w:val="00BE0770"/>
    <w:rsid w:val="00BE0D9A"/>
    <w:rsid w:val="00BE2161"/>
    <w:rsid w:val="00BE2A79"/>
    <w:rsid w:val="00BE49AC"/>
    <w:rsid w:val="00BE592E"/>
    <w:rsid w:val="00BE67EB"/>
    <w:rsid w:val="00BE6D12"/>
    <w:rsid w:val="00BE6EC0"/>
    <w:rsid w:val="00BE7D56"/>
    <w:rsid w:val="00BF05BF"/>
    <w:rsid w:val="00BF0D08"/>
    <w:rsid w:val="00BF1059"/>
    <w:rsid w:val="00BF389B"/>
    <w:rsid w:val="00BF53EF"/>
    <w:rsid w:val="00BF6F57"/>
    <w:rsid w:val="00C00266"/>
    <w:rsid w:val="00C00DA3"/>
    <w:rsid w:val="00C03D4D"/>
    <w:rsid w:val="00C044D6"/>
    <w:rsid w:val="00C052BA"/>
    <w:rsid w:val="00C0783A"/>
    <w:rsid w:val="00C101FA"/>
    <w:rsid w:val="00C11271"/>
    <w:rsid w:val="00C11DB7"/>
    <w:rsid w:val="00C11E2F"/>
    <w:rsid w:val="00C11F9D"/>
    <w:rsid w:val="00C12130"/>
    <w:rsid w:val="00C123E1"/>
    <w:rsid w:val="00C13090"/>
    <w:rsid w:val="00C142B0"/>
    <w:rsid w:val="00C15444"/>
    <w:rsid w:val="00C15C08"/>
    <w:rsid w:val="00C211B9"/>
    <w:rsid w:val="00C21452"/>
    <w:rsid w:val="00C2173C"/>
    <w:rsid w:val="00C242C6"/>
    <w:rsid w:val="00C24F30"/>
    <w:rsid w:val="00C276AE"/>
    <w:rsid w:val="00C3024D"/>
    <w:rsid w:val="00C3159E"/>
    <w:rsid w:val="00C32733"/>
    <w:rsid w:val="00C33243"/>
    <w:rsid w:val="00C35870"/>
    <w:rsid w:val="00C35DD7"/>
    <w:rsid w:val="00C37079"/>
    <w:rsid w:val="00C40A2C"/>
    <w:rsid w:val="00C40E30"/>
    <w:rsid w:val="00C40F21"/>
    <w:rsid w:val="00C41E3C"/>
    <w:rsid w:val="00C43799"/>
    <w:rsid w:val="00C4391F"/>
    <w:rsid w:val="00C43B89"/>
    <w:rsid w:val="00C4430D"/>
    <w:rsid w:val="00C449E3"/>
    <w:rsid w:val="00C450C0"/>
    <w:rsid w:val="00C454F9"/>
    <w:rsid w:val="00C4567C"/>
    <w:rsid w:val="00C46407"/>
    <w:rsid w:val="00C47BC7"/>
    <w:rsid w:val="00C502AF"/>
    <w:rsid w:val="00C51089"/>
    <w:rsid w:val="00C54859"/>
    <w:rsid w:val="00C54B75"/>
    <w:rsid w:val="00C54E19"/>
    <w:rsid w:val="00C554D7"/>
    <w:rsid w:val="00C56546"/>
    <w:rsid w:val="00C571B7"/>
    <w:rsid w:val="00C600C9"/>
    <w:rsid w:val="00C61C35"/>
    <w:rsid w:val="00C620C5"/>
    <w:rsid w:val="00C622BA"/>
    <w:rsid w:val="00C633BF"/>
    <w:rsid w:val="00C638C0"/>
    <w:rsid w:val="00C638D3"/>
    <w:rsid w:val="00C63F9A"/>
    <w:rsid w:val="00C70DAB"/>
    <w:rsid w:val="00C715FD"/>
    <w:rsid w:val="00C732A4"/>
    <w:rsid w:val="00C73767"/>
    <w:rsid w:val="00C73F7E"/>
    <w:rsid w:val="00C74F7B"/>
    <w:rsid w:val="00C755E6"/>
    <w:rsid w:val="00C802CA"/>
    <w:rsid w:val="00C82A32"/>
    <w:rsid w:val="00C82E16"/>
    <w:rsid w:val="00C862B8"/>
    <w:rsid w:val="00C87533"/>
    <w:rsid w:val="00C90480"/>
    <w:rsid w:val="00C907A4"/>
    <w:rsid w:val="00C907A9"/>
    <w:rsid w:val="00C91FFC"/>
    <w:rsid w:val="00C92667"/>
    <w:rsid w:val="00C92687"/>
    <w:rsid w:val="00C94F8A"/>
    <w:rsid w:val="00C9756D"/>
    <w:rsid w:val="00CA06C3"/>
    <w:rsid w:val="00CA0C2F"/>
    <w:rsid w:val="00CA1303"/>
    <w:rsid w:val="00CA1684"/>
    <w:rsid w:val="00CA4445"/>
    <w:rsid w:val="00CA4490"/>
    <w:rsid w:val="00CA572A"/>
    <w:rsid w:val="00CA640D"/>
    <w:rsid w:val="00CA6556"/>
    <w:rsid w:val="00CA6A70"/>
    <w:rsid w:val="00CA78FE"/>
    <w:rsid w:val="00CB2A81"/>
    <w:rsid w:val="00CB3680"/>
    <w:rsid w:val="00CB3839"/>
    <w:rsid w:val="00CB5265"/>
    <w:rsid w:val="00CB6F01"/>
    <w:rsid w:val="00CB6FE7"/>
    <w:rsid w:val="00CB750A"/>
    <w:rsid w:val="00CB7783"/>
    <w:rsid w:val="00CC0CF2"/>
    <w:rsid w:val="00CC12CA"/>
    <w:rsid w:val="00CC1873"/>
    <w:rsid w:val="00CC2D60"/>
    <w:rsid w:val="00CC2DD6"/>
    <w:rsid w:val="00CC6223"/>
    <w:rsid w:val="00CC66AF"/>
    <w:rsid w:val="00CC66D2"/>
    <w:rsid w:val="00CC7D1D"/>
    <w:rsid w:val="00CD0FB3"/>
    <w:rsid w:val="00CD3EA8"/>
    <w:rsid w:val="00CD483F"/>
    <w:rsid w:val="00CD7B4A"/>
    <w:rsid w:val="00CD7E03"/>
    <w:rsid w:val="00CE165D"/>
    <w:rsid w:val="00CE50D0"/>
    <w:rsid w:val="00CE52C0"/>
    <w:rsid w:val="00CE77D4"/>
    <w:rsid w:val="00CF07AE"/>
    <w:rsid w:val="00CF1934"/>
    <w:rsid w:val="00CF19FA"/>
    <w:rsid w:val="00CF2631"/>
    <w:rsid w:val="00CF55F4"/>
    <w:rsid w:val="00CF68D4"/>
    <w:rsid w:val="00CF7838"/>
    <w:rsid w:val="00D00A34"/>
    <w:rsid w:val="00D010E3"/>
    <w:rsid w:val="00D019A0"/>
    <w:rsid w:val="00D01F55"/>
    <w:rsid w:val="00D040A3"/>
    <w:rsid w:val="00D045D5"/>
    <w:rsid w:val="00D07990"/>
    <w:rsid w:val="00D07E30"/>
    <w:rsid w:val="00D10909"/>
    <w:rsid w:val="00D109E6"/>
    <w:rsid w:val="00D129B5"/>
    <w:rsid w:val="00D1399B"/>
    <w:rsid w:val="00D13F2B"/>
    <w:rsid w:val="00D14898"/>
    <w:rsid w:val="00D14B05"/>
    <w:rsid w:val="00D14FD0"/>
    <w:rsid w:val="00D15BB6"/>
    <w:rsid w:val="00D16D0A"/>
    <w:rsid w:val="00D171A5"/>
    <w:rsid w:val="00D17D00"/>
    <w:rsid w:val="00D2001E"/>
    <w:rsid w:val="00D20C5B"/>
    <w:rsid w:val="00D22CDF"/>
    <w:rsid w:val="00D25E99"/>
    <w:rsid w:val="00D26903"/>
    <w:rsid w:val="00D279D8"/>
    <w:rsid w:val="00D32061"/>
    <w:rsid w:val="00D32490"/>
    <w:rsid w:val="00D32BAE"/>
    <w:rsid w:val="00D33A40"/>
    <w:rsid w:val="00D33B96"/>
    <w:rsid w:val="00D3427E"/>
    <w:rsid w:val="00D346D4"/>
    <w:rsid w:val="00D34F55"/>
    <w:rsid w:val="00D36560"/>
    <w:rsid w:val="00D40ADA"/>
    <w:rsid w:val="00D40F0B"/>
    <w:rsid w:val="00D42C88"/>
    <w:rsid w:val="00D44E62"/>
    <w:rsid w:val="00D461DA"/>
    <w:rsid w:val="00D46AE7"/>
    <w:rsid w:val="00D46B2B"/>
    <w:rsid w:val="00D47748"/>
    <w:rsid w:val="00D47AA6"/>
    <w:rsid w:val="00D50D0D"/>
    <w:rsid w:val="00D50F41"/>
    <w:rsid w:val="00D5250B"/>
    <w:rsid w:val="00D53CC0"/>
    <w:rsid w:val="00D54E19"/>
    <w:rsid w:val="00D566FB"/>
    <w:rsid w:val="00D5704A"/>
    <w:rsid w:val="00D57C87"/>
    <w:rsid w:val="00D6013D"/>
    <w:rsid w:val="00D62A8B"/>
    <w:rsid w:val="00D6452E"/>
    <w:rsid w:val="00D65DD8"/>
    <w:rsid w:val="00D72333"/>
    <w:rsid w:val="00D73FE8"/>
    <w:rsid w:val="00D76559"/>
    <w:rsid w:val="00D76796"/>
    <w:rsid w:val="00D76B60"/>
    <w:rsid w:val="00D777D4"/>
    <w:rsid w:val="00D7787F"/>
    <w:rsid w:val="00D805FA"/>
    <w:rsid w:val="00D816A4"/>
    <w:rsid w:val="00D82712"/>
    <w:rsid w:val="00D84140"/>
    <w:rsid w:val="00D84BD9"/>
    <w:rsid w:val="00D84CD4"/>
    <w:rsid w:val="00D852D9"/>
    <w:rsid w:val="00D85AB3"/>
    <w:rsid w:val="00D8640C"/>
    <w:rsid w:val="00D87086"/>
    <w:rsid w:val="00D87B32"/>
    <w:rsid w:val="00D94BF9"/>
    <w:rsid w:val="00D9548E"/>
    <w:rsid w:val="00D956A7"/>
    <w:rsid w:val="00D963EC"/>
    <w:rsid w:val="00D9674F"/>
    <w:rsid w:val="00D96B0F"/>
    <w:rsid w:val="00D97C07"/>
    <w:rsid w:val="00DA0964"/>
    <w:rsid w:val="00DA1C92"/>
    <w:rsid w:val="00DA20A0"/>
    <w:rsid w:val="00DA2498"/>
    <w:rsid w:val="00DA2725"/>
    <w:rsid w:val="00DA2AFD"/>
    <w:rsid w:val="00DA438E"/>
    <w:rsid w:val="00DA4913"/>
    <w:rsid w:val="00DA4AFA"/>
    <w:rsid w:val="00DA528F"/>
    <w:rsid w:val="00DA587F"/>
    <w:rsid w:val="00DA5E97"/>
    <w:rsid w:val="00DA6155"/>
    <w:rsid w:val="00DA72BF"/>
    <w:rsid w:val="00DB0329"/>
    <w:rsid w:val="00DB3C80"/>
    <w:rsid w:val="00DB55BA"/>
    <w:rsid w:val="00DB5F1C"/>
    <w:rsid w:val="00DB6495"/>
    <w:rsid w:val="00DB74A1"/>
    <w:rsid w:val="00DB75A4"/>
    <w:rsid w:val="00DC1033"/>
    <w:rsid w:val="00DC2476"/>
    <w:rsid w:val="00DC5B14"/>
    <w:rsid w:val="00DD017D"/>
    <w:rsid w:val="00DD06B5"/>
    <w:rsid w:val="00DD142D"/>
    <w:rsid w:val="00DD2C4B"/>
    <w:rsid w:val="00DD33A0"/>
    <w:rsid w:val="00DD34D0"/>
    <w:rsid w:val="00DD354F"/>
    <w:rsid w:val="00DD405D"/>
    <w:rsid w:val="00DD4460"/>
    <w:rsid w:val="00DD4C40"/>
    <w:rsid w:val="00DD792A"/>
    <w:rsid w:val="00DE0E39"/>
    <w:rsid w:val="00DE1CD9"/>
    <w:rsid w:val="00DE4E96"/>
    <w:rsid w:val="00DE5299"/>
    <w:rsid w:val="00DE6228"/>
    <w:rsid w:val="00DE6350"/>
    <w:rsid w:val="00DE6FA2"/>
    <w:rsid w:val="00DE79E9"/>
    <w:rsid w:val="00DF0858"/>
    <w:rsid w:val="00DF2019"/>
    <w:rsid w:val="00DF2233"/>
    <w:rsid w:val="00DF4614"/>
    <w:rsid w:val="00DF500D"/>
    <w:rsid w:val="00DF68F0"/>
    <w:rsid w:val="00DF7B2D"/>
    <w:rsid w:val="00E001BF"/>
    <w:rsid w:val="00E02C0A"/>
    <w:rsid w:val="00E035D5"/>
    <w:rsid w:val="00E0392A"/>
    <w:rsid w:val="00E039F5"/>
    <w:rsid w:val="00E04796"/>
    <w:rsid w:val="00E0607D"/>
    <w:rsid w:val="00E07C15"/>
    <w:rsid w:val="00E106D6"/>
    <w:rsid w:val="00E11FAE"/>
    <w:rsid w:val="00E134D6"/>
    <w:rsid w:val="00E15166"/>
    <w:rsid w:val="00E15FC5"/>
    <w:rsid w:val="00E1739B"/>
    <w:rsid w:val="00E175C6"/>
    <w:rsid w:val="00E1789C"/>
    <w:rsid w:val="00E17D03"/>
    <w:rsid w:val="00E20609"/>
    <w:rsid w:val="00E21008"/>
    <w:rsid w:val="00E214EA"/>
    <w:rsid w:val="00E218EF"/>
    <w:rsid w:val="00E218FB"/>
    <w:rsid w:val="00E21C57"/>
    <w:rsid w:val="00E21D8C"/>
    <w:rsid w:val="00E3008E"/>
    <w:rsid w:val="00E30476"/>
    <w:rsid w:val="00E30BF9"/>
    <w:rsid w:val="00E31C46"/>
    <w:rsid w:val="00E330A2"/>
    <w:rsid w:val="00E33B26"/>
    <w:rsid w:val="00E33F46"/>
    <w:rsid w:val="00E34A3F"/>
    <w:rsid w:val="00E35106"/>
    <w:rsid w:val="00E3657C"/>
    <w:rsid w:val="00E36A39"/>
    <w:rsid w:val="00E37A90"/>
    <w:rsid w:val="00E41CCA"/>
    <w:rsid w:val="00E42370"/>
    <w:rsid w:val="00E42F97"/>
    <w:rsid w:val="00E4481E"/>
    <w:rsid w:val="00E44F57"/>
    <w:rsid w:val="00E45FAC"/>
    <w:rsid w:val="00E50FED"/>
    <w:rsid w:val="00E52591"/>
    <w:rsid w:val="00E52D4F"/>
    <w:rsid w:val="00E53CBE"/>
    <w:rsid w:val="00E53CEA"/>
    <w:rsid w:val="00E54179"/>
    <w:rsid w:val="00E54227"/>
    <w:rsid w:val="00E5478A"/>
    <w:rsid w:val="00E5485A"/>
    <w:rsid w:val="00E54ED1"/>
    <w:rsid w:val="00E55872"/>
    <w:rsid w:val="00E56533"/>
    <w:rsid w:val="00E56CD1"/>
    <w:rsid w:val="00E61BBC"/>
    <w:rsid w:val="00E61DA8"/>
    <w:rsid w:val="00E62CE4"/>
    <w:rsid w:val="00E64194"/>
    <w:rsid w:val="00E66312"/>
    <w:rsid w:val="00E6641C"/>
    <w:rsid w:val="00E67599"/>
    <w:rsid w:val="00E67FD3"/>
    <w:rsid w:val="00E70B07"/>
    <w:rsid w:val="00E7326C"/>
    <w:rsid w:val="00E74455"/>
    <w:rsid w:val="00E74AD3"/>
    <w:rsid w:val="00E74DF4"/>
    <w:rsid w:val="00E74E1E"/>
    <w:rsid w:val="00E751CB"/>
    <w:rsid w:val="00E75B2E"/>
    <w:rsid w:val="00E76A3E"/>
    <w:rsid w:val="00E800D8"/>
    <w:rsid w:val="00E80A1C"/>
    <w:rsid w:val="00E836AF"/>
    <w:rsid w:val="00E86C46"/>
    <w:rsid w:val="00E91EDA"/>
    <w:rsid w:val="00E91FDC"/>
    <w:rsid w:val="00E94EA0"/>
    <w:rsid w:val="00E953E1"/>
    <w:rsid w:val="00E97389"/>
    <w:rsid w:val="00E97480"/>
    <w:rsid w:val="00EA06A7"/>
    <w:rsid w:val="00EA0866"/>
    <w:rsid w:val="00EA0F97"/>
    <w:rsid w:val="00EA2DFE"/>
    <w:rsid w:val="00EA3365"/>
    <w:rsid w:val="00EA3B51"/>
    <w:rsid w:val="00EA3B92"/>
    <w:rsid w:val="00EA4535"/>
    <w:rsid w:val="00EA6538"/>
    <w:rsid w:val="00EA7326"/>
    <w:rsid w:val="00EA7AFD"/>
    <w:rsid w:val="00EA7E31"/>
    <w:rsid w:val="00EB00C5"/>
    <w:rsid w:val="00EB0426"/>
    <w:rsid w:val="00EB1AEB"/>
    <w:rsid w:val="00EB235D"/>
    <w:rsid w:val="00EB2EE7"/>
    <w:rsid w:val="00EB5542"/>
    <w:rsid w:val="00EB6882"/>
    <w:rsid w:val="00EB7436"/>
    <w:rsid w:val="00EB7948"/>
    <w:rsid w:val="00EC34FB"/>
    <w:rsid w:val="00EC37DF"/>
    <w:rsid w:val="00EC4186"/>
    <w:rsid w:val="00EC4AAE"/>
    <w:rsid w:val="00EC527D"/>
    <w:rsid w:val="00EC78D2"/>
    <w:rsid w:val="00ED0228"/>
    <w:rsid w:val="00ED3259"/>
    <w:rsid w:val="00ED3DF3"/>
    <w:rsid w:val="00ED4FD8"/>
    <w:rsid w:val="00ED5C36"/>
    <w:rsid w:val="00ED6CC2"/>
    <w:rsid w:val="00ED6FA8"/>
    <w:rsid w:val="00ED7202"/>
    <w:rsid w:val="00ED7791"/>
    <w:rsid w:val="00ED7D24"/>
    <w:rsid w:val="00EE066B"/>
    <w:rsid w:val="00EE1913"/>
    <w:rsid w:val="00EE2CA2"/>
    <w:rsid w:val="00EE31F3"/>
    <w:rsid w:val="00EE49F4"/>
    <w:rsid w:val="00EE7015"/>
    <w:rsid w:val="00EE7526"/>
    <w:rsid w:val="00EE779C"/>
    <w:rsid w:val="00EF015D"/>
    <w:rsid w:val="00EF1160"/>
    <w:rsid w:val="00EF1483"/>
    <w:rsid w:val="00EF4CBD"/>
    <w:rsid w:val="00EF6487"/>
    <w:rsid w:val="00EF7787"/>
    <w:rsid w:val="00EF784D"/>
    <w:rsid w:val="00F00049"/>
    <w:rsid w:val="00F000BD"/>
    <w:rsid w:val="00F00827"/>
    <w:rsid w:val="00F009AF"/>
    <w:rsid w:val="00F01AEE"/>
    <w:rsid w:val="00F0207E"/>
    <w:rsid w:val="00F0305D"/>
    <w:rsid w:val="00F03694"/>
    <w:rsid w:val="00F03D9B"/>
    <w:rsid w:val="00F04775"/>
    <w:rsid w:val="00F05133"/>
    <w:rsid w:val="00F06C20"/>
    <w:rsid w:val="00F07476"/>
    <w:rsid w:val="00F1209B"/>
    <w:rsid w:val="00F15BAF"/>
    <w:rsid w:val="00F164E4"/>
    <w:rsid w:val="00F17F79"/>
    <w:rsid w:val="00F2263C"/>
    <w:rsid w:val="00F22D1C"/>
    <w:rsid w:val="00F237C7"/>
    <w:rsid w:val="00F26597"/>
    <w:rsid w:val="00F2702B"/>
    <w:rsid w:val="00F30E9C"/>
    <w:rsid w:val="00F318BB"/>
    <w:rsid w:val="00F3207B"/>
    <w:rsid w:val="00F325AF"/>
    <w:rsid w:val="00F33DB6"/>
    <w:rsid w:val="00F34631"/>
    <w:rsid w:val="00F3492E"/>
    <w:rsid w:val="00F356D8"/>
    <w:rsid w:val="00F372CB"/>
    <w:rsid w:val="00F374A0"/>
    <w:rsid w:val="00F37757"/>
    <w:rsid w:val="00F41EF3"/>
    <w:rsid w:val="00F43791"/>
    <w:rsid w:val="00F439DD"/>
    <w:rsid w:val="00F44331"/>
    <w:rsid w:val="00F50403"/>
    <w:rsid w:val="00F504C3"/>
    <w:rsid w:val="00F518A5"/>
    <w:rsid w:val="00F544DE"/>
    <w:rsid w:val="00F550FF"/>
    <w:rsid w:val="00F562A8"/>
    <w:rsid w:val="00F56AD2"/>
    <w:rsid w:val="00F60C06"/>
    <w:rsid w:val="00F621E6"/>
    <w:rsid w:val="00F625CD"/>
    <w:rsid w:val="00F63DBD"/>
    <w:rsid w:val="00F645C0"/>
    <w:rsid w:val="00F64E23"/>
    <w:rsid w:val="00F65A2C"/>
    <w:rsid w:val="00F67C25"/>
    <w:rsid w:val="00F705AE"/>
    <w:rsid w:val="00F73A82"/>
    <w:rsid w:val="00F73B14"/>
    <w:rsid w:val="00F73F90"/>
    <w:rsid w:val="00F75D28"/>
    <w:rsid w:val="00F77517"/>
    <w:rsid w:val="00F800CF"/>
    <w:rsid w:val="00F80625"/>
    <w:rsid w:val="00F808C2"/>
    <w:rsid w:val="00F80ADD"/>
    <w:rsid w:val="00F80E41"/>
    <w:rsid w:val="00F84082"/>
    <w:rsid w:val="00F8450C"/>
    <w:rsid w:val="00F85D86"/>
    <w:rsid w:val="00F864F1"/>
    <w:rsid w:val="00F90314"/>
    <w:rsid w:val="00F92ACC"/>
    <w:rsid w:val="00F93043"/>
    <w:rsid w:val="00F95082"/>
    <w:rsid w:val="00F957BE"/>
    <w:rsid w:val="00F97267"/>
    <w:rsid w:val="00F97311"/>
    <w:rsid w:val="00F9753A"/>
    <w:rsid w:val="00FA0323"/>
    <w:rsid w:val="00FA2532"/>
    <w:rsid w:val="00FA4262"/>
    <w:rsid w:val="00FA5CA8"/>
    <w:rsid w:val="00FA60F2"/>
    <w:rsid w:val="00FA6967"/>
    <w:rsid w:val="00FA6EF0"/>
    <w:rsid w:val="00FA726E"/>
    <w:rsid w:val="00FA741D"/>
    <w:rsid w:val="00FB178D"/>
    <w:rsid w:val="00FB39A9"/>
    <w:rsid w:val="00FB603C"/>
    <w:rsid w:val="00FB65C6"/>
    <w:rsid w:val="00FB6765"/>
    <w:rsid w:val="00FB7A18"/>
    <w:rsid w:val="00FC0FC2"/>
    <w:rsid w:val="00FC2AD1"/>
    <w:rsid w:val="00FC406F"/>
    <w:rsid w:val="00FC5349"/>
    <w:rsid w:val="00FC5AE6"/>
    <w:rsid w:val="00FC6C73"/>
    <w:rsid w:val="00FC73FD"/>
    <w:rsid w:val="00FC78EF"/>
    <w:rsid w:val="00FD1D1C"/>
    <w:rsid w:val="00FD3512"/>
    <w:rsid w:val="00FD3521"/>
    <w:rsid w:val="00FD3618"/>
    <w:rsid w:val="00FD44F5"/>
    <w:rsid w:val="00FD5757"/>
    <w:rsid w:val="00FD5886"/>
    <w:rsid w:val="00FD6B60"/>
    <w:rsid w:val="00FD7580"/>
    <w:rsid w:val="00FE035E"/>
    <w:rsid w:val="00FE1FBF"/>
    <w:rsid w:val="00FE2697"/>
    <w:rsid w:val="00FE28D5"/>
    <w:rsid w:val="00FE3563"/>
    <w:rsid w:val="00FE3916"/>
    <w:rsid w:val="00FE3AFB"/>
    <w:rsid w:val="00FE5195"/>
    <w:rsid w:val="00FF10D3"/>
    <w:rsid w:val="00FF21B6"/>
    <w:rsid w:val="00FF4A8A"/>
    <w:rsid w:val="00FF4A97"/>
    <w:rsid w:val="00FF559D"/>
    <w:rsid w:val="00FF654F"/>
    <w:rsid w:val="00FF768F"/>
    <w:rsid w:val="00FF7AE3"/>
    <w:rsid w:val="0115D1D5"/>
    <w:rsid w:val="016DCA0E"/>
    <w:rsid w:val="0198D3C6"/>
    <w:rsid w:val="01CA48B7"/>
    <w:rsid w:val="01D10520"/>
    <w:rsid w:val="022BAAFF"/>
    <w:rsid w:val="02307627"/>
    <w:rsid w:val="024544DA"/>
    <w:rsid w:val="024D3DA3"/>
    <w:rsid w:val="02569379"/>
    <w:rsid w:val="0282E822"/>
    <w:rsid w:val="02D02312"/>
    <w:rsid w:val="033EE814"/>
    <w:rsid w:val="0355E716"/>
    <w:rsid w:val="038DE0D8"/>
    <w:rsid w:val="0414DC4B"/>
    <w:rsid w:val="042BAD63"/>
    <w:rsid w:val="0433288B"/>
    <w:rsid w:val="04440CDC"/>
    <w:rsid w:val="045E74C9"/>
    <w:rsid w:val="046FD4B7"/>
    <w:rsid w:val="04823578"/>
    <w:rsid w:val="0482C09F"/>
    <w:rsid w:val="04A44DE9"/>
    <w:rsid w:val="04E99E60"/>
    <w:rsid w:val="050E6F75"/>
    <w:rsid w:val="052A4B47"/>
    <w:rsid w:val="053D8001"/>
    <w:rsid w:val="05456408"/>
    <w:rsid w:val="0548C389"/>
    <w:rsid w:val="0554AF5B"/>
    <w:rsid w:val="0578FA52"/>
    <w:rsid w:val="057CF2F8"/>
    <w:rsid w:val="058EFC35"/>
    <w:rsid w:val="05DBF76B"/>
    <w:rsid w:val="061BFEE1"/>
    <w:rsid w:val="0623D476"/>
    <w:rsid w:val="0627436A"/>
    <w:rsid w:val="0698A9C4"/>
    <w:rsid w:val="06B3E407"/>
    <w:rsid w:val="06F878BA"/>
    <w:rsid w:val="070B24CF"/>
    <w:rsid w:val="072349C7"/>
    <w:rsid w:val="073C8B4E"/>
    <w:rsid w:val="0765C069"/>
    <w:rsid w:val="07719FBE"/>
    <w:rsid w:val="077251EF"/>
    <w:rsid w:val="07A504B1"/>
    <w:rsid w:val="07BDFCEF"/>
    <w:rsid w:val="07D782EA"/>
    <w:rsid w:val="07FFA356"/>
    <w:rsid w:val="0842B3BE"/>
    <w:rsid w:val="0862FF10"/>
    <w:rsid w:val="086CC47D"/>
    <w:rsid w:val="092480FB"/>
    <w:rsid w:val="09393954"/>
    <w:rsid w:val="0972860B"/>
    <w:rsid w:val="0976A361"/>
    <w:rsid w:val="098FBB15"/>
    <w:rsid w:val="09924AA6"/>
    <w:rsid w:val="09B0655E"/>
    <w:rsid w:val="0A64B7AF"/>
    <w:rsid w:val="0A8E954C"/>
    <w:rsid w:val="0ADC234E"/>
    <w:rsid w:val="0B20B1DE"/>
    <w:rsid w:val="0B3E06D7"/>
    <w:rsid w:val="0B50E30E"/>
    <w:rsid w:val="0B6E2D70"/>
    <w:rsid w:val="0B9D077F"/>
    <w:rsid w:val="0BA9871E"/>
    <w:rsid w:val="0BB275B5"/>
    <w:rsid w:val="0BCC9AA2"/>
    <w:rsid w:val="0C3FAD47"/>
    <w:rsid w:val="0C4FDFB9"/>
    <w:rsid w:val="0C52CC51"/>
    <w:rsid w:val="0CBCD86F"/>
    <w:rsid w:val="0CDD5ACC"/>
    <w:rsid w:val="0CEBB017"/>
    <w:rsid w:val="0D22332D"/>
    <w:rsid w:val="0D280F8D"/>
    <w:rsid w:val="0D2C01A8"/>
    <w:rsid w:val="0D3CFF68"/>
    <w:rsid w:val="0D4518AF"/>
    <w:rsid w:val="0D4D3209"/>
    <w:rsid w:val="0D501FCA"/>
    <w:rsid w:val="0D56CBC9"/>
    <w:rsid w:val="0DC717FE"/>
    <w:rsid w:val="0DE1489C"/>
    <w:rsid w:val="0DEA29E8"/>
    <w:rsid w:val="0E1BED8D"/>
    <w:rsid w:val="0E3510DC"/>
    <w:rsid w:val="0E397FB0"/>
    <w:rsid w:val="0E54D7A2"/>
    <w:rsid w:val="0E789BC0"/>
    <w:rsid w:val="0EB5345B"/>
    <w:rsid w:val="0F50276A"/>
    <w:rsid w:val="0F8E9B7B"/>
    <w:rsid w:val="0FB71CDA"/>
    <w:rsid w:val="102A2AB2"/>
    <w:rsid w:val="1034AA22"/>
    <w:rsid w:val="107E4096"/>
    <w:rsid w:val="10BB258E"/>
    <w:rsid w:val="10F0278A"/>
    <w:rsid w:val="1106CC3A"/>
    <w:rsid w:val="1131203F"/>
    <w:rsid w:val="113DEA71"/>
    <w:rsid w:val="114E313E"/>
    <w:rsid w:val="11533724"/>
    <w:rsid w:val="115421E4"/>
    <w:rsid w:val="115737BF"/>
    <w:rsid w:val="115B3BDA"/>
    <w:rsid w:val="11A2AB62"/>
    <w:rsid w:val="11BDC5ED"/>
    <w:rsid w:val="11D92C9A"/>
    <w:rsid w:val="11DA53D5"/>
    <w:rsid w:val="11DDFF8E"/>
    <w:rsid w:val="11E8B56C"/>
    <w:rsid w:val="121FA72F"/>
    <w:rsid w:val="1236F235"/>
    <w:rsid w:val="124ED8E6"/>
    <w:rsid w:val="126A8753"/>
    <w:rsid w:val="127B4556"/>
    <w:rsid w:val="12841228"/>
    <w:rsid w:val="129756C8"/>
    <w:rsid w:val="12BE64E5"/>
    <w:rsid w:val="12C82A4A"/>
    <w:rsid w:val="130DE13C"/>
    <w:rsid w:val="13636542"/>
    <w:rsid w:val="1376AE8E"/>
    <w:rsid w:val="13BF7212"/>
    <w:rsid w:val="13D8A76B"/>
    <w:rsid w:val="1415CFA0"/>
    <w:rsid w:val="143D4A6D"/>
    <w:rsid w:val="1459DD0C"/>
    <w:rsid w:val="1479B632"/>
    <w:rsid w:val="149059D4"/>
    <w:rsid w:val="14B86894"/>
    <w:rsid w:val="14BC89A5"/>
    <w:rsid w:val="14CB848C"/>
    <w:rsid w:val="14CE4708"/>
    <w:rsid w:val="14F2EFED"/>
    <w:rsid w:val="14FAC01D"/>
    <w:rsid w:val="151126D1"/>
    <w:rsid w:val="15127B29"/>
    <w:rsid w:val="151B7438"/>
    <w:rsid w:val="153DC58D"/>
    <w:rsid w:val="1548B863"/>
    <w:rsid w:val="154B8EEB"/>
    <w:rsid w:val="155A7ECC"/>
    <w:rsid w:val="15A9CC25"/>
    <w:rsid w:val="15DBA5AA"/>
    <w:rsid w:val="15E3E0CC"/>
    <w:rsid w:val="15F7C056"/>
    <w:rsid w:val="160D3335"/>
    <w:rsid w:val="162912ED"/>
    <w:rsid w:val="16457237"/>
    <w:rsid w:val="1648EE75"/>
    <w:rsid w:val="1668439D"/>
    <w:rsid w:val="1684C279"/>
    <w:rsid w:val="16A610C0"/>
    <w:rsid w:val="16B6FFBD"/>
    <w:rsid w:val="16D16E18"/>
    <w:rsid w:val="1705E3EE"/>
    <w:rsid w:val="17114F4E"/>
    <w:rsid w:val="1717FCE8"/>
    <w:rsid w:val="171BE62D"/>
    <w:rsid w:val="1720657D"/>
    <w:rsid w:val="172E44B5"/>
    <w:rsid w:val="173A7AF2"/>
    <w:rsid w:val="1741B750"/>
    <w:rsid w:val="1744C956"/>
    <w:rsid w:val="177DBB86"/>
    <w:rsid w:val="17BFAD55"/>
    <w:rsid w:val="17C0063D"/>
    <w:rsid w:val="17C72CA9"/>
    <w:rsid w:val="180C3F4B"/>
    <w:rsid w:val="182C382E"/>
    <w:rsid w:val="18493A0F"/>
    <w:rsid w:val="185E484D"/>
    <w:rsid w:val="187CCF1A"/>
    <w:rsid w:val="187F94BA"/>
    <w:rsid w:val="189B06AD"/>
    <w:rsid w:val="18B9FFFC"/>
    <w:rsid w:val="18EEBC92"/>
    <w:rsid w:val="18FAD897"/>
    <w:rsid w:val="190A8531"/>
    <w:rsid w:val="192AE054"/>
    <w:rsid w:val="192F6908"/>
    <w:rsid w:val="193EA5FD"/>
    <w:rsid w:val="1945520B"/>
    <w:rsid w:val="195A2E0B"/>
    <w:rsid w:val="195DC2AC"/>
    <w:rsid w:val="197EF763"/>
    <w:rsid w:val="199DE0C6"/>
    <w:rsid w:val="19D78856"/>
    <w:rsid w:val="19E22686"/>
    <w:rsid w:val="1A393DBB"/>
    <w:rsid w:val="1A446BAD"/>
    <w:rsid w:val="1AA0EBD0"/>
    <w:rsid w:val="1AA9E289"/>
    <w:rsid w:val="1AB3A0BE"/>
    <w:rsid w:val="1AB66C42"/>
    <w:rsid w:val="1AE42A5B"/>
    <w:rsid w:val="1AF1D27D"/>
    <w:rsid w:val="1B43444D"/>
    <w:rsid w:val="1B52F36B"/>
    <w:rsid w:val="1B568A56"/>
    <w:rsid w:val="1B5F76B3"/>
    <w:rsid w:val="1B913B29"/>
    <w:rsid w:val="1BC203FA"/>
    <w:rsid w:val="1C4DB96E"/>
    <w:rsid w:val="1C8A57C1"/>
    <w:rsid w:val="1CED5E13"/>
    <w:rsid w:val="1D1526CF"/>
    <w:rsid w:val="1D166919"/>
    <w:rsid w:val="1D1E65D3"/>
    <w:rsid w:val="1D490FD8"/>
    <w:rsid w:val="1E0B1D96"/>
    <w:rsid w:val="1E11C752"/>
    <w:rsid w:val="1E3730D2"/>
    <w:rsid w:val="1E3EE0D6"/>
    <w:rsid w:val="1E45E77B"/>
    <w:rsid w:val="1EA8481E"/>
    <w:rsid w:val="1EADA282"/>
    <w:rsid w:val="1EBA8356"/>
    <w:rsid w:val="1ECDC684"/>
    <w:rsid w:val="1F1CB10D"/>
    <w:rsid w:val="1F64700B"/>
    <w:rsid w:val="1F6A38A5"/>
    <w:rsid w:val="1F7FAAFA"/>
    <w:rsid w:val="1F8D1FA3"/>
    <w:rsid w:val="1F8F6470"/>
    <w:rsid w:val="1FE2CE63"/>
    <w:rsid w:val="1FED7A68"/>
    <w:rsid w:val="1FF0E66D"/>
    <w:rsid w:val="202C3DC9"/>
    <w:rsid w:val="20862486"/>
    <w:rsid w:val="208D14C1"/>
    <w:rsid w:val="20E37B14"/>
    <w:rsid w:val="2103E632"/>
    <w:rsid w:val="217C636B"/>
    <w:rsid w:val="21C2A151"/>
    <w:rsid w:val="21EB5A0C"/>
    <w:rsid w:val="21ED1E57"/>
    <w:rsid w:val="22077B94"/>
    <w:rsid w:val="2216CC32"/>
    <w:rsid w:val="22241836"/>
    <w:rsid w:val="222C8F6E"/>
    <w:rsid w:val="2239C1FC"/>
    <w:rsid w:val="2252040D"/>
    <w:rsid w:val="22AE492F"/>
    <w:rsid w:val="2321095E"/>
    <w:rsid w:val="233AFE35"/>
    <w:rsid w:val="2344AAAA"/>
    <w:rsid w:val="238698E0"/>
    <w:rsid w:val="239CC1B2"/>
    <w:rsid w:val="23BBC73C"/>
    <w:rsid w:val="23EED921"/>
    <w:rsid w:val="241D1D1C"/>
    <w:rsid w:val="24333CCE"/>
    <w:rsid w:val="24607A75"/>
    <w:rsid w:val="24764422"/>
    <w:rsid w:val="247AFEE1"/>
    <w:rsid w:val="24CC51D2"/>
    <w:rsid w:val="24D4A054"/>
    <w:rsid w:val="24D5FCE6"/>
    <w:rsid w:val="24D8ED8B"/>
    <w:rsid w:val="24E30F9E"/>
    <w:rsid w:val="24EC2515"/>
    <w:rsid w:val="255993DC"/>
    <w:rsid w:val="2574104E"/>
    <w:rsid w:val="259CD6CC"/>
    <w:rsid w:val="25B2F230"/>
    <w:rsid w:val="25E8760B"/>
    <w:rsid w:val="26076F86"/>
    <w:rsid w:val="26155786"/>
    <w:rsid w:val="262F7B95"/>
    <w:rsid w:val="26CA1EC2"/>
    <w:rsid w:val="276DCCC5"/>
    <w:rsid w:val="27A06474"/>
    <w:rsid w:val="280571F8"/>
    <w:rsid w:val="2825419E"/>
    <w:rsid w:val="2839234E"/>
    <w:rsid w:val="285E3D05"/>
    <w:rsid w:val="286D8670"/>
    <w:rsid w:val="28AD8716"/>
    <w:rsid w:val="28E15F49"/>
    <w:rsid w:val="28FB021D"/>
    <w:rsid w:val="28FC85C7"/>
    <w:rsid w:val="29387EEF"/>
    <w:rsid w:val="29982DB7"/>
    <w:rsid w:val="29EA405E"/>
    <w:rsid w:val="29ED0BF5"/>
    <w:rsid w:val="29F0922D"/>
    <w:rsid w:val="2A1DCB41"/>
    <w:rsid w:val="2A2E0B7A"/>
    <w:rsid w:val="2A5FBED4"/>
    <w:rsid w:val="2A66FB75"/>
    <w:rsid w:val="2A6C5D4E"/>
    <w:rsid w:val="2AD17BA9"/>
    <w:rsid w:val="2ADE43CF"/>
    <w:rsid w:val="2B3DA2C6"/>
    <w:rsid w:val="2B580E64"/>
    <w:rsid w:val="2B655FF3"/>
    <w:rsid w:val="2B74819D"/>
    <w:rsid w:val="2B88AE76"/>
    <w:rsid w:val="2B9899EC"/>
    <w:rsid w:val="2BE1BACD"/>
    <w:rsid w:val="2C506C02"/>
    <w:rsid w:val="2CA285C1"/>
    <w:rsid w:val="2D3EE420"/>
    <w:rsid w:val="2D890A55"/>
    <w:rsid w:val="2D901312"/>
    <w:rsid w:val="2DB9872C"/>
    <w:rsid w:val="2DE156DD"/>
    <w:rsid w:val="2E057E22"/>
    <w:rsid w:val="2E0EDB74"/>
    <w:rsid w:val="2E2798F2"/>
    <w:rsid w:val="2E28072A"/>
    <w:rsid w:val="2E2F36D4"/>
    <w:rsid w:val="2E51E0A0"/>
    <w:rsid w:val="2E5C490B"/>
    <w:rsid w:val="2E609765"/>
    <w:rsid w:val="2E60F984"/>
    <w:rsid w:val="2E7B015E"/>
    <w:rsid w:val="2EB4F84F"/>
    <w:rsid w:val="2EDFCC2F"/>
    <w:rsid w:val="2F3B0AD5"/>
    <w:rsid w:val="2F66B388"/>
    <w:rsid w:val="2FAF93EE"/>
    <w:rsid w:val="2FF4167E"/>
    <w:rsid w:val="300E7240"/>
    <w:rsid w:val="305557A6"/>
    <w:rsid w:val="307630C6"/>
    <w:rsid w:val="30837C2D"/>
    <w:rsid w:val="30917F4E"/>
    <w:rsid w:val="30B70880"/>
    <w:rsid w:val="30CEF13A"/>
    <w:rsid w:val="30D6CFFA"/>
    <w:rsid w:val="313EA4C2"/>
    <w:rsid w:val="3158FB70"/>
    <w:rsid w:val="315E6A2C"/>
    <w:rsid w:val="31624EB0"/>
    <w:rsid w:val="317D6839"/>
    <w:rsid w:val="31927E07"/>
    <w:rsid w:val="31B49119"/>
    <w:rsid w:val="31C93F8A"/>
    <w:rsid w:val="31CC7727"/>
    <w:rsid w:val="31F9868B"/>
    <w:rsid w:val="31FADD73"/>
    <w:rsid w:val="32493CA0"/>
    <w:rsid w:val="325A9273"/>
    <w:rsid w:val="32AF9E90"/>
    <w:rsid w:val="32EC355B"/>
    <w:rsid w:val="32EED311"/>
    <w:rsid w:val="332EE94D"/>
    <w:rsid w:val="333D5052"/>
    <w:rsid w:val="334AE996"/>
    <w:rsid w:val="3371E624"/>
    <w:rsid w:val="339DAC15"/>
    <w:rsid w:val="33A16975"/>
    <w:rsid w:val="33A550FC"/>
    <w:rsid w:val="33AFCC64"/>
    <w:rsid w:val="33DF4C7B"/>
    <w:rsid w:val="33EEE01E"/>
    <w:rsid w:val="3405FD91"/>
    <w:rsid w:val="3419CA71"/>
    <w:rsid w:val="342449D5"/>
    <w:rsid w:val="343B82E8"/>
    <w:rsid w:val="347424C4"/>
    <w:rsid w:val="34AAC5B3"/>
    <w:rsid w:val="34D897F5"/>
    <w:rsid w:val="34DEB227"/>
    <w:rsid w:val="3500AD30"/>
    <w:rsid w:val="35574B97"/>
    <w:rsid w:val="3578E51A"/>
    <w:rsid w:val="3589F928"/>
    <w:rsid w:val="3595CAED"/>
    <w:rsid w:val="3599AF15"/>
    <w:rsid w:val="35BDD02B"/>
    <w:rsid w:val="35CD4CC2"/>
    <w:rsid w:val="35EBB765"/>
    <w:rsid w:val="35FCD487"/>
    <w:rsid w:val="36034C72"/>
    <w:rsid w:val="361D30BE"/>
    <w:rsid w:val="3637501C"/>
    <w:rsid w:val="364B1FE8"/>
    <w:rsid w:val="364B6542"/>
    <w:rsid w:val="365FD3BB"/>
    <w:rsid w:val="3682D325"/>
    <w:rsid w:val="369CE739"/>
    <w:rsid w:val="369F7AF8"/>
    <w:rsid w:val="36BEF9D2"/>
    <w:rsid w:val="36EBFC24"/>
    <w:rsid w:val="36F72837"/>
    <w:rsid w:val="37B1E078"/>
    <w:rsid w:val="37B400FB"/>
    <w:rsid w:val="37B7EF55"/>
    <w:rsid w:val="37D43133"/>
    <w:rsid w:val="37EF8ED8"/>
    <w:rsid w:val="383BCFE8"/>
    <w:rsid w:val="384AC790"/>
    <w:rsid w:val="3864D7BD"/>
    <w:rsid w:val="388AC14F"/>
    <w:rsid w:val="38D6E2A0"/>
    <w:rsid w:val="38D93E0A"/>
    <w:rsid w:val="3993AC5C"/>
    <w:rsid w:val="39A0E157"/>
    <w:rsid w:val="39AFD6E7"/>
    <w:rsid w:val="39FBCFEC"/>
    <w:rsid w:val="3A0C462E"/>
    <w:rsid w:val="3A8EDF76"/>
    <w:rsid w:val="3B035187"/>
    <w:rsid w:val="3B09BBDA"/>
    <w:rsid w:val="3B2EF97F"/>
    <w:rsid w:val="3BBA9768"/>
    <w:rsid w:val="3C32EBE3"/>
    <w:rsid w:val="3C5CE68E"/>
    <w:rsid w:val="3C796EDF"/>
    <w:rsid w:val="3CC2CA1E"/>
    <w:rsid w:val="3D1ACEAA"/>
    <w:rsid w:val="3D40129E"/>
    <w:rsid w:val="3D41743A"/>
    <w:rsid w:val="3D5889F6"/>
    <w:rsid w:val="3D7AA454"/>
    <w:rsid w:val="3DA9D967"/>
    <w:rsid w:val="3DF79C9A"/>
    <w:rsid w:val="3DFDE978"/>
    <w:rsid w:val="3E1A8FF5"/>
    <w:rsid w:val="3E3967FD"/>
    <w:rsid w:val="3E64AFEA"/>
    <w:rsid w:val="3E65E97F"/>
    <w:rsid w:val="3E8F33F7"/>
    <w:rsid w:val="3EA73257"/>
    <w:rsid w:val="3F260800"/>
    <w:rsid w:val="3F4019A5"/>
    <w:rsid w:val="3F42FF62"/>
    <w:rsid w:val="3F55C5FA"/>
    <w:rsid w:val="3F7B0CA8"/>
    <w:rsid w:val="3F873494"/>
    <w:rsid w:val="3FE00D1C"/>
    <w:rsid w:val="3FEFBC5A"/>
    <w:rsid w:val="3FF24777"/>
    <w:rsid w:val="402468CC"/>
    <w:rsid w:val="4025C0CF"/>
    <w:rsid w:val="40311654"/>
    <w:rsid w:val="4061DCB2"/>
    <w:rsid w:val="406792BD"/>
    <w:rsid w:val="40A9296D"/>
    <w:rsid w:val="40D2D32F"/>
    <w:rsid w:val="41086956"/>
    <w:rsid w:val="4122355A"/>
    <w:rsid w:val="416F3B81"/>
    <w:rsid w:val="4198990A"/>
    <w:rsid w:val="419E06A6"/>
    <w:rsid w:val="41AF45CD"/>
    <w:rsid w:val="41D10014"/>
    <w:rsid w:val="41D1E523"/>
    <w:rsid w:val="41E0CC6A"/>
    <w:rsid w:val="41F5BAE6"/>
    <w:rsid w:val="420F1D1F"/>
    <w:rsid w:val="42A5918B"/>
    <w:rsid w:val="42B7FFE5"/>
    <w:rsid w:val="42BDA0C4"/>
    <w:rsid w:val="42DDCCA9"/>
    <w:rsid w:val="42F04D3F"/>
    <w:rsid w:val="42FE6C7E"/>
    <w:rsid w:val="4309C430"/>
    <w:rsid w:val="431B4283"/>
    <w:rsid w:val="431FE88C"/>
    <w:rsid w:val="432AC503"/>
    <w:rsid w:val="434D519C"/>
    <w:rsid w:val="4398564E"/>
    <w:rsid w:val="43C5EDDF"/>
    <w:rsid w:val="43C6EE06"/>
    <w:rsid w:val="43DBA090"/>
    <w:rsid w:val="443DD764"/>
    <w:rsid w:val="444C7617"/>
    <w:rsid w:val="44562EBE"/>
    <w:rsid w:val="446D67BE"/>
    <w:rsid w:val="44826472"/>
    <w:rsid w:val="448F96FE"/>
    <w:rsid w:val="449DEAF4"/>
    <w:rsid w:val="44A5F625"/>
    <w:rsid w:val="44D8C040"/>
    <w:rsid w:val="44DC92C9"/>
    <w:rsid w:val="44E82D38"/>
    <w:rsid w:val="44F98517"/>
    <w:rsid w:val="45119BDE"/>
    <w:rsid w:val="4528372D"/>
    <w:rsid w:val="453306B0"/>
    <w:rsid w:val="4552B2FB"/>
    <w:rsid w:val="4596454F"/>
    <w:rsid w:val="45969C3E"/>
    <w:rsid w:val="459D17A8"/>
    <w:rsid w:val="45BC0CD8"/>
    <w:rsid w:val="45DD2B2B"/>
    <w:rsid w:val="461CA0BD"/>
    <w:rsid w:val="463968A2"/>
    <w:rsid w:val="465FFD0E"/>
    <w:rsid w:val="4663D94E"/>
    <w:rsid w:val="46C06C70"/>
    <w:rsid w:val="46C11327"/>
    <w:rsid w:val="46DB4A4F"/>
    <w:rsid w:val="46F020B4"/>
    <w:rsid w:val="470668F4"/>
    <w:rsid w:val="47169F87"/>
    <w:rsid w:val="4747467C"/>
    <w:rsid w:val="4752F2E2"/>
    <w:rsid w:val="47588FA0"/>
    <w:rsid w:val="479ACD11"/>
    <w:rsid w:val="47A96C00"/>
    <w:rsid w:val="481E55AE"/>
    <w:rsid w:val="483F6AB4"/>
    <w:rsid w:val="48728B51"/>
    <w:rsid w:val="4878B969"/>
    <w:rsid w:val="488EAFDC"/>
    <w:rsid w:val="48C8DB68"/>
    <w:rsid w:val="48CADC40"/>
    <w:rsid w:val="492B1FB2"/>
    <w:rsid w:val="49389F0E"/>
    <w:rsid w:val="497FA7BD"/>
    <w:rsid w:val="49AE6912"/>
    <w:rsid w:val="49B382FA"/>
    <w:rsid w:val="49CF32BF"/>
    <w:rsid w:val="49D774D8"/>
    <w:rsid w:val="49D839F4"/>
    <w:rsid w:val="49F88BBD"/>
    <w:rsid w:val="49FF8EEF"/>
    <w:rsid w:val="4A830C30"/>
    <w:rsid w:val="4AA8BE26"/>
    <w:rsid w:val="4AACDB19"/>
    <w:rsid w:val="4ABC3D30"/>
    <w:rsid w:val="4ACC36C3"/>
    <w:rsid w:val="4AF63E6F"/>
    <w:rsid w:val="4B2A823F"/>
    <w:rsid w:val="4B2D9764"/>
    <w:rsid w:val="4B484AD7"/>
    <w:rsid w:val="4B9F02C3"/>
    <w:rsid w:val="4BA90330"/>
    <w:rsid w:val="4BB0F046"/>
    <w:rsid w:val="4BB103DD"/>
    <w:rsid w:val="4BBCBBF4"/>
    <w:rsid w:val="4C13E71F"/>
    <w:rsid w:val="4C161F41"/>
    <w:rsid w:val="4C1AC614"/>
    <w:rsid w:val="4C3750FA"/>
    <w:rsid w:val="4C5BDFB3"/>
    <w:rsid w:val="4C6C3737"/>
    <w:rsid w:val="4CE8B3A6"/>
    <w:rsid w:val="4D61D2B9"/>
    <w:rsid w:val="4D62BC7C"/>
    <w:rsid w:val="4D661C79"/>
    <w:rsid w:val="4DCE39CC"/>
    <w:rsid w:val="4DD143AD"/>
    <w:rsid w:val="4DDF2813"/>
    <w:rsid w:val="4DE43263"/>
    <w:rsid w:val="4DE93432"/>
    <w:rsid w:val="4DEC2AB5"/>
    <w:rsid w:val="4DFE1110"/>
    <w:rsid w:val="4E0038A3"/>
    <w:rsid w:val="4E2D25AF"/>
    <w:rsid w:val="4E66B4D4"/>
    <w:rsid w:val="4E710654"/>
    <w:rsid w:val="4E7532C3"/>
    <w:rsid w:val="4EDEF41F"/>
    <w:rsid w:val="4EECAC7B"/>
    <w:rsid w:val="4F18EA39"/>
    <w:rsid w:val="4F61E3F3"/>
    <w:rsid w:val="4FAF66DB"/>
    <w:rsid w:val="4FD684F1"/>
    <w:rsid w:val="4FF5D899"/>
    <w:rsid w:val="501F9583"/>
    <w:rsid w:val="504B0B43"/>
    <w:rsid w:val="5066D777"/>
    <w:rsid w:val="512EE834"/>
    <w:rsid w:val="51477589"/>
    <w:rsid w:val="5170B9DC"/>
    <w:rsid w:val="5190FCEB"/>
    <w:rsid w:val="51DA39A3"/>
    <w:rsid w:val="52202D85"/>
    <w:rsid w:val="524F96D0"/>
    <w:rsid w:val="5262587D"/>
    <w:rsid w:val="52857914"/>
    <w:rsid w:val="52AAE0F1"/>
    <w:rsid w:val="52BC4A86"/>
    <w:rsid w:val="52D5BB6B"/>
    <w:rsid w:val="52FC60F0"/>
    <w:rsid w:val="53323F08"/>
    <w:rsid w:val="5357BA42"/>
    <w:rsid w:val="5376DDC8"/>
    <w:rsid w:val="537CC352"/>
    <w:rsid w:val="53908059"/>
    <w:rsid w:val="5391937C"/>
    <w:rsid w:val="539C3AF7"/>
    <w:rsid w:val="53ABEB29"/>
    <w:rsid w:val="53C94476"/>
    <w:rsid w:val="54278C49"/>
    <w:rsid w:val="54383A48"/>
    <w:rsid w:val="544BEB23"/>
    <w:rsid w:val="5482D7F1"/>
    <w:rsid w:val="54A314E5"/>
    <w:rsid w:val="54A879A9"/>
    <w:rsid w:val="54E05F49"/>
    <w:rsid w:val="55032527"/>
    <w:rsid w:val="554ABA1A"/>
    <w:rsid w:val="5555CE1A"/>
    <w:rsid w:val="555B5D16"/>
    <w:rsid w:val="5570A8EE"/>
    <w:rsid w:val="5592E63A"/>
    <w:rsid w:val="55BD783F"/>
    <w:rsid w:val="55CD52F9"/>
    <w:rsid w:val="55D81157"/>
    <w:rsid w:val="5602C234"/>
    <w:rsid w:val="561B9E2D"/>
    <w:rsid w:val="56324D1A"/>
    <w:rsid w:val="56437077"/>
    <w:rsid w:val="564EB8E6"/>
    <w:rsid w:val="5689EF3F"/>
    <w:rsid w:val="56B80C51"/>
    <w:rsid w:val="56BAB569"/>
    <w:rsid w:val="57155FF1"/>
    <w:rsid w:val="576A84DF"/>
    <w:rsid w:val="5773FC88"/>
    <w:rsid w:val="57A13A16"/>
    <w:rsid w:val="57CE806E"/>
    <w:rsid w:val="57D1E95A"/>
    <w:rsid w:val="57E4F524"/>
    <w:rsid w:val="58036636"/>
    <w:rsid w:val="586FDEF6"/>
    <w:rsid w:val="5879529F"/>
    <w:rsid w:val="587A7CC1"/>
    <w:rsid w:val="5940CCC4"/>
    <w:rsid w:val="59B6C832"/>
    <w:rsid w:val="59E9FB53"/>
    <w:rsid w:val="5A18A068"/>
    <w:rsid w:val="5A24FA38"/>
    <w:rsid w:val="5AE516EA"/>
    <w:rsid w:val="5AE56911"/>
    <w:rsid w:val="5AF73CA2"/>
    <w:rsid w:val="5AFFF893"/>
    <w:rsid w:val="5B16F3C6"/>
    <w:rsid w:val="5B520FE8"/>
    <w:rsid w:val="5B9FEED6"/>
    <w:rsid w:val="5BCFB9CF"/>
    <w:rsid w:val="5BE4F4EB"/>
    <w:rsid w:val="5BFC5F37"/>
    <w:rsid w:val="5C08126B"/>
    <w:rsid w:val="5C1F5B31"/>
    <w:rsid w:val="5C3990EC"/>
    <w:rsid w:val="5C4A741A"/>
    <w:rsid w:val="5C5F2669"/>
    <w:rsid w:val="5C7953ED"/>
    <w:rsid w:val="5C994108"/>
    <w:rsid w:val="5CBD7331"/>
    <w:rsid w:val="5D75CDB6"/>
    <w:rsid w:val="5D9CED58"/>
    <w:rsid w:val="5DBD02D6"/>
    <w:rsid w:val="5DD9DD5B"/>
    <w:rsid w:val="5E076A81"/>
    <w:rsid w:val="5E208902"/>
    <w:rsid w:val="5E2ADD09"/>
    <w:rsid w:val="5E34B507"/>
    <w:rsid w:val="5E71FF6C"/>
    <w:rsid w:val="5E9437EF"/>
    <w:rsid w:val="5EB35F70"/>
    <w:rsid w:val="5ED8EFAD"/>
    <w:rsid w:val="5EDB2E03"/>
    <w:rsid w:val="5EE23CE6"/>
    <w:rsid w:val="5EE85CB5"/>
    <w:rsid w:val="5EEA9F3D"/>
    <w:rsid w:val="5EEDD79F"/>
    <w:rsid w:val="5F21C9E5"/>
    <w:rsid w:val="5F589C24"/>
    <w:rsid w:val="5F896682"/>
    <w:rsid w:val="5F8D36B0"/>
    <w:rsid w:val="5F9FEE6F"/>
    <w:rsid w:val="6004A029"/>
    <w:rsid w:val="6006DE6A"/>
    <w:rsid w:val="600E68D5"/>
    <w:rsid w:val="60209B3C"/>
    <w:rsid w:val="60444A92"/>
    <w:rsid w:val="6052D895"/>
    <w:rsid w:val="6058BAD5"/>
    <w:rsid w:val="60AABA3F"/>
    <w:rsid w:val="60C04DD8"/>
    <w:rsid w:val="60D1A4D7"/>
    <w:rsid w:val="60EB7923"/>
    <w:rsid w:val="616BA4E6"/>
    <w:rsid w:val="61D9679B"/>
    <w:rsid w:val="61DFA6D9"/>
    <w:rsid w:val="620AA444"/>
    <w:rsid w:val="622CB9FF"/>
    <w:rsid w:val="6248B7EE"/>
    <w:rsid w:val="625BF5A3"/>
    <w:rsid w:val="6299C8B6"/>
    <w:rsid w:val="629F319D"/>
    <w:rsid w:val="634F2F7F"/>
    <w:rsid w:val="6375BBFC"/>
    <w:rsid w:val="638BEFDB"/>
    <w:rsid w:val="63A2F0F9"/>
    <w:rsid w:val="63AE5C80"/>
    <w:rsid w:val="63CA5C24"/>
    <w:rsid w:val="641BB75C"/>
    <w:rsid w:val="6421FD2F"/>
    <w:rsid w:val="643B6A9F"/>
    <w:rsid w:val="64479AD6"/>
    <w:rsid w:val="6449E444"/>
    <w:rsid w:val="644DCD00"/>
    <w:rsid w:val="645C93F4"/>
    <w:rsid w:val="64622E61"/>
    <w:rsid w:val="6472D54B"/>
    <w:rsid w:val="64907005"/>
    <w:rsid w:val="64D4EBCF"/>
    <w:rsid w:val="650630EF"/>
    <w:rsid w:val="652E1BCD"/>
    <w:rsid w:val="65434071"/>
    <w:rsid w:val="65509A33"/>
    <w:rsid w:val="656A667E"/>
    <w:rsid w:val="65CD1F6B"/>
    <w:rsid w:val="65E3AC9C"/>
    <w:rsid w:val="65F9EA43"/>
    <w:rsid w:val="666916F1"/>
    <w:rsid w:val="666BDFE7"/>
    <w:rsid w:val="666F51B6"/>
    <w:rsid w:val="66CF2120"/>
    <w:rsid w:val="66EABE2A"/>
    <w:rsid w:val="66FEAF92"/>
    <w:rsid w:val="670711F7"/>
    <w:rsid w:val="673FAAB7"/>
    <w:rsid w:val="678F8BA6"/>
    <w:rsid w:val="67F3F2D2"/>
    <w:rsid w:val="67F658C5"/>
    <w:rsid w:val="67FAABBD"/>
    <w:rsid w:val="6820175D"/>
    <w:rsid w:val="6825EE3D"/>
    <w:rsid w:val="68502FC3"/>
    <w:rsid w:val="68574445"/>
    <w:rsid w:val="688480C3"/>
    <w:rsid w:val="690A38C5"/>
    <w:rsid w:val="69A7C3CC"/>
    <w:rsid w:val="69AFA002"/>
    <w:rsid w:val="69B6D203"/>
    <w:rsid w:val="69EB9C95"/>
    <w:rsid w:val="69FD1C60"/>
    <w:rsid w:val="6A585A79"/>
    <w:rsid w:val="6A8AF331"/>
    <w:rsid w:val="6A8F8256"/>
    <w:rsid w:val="6AB44FF0"/>
    <w:rsid w:val="6ADB652F"/>
    <w:rsid w:val="6ADC4F43"/>
    <w:rsid w:val="6AE6884F"/>
    <w:rsid w:val="6B160995"/>
    <w:rsid w:val="6B37326D"/>
    <w:rsid w:val="6B87D759"/>
    <w:rsid w:val="6B9EEEA7"/>
    <w:rsid w:val="6BEF1190"/>
    <w:rsid w:val="6C11665B"/>
    <w:rsid w:val="6C4FD1D0"/>
    <w:rsid w:val="6C5A5681"/>
    <w:rsid w:val="6C688FD0"/>
    <w:rsid w:val="6CC33162"/>
    <w:rsid w:val="6CEF3ED7"/>
    <w:rsid w:val="6D2522D8"/>
    <w:rsid w:val="6D4A1327"/>
    <w:rsid w:val="6D4E41F5"/>
    <w:rsid w:val="6DB79FAD"/>
    <w:rsid w:val="6DBE0A58"/>
    <w:rsid w:val="6DF25B4F"/>
    <w:rsid w:val="6E30EAD0"/>
    <w:rsid w:val="6E40D4FC"/>
    <w:rsid w:val="6E5F7D73"/>
    <w:rsid w:val="6E91A91E"/>
    <w:rsid w:val="6EC54D7C"/>
    <w:rsid w:val="6ECB3753"/>
    <w:rsid w:val="6EFAAAEF"/>
    <w:rsid w:val="6F24AF6B"/>
    <w:rsid w:val="6F3993C5"/>
    <w:rsid w:val="6F85E9B5"/>
    <w:rsid w:val="6FE27F16"/>
    <w:rsid w:val="6FEDEC35"/>
    <w:rsid w:val="701B69DF"/>
    <w:rsid w:val="70259BF4"/>
    <w:rsid w:val="703B0D23"/>
    <w:rsid w:val="704C23CC"/>
    <w:rsid w:val="705F8AFD"/>
    <w:rsid w:val="707925DE"/>
    <w:rsid w:val="707D941D"/>
    <w:rsid w:val="70A3A6E3"/>
    <w:rsid w:val="70A96029"/>
    <w:rsid w:val="70B57DE7"/>
    <w:rsid w:val="70DAF825"/>
    <w:rsid w:val="70E316D7"/>
    <w:rsid w:val="70FC8645"/>
    <w:rsid w:val="71284D1F"/>
    <w:rsid w:val="7163238C"/>
    <w:rsid w:val="716CA80E"/>
    <w:rsid w:val="71BF91B5"/>
    <w:rsid w:val="71EC1C99"/>
    <w:rsid w:val="72A083C5"/>
    <w:rsid w:val="72B0F5AA"/>
    <w:rsid w:val="72CED1E6"/>
    <w:rsid w:val="72E0E22A"/>
    <w:rsid w:val="72ECDF0E"/>
    <w:rsid w:val="730B6A69"/>
    <w:rsid w:val="730CB1EE"/>
    <w:rsid w:val="731B1E80"/>
    <w:rsid w:val="734883C2"/>
    <w:rsid w:val="735FB4B2"/>
    <w:rsid w:val="73C1EE09"/>
    <w:rsid w:val="73C41E56"/>
    <w:rsid w:val="73CF6F9B"/>
    <w:rsid w:val="73E4288B"/>
    <w:rsid w:val="73F28973"/>
    <w:rsid w:val="7415CDB2"/>
    <w:rsid w:val="741EB17E"/>
    <w:rsid w:val="7459C662"/>
    <w:rsid w:val="745B34CA"/>
    <w:rsid w:val="7487CB12"/>
    <w:rsid w:val="748A17CE"/>
    <w:rsid w:val="74951729"/>
    <w:rsid w:val="74E74592"/>
    <w:rsid w:val="74FB138F"/>
    <w:rsid w:val="75135576"/>
    <w:rsid w:val="752F662C"/>
    <w:rsid w:val="755AAD4B"/>
    <w:rsid w:val="75801B41"/>
    <w:rsid w:val="75B007D8"/>
    <w:rsid w:val="75C0563A"/>
    <w:rsid w:val="760110FF"/>
    <w:rsid w:val="7666193D"/>
    <w:rsid w:val="7668C750"/>
    <w:rsid w:val="769AD20C"/>
    <w:rsid w:val="76A23271"/>
    <w:rsid w:val="76C4935E"/>
    <w:rsid w:val="76C7789C"/>
    <w:rsid w:val="76FF774C"/>
    <w:rsid w:val="77352409"/>
    <w:rsid w:val="773ECB80"/>
    <w:rsid w:val="7782849B"/>
    <w:rsid w:val="7792F5CC"/>
    <w:rsid w:val="77A59ABA"/>
    <w:rsid w:val="77B77300"/>
    <w:rsid w:val="78207809"/>
    <w:rsid w:val="783AB702"/>
    <w:rsid w:val="78B887E3"/>
    <w:rsid w:val="78B8F0CB"/>
    <w:rsid w:val="78D2AEFC"/>
    <w:rsid w:val="78E902F8"/>
    <w:rsid w:val="78F7FCFB"/>
    <w:rsid w:val="7957B494"/>
    <w:rsid w:val="79761037"/>
    <w:rsid w:val="7984B9D1"/>
    <w:rsid w:val="79903055"/>
    <w:rsid w:val="79A7DE70"/>
    <w:rsid w:val="79ADEC6F"/>
    <w:rsid w:val="79FE6380"/>
    <w:rsid w:val="7A146F68"/>
    <w:rsid w:val="7A968B93"/>
    <w:rsid w:val="7ABBA150"/>
    <w:rsid w:val="7AC4855A"/>
    <w:rsid w:val="7B32B346"/>
    <w:rsid w:val="7B3F1CF2"/>
    <w:rsid w:val="7B676962"/>
    <w:rsid w:val="7B7FCE74"/>
    <w:rsid w:val="7BC4F6EC"/>
    <w:rsid w:val="7BE76C35"/>
    <w:rsid w:val="7BEEB240"/>
    <w:rsid w:val="7BFFF8B5"/>
    <w:rsid w:val="7C0D61DE"/>
    <w:rsid w:val="7C1B0C6D"/>
    <w:rsid w:val="7C39FF90"/>
    <w:rsid w:val="7C8ACFE8"/>
    <w:rsid w:val="7CF569D5"/>
    <w:rsid w:val="7D206349"/>
    <w:rsid w:val="7D63180F"/>
    <w:rsid w:val="7DACC19B"/>
    <w:rsid w:val="7DC107EE"/>
    <w:rsid w:val="7DE50024"/>
    <w:rsid w:val="7DEAD0FD"/>
    <w:rsid w:val="7DF5CD39"/>
    <w:rsid w:val="7DFAB74A"/>
    <w:rsid w:val="7E265D68"/>
    <w:rsid w:val="7E26B04A"/>
    <w:rsid w:val="7E52F56D"/>
    <w:rsid w:val="7E5AE977"/>
    <w:rsid w:val="7E5ED6EB"/>
    <w:rsid w:val="7E8DF16D"/>
    <w:rsid w:val="7E99C6F4"/>
    <w:rsid w:val="7EA7C59E"/>
    <w:rsid w:val="7EFB0766"/>
    <w:rsid w:val="7F2FACC0"/>
    <w:rsid w:val="7F3F39EE"/>
    <w:rsid w:val="7F5204E4"/>
    <w:rsid w:val="7F6488D3"/>
    <w:rsid w:val="7F722BDF"/>
    <w:rsid w:val="7FA2D4B8"/>
    <w:rsid w:val="7FB72AFC"/>
    <w:rsid w:val="7FF382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color="#ffc000">
      <v:fill color="white" on="f"/>
      <v:stroke color="#ffc000" weight="3pt" insetpen="t">
        <o:left v:ext="view" color="#ffc000" weight="3pt" insetpen="t"/>
        <o:top v:ext="view" color="#ffc000" weight="3pt" insetpen="t"/>
        <o:right v:ext="view" color="#ffc000" weight="3pt" insetpen="t"/>
        <o:bottom v:ext="view" color="#ffc000" weight="3pt" insetpen="t"/>
      </v:stroke>
      <v:shadow color="#eeece1"/>
      <v:textbox style="mso-column-margin:2mm" inset="2.88pt,2.88pt,2.88pt,2.88pt"/>
    </o:shapedefaults>
    <o:shapelayout v:ext="edit">
      <o:idmap v:ext="edit" data="2"/>
    </o:shapelayout>
  </w:shapeDefaults>
  <w:decimalSymbol w:val="."/>
  <w:listSeparator w:val=","/>
  <w14:docId w14:val="3DB6FC3D"/>
  <w15:docId w15:val="{CA7EE62D-7B2A-4AB1-991E-914BA4A9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F2"/>
    <w:pPr>
      <w:widowControl w:val="0"/>
      <w:overflowPunct w:val="0"/>
      <w:adjustRightInd w:val="0"/>
    </w:pPr>
    <w:rPr>
      <w:rFonts w:ascii="Tahoma" w:hAnsi="Tahoma"/>
      <w:kern w:val="28"/>
      <w:lang w:val="en-US"/>
    </w:rPr>
  </w:style>
  <w:style w:type="paragraph" w:styleId="Heading1">
    <w:name w:val="heading 1"/>
    <w:basedOn w:val="Normal"/>
    <w:next w:val="Normal"/>
    <w:link w:val="Heading1Char"/>
    <w:autoRedefine/>
    <w:uiPriority w:val="9"/>
    <w:qFormat/>
    <w:rsid w:val="008D09DE"/>
    <w:pPr>
      <w:keepNext/>
      <w:spacing w:after="240"/>
      <w:outlineLvl w:val="0"/>
    </w:pPr>
    <w:rPr>
      <w:rFonts w:eastAsia="Calibri" w:cs="Tahoma"/>
      <w:b/>
      <w:bCs/>
      <w:caps/>
      <w:kern w:val="32"/>
      <w:sz w:val="28"/>
      <w:szCs w:val="28"/>
      <w:u w:val="single"/>
      <w:lang w:val="en-GB" w:eastAsia="en-US"/>
    </w:rPr>
  </w:style>
  <w:style w:type="paragraph" w:styleId="Heading2">
    <w:name w:val="heading 2"/>
    <w:basedOn w:val="Normal"/>
    <w:next w:val="Normal"/>
    <w:link w:val="Heading2Char"/>
    <w:autoRedefine/>
    <w:uiPriority w:val="9"/>
    <w:unhideWhenUsed/>
    <w:qFormat/>
    <w:rsid w:val="00104BB8"/>
    <w:pPr>
      <w:keepNext/>
      <w:spacing w:after="240"/>
      <w:ind w:firstLine="720"/>
      <w:outlineLvl w:val="1"/>
    </w:pPr>
    <w:rPr>
      <w:rFonts w:eastAsia="Calibri" w:cs="Tahoma"/>
      <w:b/>
      <w:bCs/>
      <w:iCs/>
      <w:lang w:val="en-GB" w:eastAsia="en-US"/>
    </w:rPr>
  </w:style>
  <w:style w:type="paragraph" w:styleId="Heading3">
    <w:name w:val="heading 3"/>
    <w:basedOn w:val="Normal"/>
    <w:next w:val="Normal"/>
    <w:link w:val="Heading3Char"/>
    <w:autoRedefine/>
    <w:uiPriority w:val="9"/>
    <w:unhideWhenUsed/>
    <w:qFormat/>
    <w:rsid w:val="008D09DE"/>
    <w:pPr>
      <w:keepNext/>
      <w:spacing w:before="240" w:after="240"/>
      <w:ind w:left="720"/>
      <w:outlineLvl w:val="2"/>
    </w:pPr>
    <w:rPr>
      <w:rFonts w:eastAsia="Calibri" w:cs="Tahoma"/>
      <w:b/>
      <w:bCs/>
      <w:lang w:val="en-GB" w:eastAsia="en-US"/>
    </w:rPr>
  </w:style>
  <w:style w:type="paragraph" w:styleId="Heading4">
    <w:name w:val="heading 4"/>
    <w:basedOn w:val="Normal"/>
    <w:next w:val="Normal"/>
    <w:link w:val="Heading4Char"/>
    <w:uiPriority w:val="9"/>
    <w:unhideWhenUsed/>
    <w:qFormat/>
    <w:rsid w:val="00AC3F79"/>
    <w:pPr>
      <w:keepNext/>
      <w:spacing w:before="240" w:after="60"/>
      <w:outlineLvl w:val="3"/>
    </w:pPr>
    <w:rPr>
      <w:bCs/>
      <w:szCs w:val="28"/>
      <w:u w:val="single"/>
    </w:rPr>
  </w:style>
  <w:style w:type="paragraph" w:styleId="Heading5">
    <w:name w:val="heading 5"/>
    <w:basedOn w:val="Normal"/>
    <w:next w:val="Normal"/>
    <w:link w:val="Heading5Char"/>
    <w:uiPriority w:val="9"/>
    <w:semiHidden/>
    <w:unhideWhenUsed/>
    <w:qFormat/>
    <w:rsid w:val="0079054A"/>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5F0A5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09DE"/>
    <w:rPr>
      <w:rFonts w:ascii="Tahoma" w:eastAsia="Calibri" w:hAnsi="Tahoma" w:cs="Tahoma"/>
      <w:b/>
      <w:bCs/>
      <w:caps/>
      <w:kern w:val="32"/>
      <w:sz w:val="28"/>
      <w:szCs w:val="28"/>
      <w:u w:val="single"/>
      <w:lang w:eastAsia="en-US"/>
    </w:rPr>
  </w:style>
  <w:style w:type="paragraph" w:styleId="TOCHeading">
    <w:name w:val="TOC Heading"/>
    <w:basedOn w:val="Heading1"/>
    <w:next w:val="Normal"/>
    <w:uiPriority w:val="39"/>
    <w:unhideWhenUsed/>
    <w:qFormat/>
    <w:rsid w:val="00F318BB"/>
    <w:pPr>
      <w:keepLines/>
      <w:widowControl/>
      <w:overflowPunct/>
      <w:adjustRightInd/>
      <w:spacing w:before="480" w:line="276" w:lineRule="auto"/>
      <w:outlineLvl w:val="9"/>
    </w:pPr>
    <w:rPr>
      <w:color w:val="365F91"/>
      <w:kern w:val="0"/>
      <w:lang w:eastAsia="ja-JP"/>
    </w:rPr>
  </w:style>
  <w:style w:type="paragraph" w:customStyle="1" w:styleId="Tahoma">
    <w:name w:val="Tahoma"/>
    <w:basedOn w:val="Normal"/>
    <w:link w:val="TahomaChar"/>
    <w:qFormat/>
    <w:rsid w:val="00785B31"/>
    <w:pPr>
      <w:keepNext/>
    </w:pPr>
    <w:rPr>
      <w:rFonts w:cs="Tahoma"/>
      <w:bCs/>
      <w:szCs w:val="22"/>
      <w:lang w:val="en-GB"/>
    </w:rPr>
  </w:style>
  <w:style w:type="character" w:customStyle="1" w:styleId="Heading2Char">
    <w:name w:val="Heading 2 Char"/>
    <w:link w:val="Heading2"/>
    <w:uiPriority w:val="9"/>
    <w:rsid w:val="00104BB8"/>
    <w:rPr>
      <w:rFonts w:ascii="Tahoma" w:eastAsia="Calibri" w:hAnsi="Tahoma" w:cs="Tahoma"/>
      <w:b/>
      <w:bCs/>
      <w:iCs/>
      <w:kern w:val="28"/>
      <w:lang w:eastAsia="en-US"/>
    </w:rPr>
  </w:style>
  <w:style w:type="character" w:customStyle="1" w:styleId="TahomaChar">
    <w:name w:val="Tahoma Char"/>
    <w:link w:val="Tahoma"/>
    <w:rsid w:val="00785B31"/>
    <w:rPr>
      <w:rFonts w:ascii="Tahoma" w:hAnsi="Tahoma" w:cs="Tahoma"/>
      <w:bCs/>
      <w:kern w:val="28"/>
      <w:sz w:val="22"/>
      <w:szCs w:val="22"/>
    </w:rPr>
  </w:style>
  <w:style w:type="paragraph" w:styleId="TOC1">
    <w:name w:val="toc 1"/>
    <w:basedOn w:val="Normal"/>
    <w:next w:val="Normal"/>
    <w:autoRedefine/>
    <w:uiPriority w:val="39"/>
    <w:unhideWhenUsed/>
    <w:qFormat/>
    <w:rsid w:val="00476B3B"/>
    <w:pPr>
      <w:tabs>
        <w:tab w:val="right" w:leader="dot" w:pos="8630"/>
      </w:tabs>
    </w:pPr>
    <w:rPr>
      <w:rFonts w:cs="Tahoma"/>
      <w:b/>
      <w:noProof/>
    </w:rPr>
  </w:style>
  <w:style w:type="paragraph" w:styleId="TOC2">
    <w:name w:val="toc 2"/>
    <w:basedOn w:val="Normal"/>
    <w:next w:val="Normal"/>
    <w:autoRedefine/>
    <w:uiPriority w:val="39"/>
    <w:unhideWhenUsed/>
    <w:qFormat/>
    <w:rsid w:val="008D09DE"/>
    <w:pPr>
      <w:tabs>
        <w:tab w:val="right" w:leader="dot" w:pos="8630"/>
      </w:tabs>
      <w:ind w:left="200"/>
    </w:pPr>
    <w:rPr>
      <w:rFonts w:cs="Tahoma"/>
      <w:b/>
      <w:noProof/>
      <w:sz w:val="22"/>
      <w:szCs w:val="22"/>
      <w:lang w:val="en-GB"/>
    </w:rPr>
  </w:style>
  <w:style w:type="character" w:styleId="Hyperlink">
    <w:name w:val="Hyperlink"/>
    <w:uiPriority w:val="99"/>
    <w:unhideWhenUsed/>
    <w:rsid w:val="00F318BB"/>
    <w:rPr>
      <w:color w:val="0000FF"/>
      <w:u w:val="single"/>
    </w:rPr>
  </w:style>
  <w:style w:type="character" w:customStyle="1" w:styleId="Heading3Char">
    <w:name w:val="Heading 3 Char"/>
    <w:link w:val="Heading3"/>
    <w:uiPriority w:val="9"/>
    <w:rsid w:val="008D09DE"/>
    <w:rPr>
      <w:rFonts w:ascii="Tahoma" w:eastAsia="Calibri" w:hAnsi="Tahoma" w:cs="Tahoma"/>
      <w:b/>
      <w:bCs/>
      <w:kern w:val="28"/>
      <w:lang w:eastAsia="en-US"/>
    </w:rPr>
  </w:style>
  <w:style w:type="paragraph" w:styleId="TOC3">
    <w:name w:val="toc 3"/>
    <w:basedOn w:val="Normal"/>
    <w:next w:val="Normal"/>
    <w:autoRedefine/>
    <w:uiPriority w:val="39"/>
    <w:unhideWhenUsed/>
    <w:qFormat/>
    <w:rsid w:val="008D09DE"/>
    <w:pPr>
      <w:tabs>
        <w:tab w:val="right" w:leader="dot" w:pos="8630"/>
      </w:tabs>
      <w:ind w:left="567"/>
    </w:pPr>
    <w:rPr>
      <w:rFonts w:cs="Tahoma"/>
      <w:b/>
      <w:noProof/>
      <w:sz w:val="22"/>
      <w:szCs w:val="22"/>
      <w:lang w:val="en-GB"/>
    </w:rPr>
  </w:style>
  <w:style w:type="paragraph" w:styleId="TOC4">
    <w:name w:val="toc 4"/>
    <w:basedOn w:val="Normal"/>
    <w:next w:val="Normal"/>
    <w:autoRedefine/>
    <w:uiPriority w:val="39"/>
    <w:unhideWhenUsed/>
    <w:rsid w:val="00564C02"/>
    <w:pPr>
      <w:widowControl/>
      <w:overflowPunct/>
      <w:adjustRightInd/>
      <w:spacing w:after="100" w:line="276" w:lineRule="auto"/>
      <w:ind w:left="660"/>
    </w:pPr>
    <w:rPr>
      <w:rFonts w:ascii="Calibri" w:hAnsi="Calibri"/>
      <w:kern w:val="0"/>
      <w:sz w:val="22"/>
      <w:szCs w:val="22"/>
      <w:lang w:val="en-GB"/>
    </w:rPr>
  </w:style>
  <w:style w:type="paragraph" w:styleId="TOC5">
    <w:name w:val="toc 5"/>
    <w:basedOn w:val="Normal"/>
    <w:next w:val="Normal"/>
    <w:autoRedefine/>
    <w:uiPriority w:val="39"/>
    <w:unhideWhenUsed/>
    <w:rsid w:val="00564C02"/>
    <w:pPr>
      <w:widowControl/>
      <w:overflowPunct/>
      <w:adjustRightInd/>
      <w:spacing w:after="100" w:line="276" w:lineRule="auto"/>
      <w:ind w:left="880"/>
    </w:pPr>
    <w:rPr>
      <w:rFonts w:ascii="Calibri" w:hAnsi="Calibri"/>
      <w:kern w:val="0"/>
      <w:sz w:val="22"/>
      <w:szCs w:val="22"/>
      <w:lang w:val="en-GB"/>
    </w:rPr>
  </w:style>
  <w:style w:type="paragraph" w:styleId="TOC6">
    <w:name w:val="toc 6"/>
    <w:basedOn w:val="Normal"/>
    <w:next w:val="Normal"/>
    <w:autoRedefine/>
    <w:uiPriority w:val="39"/>
    <w:unhideWhenUsed/>
    <w:rsid w:val="00564C02"/>
    <w:pPr>
      <w:widowControl/>
      <w:overflowPunct/>
      <w:adjustRightInd/>
      <w:spacing w:after="100" w:line="276" w:lineRule="auto"/>
      <w:ind w:left="1100"/>
    </w:pPr>
    <w:rPr>
      <w:rFonts w:ascii="Calibri" w:hAnsi="Calibri"/>
      <w:kern w:val="0"/>
      <w:sz w:val="22"/>
      <w:szCs w:val="22"/>
      <w:lang w:val="en-GB"/>
    </w:rPr>
  </w:style>
  <w:style w:type="paragraph" w:styleId="TOC7">
    <w:name w:val="toc 7"/>
    <w:basedOn w:val="Normal"/>
    <w:next w:val="Normal"/>
    <w:autoRedefine/>
    <w:uiPriority w:val="39"/>
    <w:unhideWhenUsed/>
    <w:rsid w:val="00564C02"/>
    <w:pPr>
      <w:widowControl/>
      <w:overflowPunct/>
      <w:adjustRightInd/>
      <w:spacing w:after="100" w:line="276" w:lineRule="auto"/>
      <w:ind w:left="1320"/>
    </w:pPr>
    <w:rPr>
      <w:rFonts w:ascii="Calibri" w:hAnsi="Calibri"/>
      <w:kern w:val="0"/>
      <w:sz w:val="22"/>
      <w:szCs w:val="22"/>
      <w:lang w:val="en-GB"/>
    </w:rPr>
  </w:style>
  <w:style w:type="paragraph" w:styleId="TOC8">
    <w:name w:val="toc 8"/>
    <w:basedOn w:val="Normal"/>
    <w:next w:val="Normal"/>
    <w:autoRedefine/>
    <w:uiPriority w:val="39"/>
    <w:unhideWhenUsed/>
    <w:rsid w:val="00564C02"/>
    <w:pPr>
      <w:widowControl/>
      <w:overflowPunct/>
      <w:adjustRightInd/>
      <w:spacing w:after="100" w:line="276" w:lineRule="auto"/>
      <w:ind w:left="1540"/>
    </w:pPr>
    <w:rPr>
      <w:rFonts w:ascii="Calibri" w:hAnsi="Calibri"/>
      <w:kern w:val="0"/>
      <w:sz w:val="22"/>
      <w:szCs w:val="22"/>
      <w:lang w:val="en-GB"/>
    </w:rPr>
  </w:style>
  <w:style w:type="paragraph" w:styleId="TOC9">
    <w:name w:val="toc 9"/>
    <w:basedOn w:val="Normal"/>
    <w:next w:val="Normal"/>
    <w:autoRedefine/>
    <w:uiPriority w:val="39"/>
    <w:unhideWhenUsed/>
    <w:rsid w:val="00564C02"/>
    <w:pPr>
      <w:widowControl/>
      <w:overflowPunct/>
      <w:adjustRightInd/>
      <w:spacing w:after="100" w:line="276" w:lineRule="auto"/>
      <w:ind w:left="1760"/>
    </w:pPr>
    <w:rPr>
      <w:rFonts w:ascii="Calibri" w:hAnsi="Calibri"/>
      <w:kern w:val="0"/>
      <w:sz w:val="22"/>
      <w:szCs w:val="22"/>
      <w:lang w:val="en-GB"/>
    </w:rPr>
  </w:style>
  <w:style w:type="paragraph" w:styleId="BodyText">
    <w:name w:val="Body Text"/>
    <w:basedOn w:val="Normal"/>
    <w:link w:val="BodyTextChar"/>
    <w:rsid w:val="00837565"/>
    <w:pPr>
      <w:widowControl/>
      <w:overflowPunct/>
      <w:adjustRightInd/>
    </w:pPr>
    <w:rPr>
      <w:rFonts w:ascii="Arial" w:hAnsi="Arial"/>
      <w:kern w:val="0"/>
      <w:sz w:val="24"/>
      <w:lang w:val="en-GB" w:eastAsia="en-US"/>
    </w:rPr>
  </w:style>
  <w:style w:type="character" w:customStyle="1" w:styleId="BodyTextChar">
    <w:name w:val="Body Text Char"/>
    <w:link w:val="BodyText"/>
    <w:rsid w:val="00837565"/>
    <w:rPr>
      <w:rFonts w:ascii="Arial" w:hAnsi="Arial"/>
      <w:sz w:val="24"/>
      <w:lang w:eastAsia="en-US"/>
    </w:rPr>
  </w:style>
  <w:style w:type="paragraph" w:styleId="NormalWeb">
    <w:name w:val="Normal (Web)"/>
    <w:basedOn w:val="Normal"/>
    <w:uiPriority w:val="99"/>
    <w:unhideWhenUsed/>
    <w:rsid w:val="00C46407"/>
    <w:pPr>
      <w:widowControl/>
      <w:overflowPunct/>
      <w:adjustRightInd/>
      <w:spacing w:before="100" w:beforeAutospacing="1" w:after="192" w:line="336" w:lineRule="atLeast"/>
    </w:pPr>
    <w:rPr>
      <w:color w:val="333333"/>
      <w:kern w:val="0"/>
      <w:sz w:val="29"/>
      <w:szCs w:val="29"/>
      <w:lang w:val="en-GB"/>
    </w:rPr>
  </w:style>
  <w:style w:type="character" w:styleId="Strong">
    <w:name w:val="Strong"/>
    <w:uiPriority w:val="22"/>
    <w:qFormat/>
    <w:rsid w:val="003D0FC9"/>
    <w:rPr>
      <w:rFonts w:ascii="Tahoma" w:hAnsi="Tahoma"/>
      <w:b/>
      <w:bCs/>
      <w:sz w:val="22"/>
    </w:rPr>
  </w:style>
  <w:style w:type="paragraph" w:styleId="NoSpacing">
    <w:name w:val="No Spacing"/>
    <w:basedOn w:val="Normal"/>
    <w:link w:val="NoSpacingChar"/>
    <w:uiPriority w:val="1"/>
    <w:qFormat/>
    <w:rsid w:val="00C46407"/>
    <w:pPr>
      <w:widowControl/>
      <w:overflowPunct/>
      <w:adjustRightInd/>
    </w:pPr>
    <w:rPr>
      <w:rFonts w:ascii="Calibri" w:hAnsi="Calibri"/>
      <w:kern w:val="0"/>
      <w:lang w:val="en-GB" w:eastAsia="en-US"/>
    </w:rPr>
  </w:style>
  <w:style w:type="character" w:customStyle="1" w:styleId="NoSpacingChar">
    <w:name w:val="No Spacing Char"/>
    <w:link w:val="NoSpacing"/>
    <w:uiPriority w:val="1"/>
    <w:rsid w:val="00C46407"/>
    <w:rPr>
      <w:lang w:eastAsia="en-US"/>
    </w:rPr>
  </w:style>
  <w:style w:type="paragraph" w:styleId="ListParagraph">
    <w:name w:val="List Paragraph"/>
    <w:basedOn w:val="Normal"/>
    <w:uiPriority w:val="34"/>
    <w:qFormat/>
    <w:rsid w:val="00C46407"/>
    <w:pPr>
      <w:widowControl/>
      <w:overflowPunct/>
      <w:adjustRightInd/>
      <w:spacing w:before="200" w:after="200" w:line="276" w:lineRule="auto"/>
      <w:ind w:left="720"/>
      <w:contextualSpacing/>
    </w:pPr>
    <w:rPr>
      <w:rFonts w:ascii="Calibri" w:hAnsi="Calibri"/>
      <w:kern w:val="0"/>
      <w:lang w:val="en-GB" w:eastAsia="en-US"/>
    </w:rPr>
  </w:style>
  <w:style w:type="paragraph" w:styleId="BalloonText">
    <w:name w:val="Balloon Text"/>
    <w:basedOn w:val="Normal"/>
    <w:link w:val="BalloonTextChar"/>
    <w:uiPriority w:val="99"/>
    <w:semiHidden/>
    <w:unhideWhenUsed/>
    <w:rsid w:val="00974356"/>
    <w:rPr>
      <w:rFonts w:cs="Tahoma"/>
      <w:sz w:val="16"/>
      <w:szCs w:val="16"/>
    </w:rPr>
  </w:style>
  <w:style w:type="character" w:customStyle="1" w:styleId="BalloonTextChar">
    <w:name w:val="Balloon Text Char"/>
    <w:link w:val="BalloonText"/>
    <w:uiPriority w:val="99"/>
    <w:semiHidden/>
    <w:rsid w:val="00974356"/>
    <w:rPr>
      <w:rFonts w:ascii="Tahoma" w:hAnsi="Tahoma" w:cs="Tahoma"/>
      <w:kern w:val="28"/>
      <w:sz w:val="16"/>
      <w:szCs w:val="16"/>
      <w:lang w:val="en-US"/>
    </w:rPr>
  </w:style>
  <w:style w:type="character" w:styleId="CommentReference">
    <w:name w:val="annotation reference"/>
    <w:uiPriority w:val="99"/>
    <w:semiHidden/>
    <w:unhideWhenUsed/>
    <w:rsid w:val="000F0E23"/>
    <w:rPr>
      <w:sz w:val="16"/>
      <w:szCs w:val="16"/>
    </w:rPr>
  </w:style>
  <w:style w:type="paragraph" w:styleId="CommentText">
    <w:name w:val="annotation text"/>
    <w:basedOn w:val="Normal"/>
    <w:link w:val="CommentTextChar"/>
    <w:uiPriority w:val="99"/>
    <w:unhideWhenUsed/>
    <w:rsid w:val="000F0E23"/>
    <w:pPr>
      <w:widowControl/>
      <w:overflowPunct/>
      <w:adjustRightInd/>
      <w:spacing w:after="200"/>
    </w:pPr>
    <w:rPr>
      <w:rFonts w:ascii="Calibri" w:eastAsia="Calibri" w:hAnsi="Calibri"/>
      <w:kern w:val="0"/>
      <w:lang w:val="en-GB" w:eastAsia="en-US"/>
    </w:rPr>
  </w:style>
  <w:style w:type="character" w:customStyle="1" w:styleId="CommentTextChar">
    <w:name w:val="Comment Text Char"/>
    <w:link w:val="CommentText"/>
    <w:uiPriority w:val="99"/>
    <w:rsid w:val="000F0E23"/>
    <w:rPr>
      <w:rFonts w:eastAsia="Calibri"/>
      <w:lang w:eastAsia="en-US"/>
    </w:rPr>
  </w:style>
  <w:style w:type="paragraph" w:styleId="Header">
    <w:name w:val="header"/>
    <w:basedOn w:val="Normal"/>
    <w:link w:val="HeaderChar"/>
    <w:uiPriority w:val="99"/>
    <w:unhideWhenUsed/>
    <w:rsid w:val="00F374A0"/>
    <w:pPr>
      <w:tabs>
        <w:tab w:val="center" w:pos="4513"/>
        <w:tab w:val="right" w:pos="9026"/>
      </w:tabs>
    </w:pPr>
  </w:style>
  <w:style w:type="character" w:customStyle="1" w:styleId="HeaderChar">
    <w:name w:val="Header Char"/>
    <w:link w:val="Header"/>
    <w:uiPriority w:val="99"/>
    <w:rsid w:val="00F374A0"/>
    <w:rPr>
      <w:rFonts w:ascii="Times New Roman" w:hAnsi="Times New Roman"/>
      <w:kern w:val="28"/>
      <w:lang w:val="en-US"/>
    </w:rPr>
  </w:style>
  <w:style w:type="paragraph" w:styleId="Footer">
    <w:name w:val="footer"/>
    <w:basedOn w:val="Normal"/>
    <w:link w:val="FooterChar"/>
    <w:uiPriority w:val="99"/>
    <w:unhideWhenUsed/>
    <w:rsid w:val="00F374A0"/>
    <w:pPr>
      <w:tabs>
        <w:tab w:val="center" w:pos="4513"/>
        <w:tab w:val="right" w:pos="9026"/>
      </w:tabs>
    </w:pPr>
  </w:style>
  <w:style w:type="character" w:customStyle="1" w:styleId="FooterChar">
    <w:name w:val="Footer Char"/>
    <w:link w:val="Footer"/>
    <w:uiPriority w:val="99"/>
    <w:rsid w:val="00F374A0"/>
    <w:rPr>
      <w:rFonts w:ascii="Times New Roman" w:hAnsi="Times New Roman"/>
      <w:kern w:val="28"/>
      <w:lang w:val="en-US"/>
    </w:rPr>
  </w:style>
  <w:style w:type="paragraph" w:styleId="CommentSubject">
    <w:name w:val="annotation subject"/>
    <w:basedOn w:val="CommentText"/>
    <w:next w:val="CommentText"/>
    <w:link w:val="CommentSubjectChar"/>
    <w:uiPriority w:val="99"/>
    <w:semiHidden/>
    <w:unhideWhenUsed/>
    <w:rsid w:val="00EF7787"/>
    <w:pPr>
      <w:widowControl w:val="0"/>
      <w:overflowPunct w:val="0"/>
      <w:adjustRightInd w:val="0"/>
      <w:spacing w:after="0"/>
    </w:pPr>
    <w:rPr>
      <w:rFonts w:ascii="Times New Roman" w:eastAsia="Times New Roman" w:hAnsi="Times New Roman"/>
      <w:b/>
      <w:bCs/>
      <w:kern w:val="28"/>
      <w:lang w:val="en-US" w:eastAsia="en-GB"/>
    </w:rPr>
  </w:style>
  <w:style w:type="character" w:customStyle="1" w:styleId="CommentSubjectChar">
    <w:name w:val="Comment Subject Char"/>
    <w:link w:val="CommentSubject"/>
    <w:uiPriority w:val="99"/>
    <w:semiHidden/>
    <w:rsid w:val="00EF7787"/>
    <w:rPr>
      <w:rFonts w:ascii="Times New Roman" w:eastAsia="Calibri" w:hAnsi="Times New Roman"/>
      <w:b/>
      <w:bCs/>
      <w:kern w:val="28"/>
      <w:lang w:val="en-US" w:eastAsia="en-US"/>
    </w:rPr>
  </w:style>
  <w:style w:type="paragraph" w:styleId="Title">
    <w:name w:val="Title"/>
    <w:basedOn w:val="Normal"/>
    <w:next w:val="Normal"/>
    <w:link w:val="TitleChar"/>
    <w:qFormat/>
    <w:rsid w:val="00F562A8"/>
    <w:pPr>
      <w:spacing w:before="240" w:after="60"/>
      <w:jc w:val="center"/>
      <w:outlineLvl w:val="0"/>
    </w:pPr>
    <w:rPr>
      <w:b/>
      <w:bCs/>
      <w:sz w:val="24"/>
      <w:szCs w:val="32"/>
    </w:rPr>
  </w:style>
  <w:style w:type="character" w:customStyle="1" w:styleId="TitleChar">
    <w:name w:val="Title Char"/>
    <w:link w:val="Title"/>
    <w:rsid w:val="00F562A8"/>
    <w:rPr>
      <w:rFonts w:ascii="Tahoma" w:hAnsi="Tahoma"/>
      <w:b/>
      <w:bCs/>
      <w:kern w:val="28"/>
      <w:sz w:val="24"/>
      <w:szCs w:val="32"/>
      <w:lang w:val="en-US"/>
    </w:rPr>
  </w:style>
  <w:style w:type="character" w:styleId="FollowedHyperlink">
    <w:name w:val="FollowedHyperlink"/>
    <w:uiPriority w:val="99"/>
    <w:semiHidden/>
    <w:unhideWhenUsed/>
    <w:rsid w:val="00361885"/>
    <w:rPr>
      <w:color w:val="800080"/>
      <w:u w:val="single"/>
    </w:rPr>
  </w:style>
  <w:style w:type="paragraph" w:styleId="PlainText">
    <w:name w:val="Plain Text"/>
    <w:basedOn w:val="Normal"/>
    <w:link w:val="PlainTextChar"/>
    <w:rsid w:val="001D5FE8"/>
    <w:pPr>
      <w:widowControl/>
      <w:overflowPunct/>
      <w:adjustRightInd/>
    </w:pPr>
    <w:rPr>
      <w:rFonts w:ascii="Courier New" w:hAnsi="Courier New"/>
      <w:kern w:val="0"/>
      <w:lang w:eastAsia="en-US"/>
    </w:rPr>
  </w:style>
  <w:style w:type="character" w:customStyle="1" w:styleId="PlainTextChar">
    <w:name w:val="Plain Text Char"/>
    <w:link w:val="PlainText"/>
    <w:rsid w:val="001D5FE8"/>
    <w:rPr>
      <w:rFonts w:ascii="Courier New" w:hAnsi="Courier New"/>
      <w:lang w:val="en-US" w:eastAsia="en-US"/>
    </w:rPr>
  </w:style>
  <w:style w:type="character" w:customStyle="1" w:styleId="tgc">
    <w:name w:val="_tgc"/>
    <w:rsid w:val="001D5FE8"/>
  </w:style>
  <w:style w:type="paragraph" w:styleId="BodyText2">
    <w:name w:val="Body Text 2"/>
    <w:basedOn w:val="Normal"/>
    <w:link w:val="BodyText2Char"/>
    <w:uiPriority w:val="99"/>
    <w:unhideWhenUsed/>
    <w:rsid w:val="00937414"/>
    <w:pPr>
      <w:spacing w:after="120" w:line="480" w:lineRule="auto"/>
    </w:pPr>
  </w:style>
  <w:style w:type="character" w:customStyle="1" w:styleId="BodyText2Char">
    <w:name w:val="Body Text 2 Char"/>
    <w:link w:val="BodyText2"/>
    <w:uiPriority w:val="99"/>
    <w:rsid w:val="00937414"/>
    <w:rPr>
      <w:rFonts w:ascii="Times New Roman" w:hAnsi="Times New Roman"/>
      <w:kern w:val="28"/>
      <w:lang w:val="en-US"/>
    </w:rPr>
  </w:style>
  <w:style w:type="paragraph" w:customStyle="1" w:styleId="Heading21">
    <w:name w:val="Heading2.1"/>
    <w:basedOn w:val="Normal"/>
    <w:link w:val="Heading21Char"/>
    <w:qFormat/>
    <w:rsid w:val="00484E0E"/>
    <w:pPr>
      <w:widowControl/>
      <w:overflowPunct/>
      <w:adjustRightInd/>
      <w:spacing w:after="240"/>
      <w:contextualSpacing/>
    </w:pPr>
    <w:rPr>
      <w:b/>
      <w:i/>
      <w:kern w:val="0"/>
      <w:sz w:val="24"/>
      <w:lang w:val="en-GB" w:eastAsia="en-US"/>
    </w:rPr>
  </w:style>
  <w:style w:type="character" w:customStyle="1" w:styleId="Heading21Char">
    <w:name w:val="Heading2.1 Char"/>
    <w:link w:val="Heading21"/>
    <w:rsid w:val="00484E0E"/>
    <w:rPr>
      <w:rFonts w:ascii="Tahoma" w:hAnsi="Tahoma"/>
      <w:b/>
      <w:i/>
      <w:sz w:val="24"/>
      <w:lang w:eastAsia="en-US"/>
    </w:rPr>
  </w:style>
  <w:style w:type="paragraph" w:customStyle="1" w:styleId="Default">
    <w:name w:val="Default"/>
    <w:rsid w:val="008C14D9"/>
    <w:pPr>
      <w:autoSpaceDE w:val="0"/>
      <w:autoSpaceDN w:val="0"/>
      <w:adjustRightInd w:val="0"/>
    </w:pPr>
    <w:rPr>
      <w:rFonts w:ascii="Tahoma" w:hAnsi="Tahoma" w:cs="Tahoma"/>
      <w:color w:val="000000"/>
      <w:sz w:val="24"/>
      <w:szCs w:val="24"/>
    </w:rPr>
  </w:style>
  <w:style w:type="character" w:customStyle="1" w:styleId="Heading4Char">
    <w:name w:val="Heading 4 Char"/>
    <w:link w:val="Heading4"/>
    <w:uiPriority w:val="9"/>
    <w:rsid w:val="00AC3F79"/>
    <w:rPr>
      <w:rFonts w:ascii="Tahoma" w:eastAsia="Times New Roman" w:hAnsi="Tahoma" w:cs="Times New Roman"/>
      <w:bCs/>
      <w:kern w:val="28"/>
      <w:sz w:val="22"/>
      <w:szCs w:val="28"/>
      <w:u w:val="single"/>
      <w:lang w:val="en-US"/>
    </w:rPr>
  </w:style>
  <w:style w:type="character" w:customStyle="1" w:styleId="Heading7Char">
    <w:name w:val="Heading 7 Char"/>
    <w:link w:val="Heading7"/>
    <w:uiPriority w:val="9"/>
    <w:semiHidden/>
    <w:rsid w:val="005F0A5F"/>
    <w:rPr>
      <w:rFonts w:ascii="Calibri" w:eastAsia="Times New Roman" w:hAnsi="Calibri" w:cs="Times New Roman"/>
      <w:kern w:val="28"/>
      <w:sz w:val="24"/>
      <w:szCs w:val="24"/>
      <w:lang w:val="en-US"/>
    </w:rPr>
  </w:style>
  <w:style w:type="paragraph" w:styleId="BodyTextIndent3">
    <w:name w:val="Body Text Indent 3"/>
    <w:basedOn w:val="Normal"/>
    <w:link w:val="BodyTextIndent3Char"/>
    <w:uiPriority w:val="99"/>
    <w:semiHidden/>
    <w:unhideWhenUsed/>
    <w:rsid w:val="0017241B"/>
    <w:pPr>
      <w:spacing w:after="120"/>
      <w:ind w:left="283"/>
    </w:pPr>
    <w:rPr>
      <w:sz w:val="16"/>
      <w:szCs w:val="16"/>
    </w:rPr>
  </w:style>
  <w:style w:type="character" w:customStyle="1" w:styleId="BodyTextIndent3Char">
    <w:name w:val="Body Text Indent 3 Char"/>
    <w:link w:val="BodyTextIndent3"/>
    <w:uiPriority w:val="99"/>
    <w:semiHidden/>
    <w:rsid w:val="0017241B"/>
    <w:rPr>
      <w:rFonts w:ascii="Tahoma" w:hAnsi="Tahoma"/>
      <w:kern w:val="28"/>
      <w:sz w:val="16"/>
      <w:szCs w:val="16"/>
      <w:lang w:val="en-US"/>
    </w:rPr>
  </w:style>
  <w:style w:type="table" w:styleId="TableGrid">
    <w:name w:val="Table Grid"/>
    <w:basedOn w:val="TableNormal"/>
    <w:uiPriority w:val="59"/>
    <w:rsid w:val="008B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F07"/>
    <w:rPr>
      <w:rFonts w:ascii="Tahoma" w:hAnsi="Tahoma"/>
      <w:kern w:val="28"/>
      <w:sz w:val="22"/>
      <w:lang w:val="en-US"/>
    </w:rPr>
  </w:style>
  <w:style w:type="character" w:customStyle="1" w:styleId="Heading5Char">
    <w:name w:val="Heading 5 Char"/>
    <w:link w:val="Heading5"/>
    <w:uiPriority w:val="9"/>
    <w:semiHidden/>
    <w:rsid w:val="0079054A"/>
    <w:rPr>
      <w:rFonts w:ascii="Calibri" w:eastAsia="Times New Roman" w:hAnsi="Calibri" w:cs="Times New Roman"/>
      <w:b/>
      <w:bCs/>
      <w:i/>
      <w:iCs/>
      <w:kern w:val="28"/>
      <w:sz w:val="26"/>
      <w:szCs w:val="26"/>
      <w:lang w:val="en-US"/>
    </w:rPr>
  </w:style>
  <w:style w:type="paragraph" w:styleId="Subtitle">
    <w:name w:val="Subtitle"/>
    <w:basedOn w:val="Normal"/>
    <w:next w:val="Normal"/>
    <w:link w:val="SubtitleChar"/>
    <w:uiPriority w:val="11"/>
    <w:qFormat/>
    <w:rsid w:val="00916D30"/>
    <w:pPr>
      <w:spacing w:after="60"/>
      <w:jc w:val="center"/>
      <w:outlineLvl w:val="1"/>
    </w:pPr>
    <w:rPr>
      <w:rFonts w:ascii="Cambria" w:hAnsi="Cambria"/>
      <w:sz w:val="24"/>
      <w:szCs w:val="24"/>
    </w:rPr>
  </w:style>
  <w:style w:type="character" w:customStyle="1" w:styleId="SubtitleChar">
    <w:name w:val="Subtitle Char"/>
    <w:link w:val="Subtitle"/>
    <w:uiPriority w:val="11"/>
    <w:rsid w:val="00916D30"/>
    <w:rPr>
      <w:rFonts w:ascii="Cambria" w:eastAsia="Times New Roman" w:hAnsi="Cambria" w:cs="Times New Roman"/>
      <w:kern w:val="28"/>
      <w:sz w:val="24"/>
      <w:szCs w:val="24"/>
      <w:lang w:val="en-US"/>
    </w:rPr>
  </w:style>
  <w:style w:type="character" w:customStyle="1" w:styleId="UnresolvedMention1">
    <w:name w:val="Unresolved Mention1"/>
    <w:uiPriority w:val="99"/>
    <w:semiHidden/>
    <w:unhideWhenUsed/>
    <w:rsid w:val="001E053A"/>
    <w:rPr>
      <w:color w:val="605E5C"/>
      <w:shd w:val="clear" w:color="auto" w:fill="E1DFDD"/>
    </w:rPr>
  </w:style>
  <w:style w:type="table" w:customStyle="1" w:styleId="TableGrid1">
    <w:name w:val="Table Grid1"/>
    <w:basedOn w:val="TableNormal"/>
    <w:next w:val="TableGrid"/>
    <w:uiPriority w:val="59"/>
    <w:rsid w:val="0041748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6504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link w:val="CommitteeChar"/>
    <w:qFormat/>
    <w:rsid w:val="00F3492E"/>
    <w:pPr>
      <w:widowControl/>
      <w:overflowPunct/>
      <w:adjustRightInd/>
      <w:spacing w:before="240" w:after="240"/>
    </w:pPr>
    <w:rPr>
      <w:rFonts w:cs="Tahoma"/>
      <w:b/>
      <w:bCs/>
      <w:kern w:val="0"/>
      <w:sz w:val="24"/>
      <w:szCs w:val="28"/>
      <w:lang w:val="en-GB"/>
    </w:rPr>
  </w:style>
  <w:style w:type="character" w:customStyle="1" w:styleId="CommitteeChar">
    <w:name w:val="Committee Char"/>
    <w:basedOn w:val="DefaultParagraphFont"/>
    <w:link w:val="Committee"/>
    <w:rsid w:val="00F3492E"/>
    <w:rPr>
      <w:rFonts w:ascii="Tahoma" w:hAnsi="Tahoma" w:cs="Tahoma"/>
      <w:b/>
      <w:bCs/>
      <w:sz w:val="24"/>
      <w:szCs w:val="28"/>
    </w:rPr>
  </w:style>
  <w:style w:type="table" w:customStyle="1" w:styleId="TableGrid111">
    <w:name w:val="Table Grid111"/>
    <w:basedOn w:val="TableNormal"/>
    <w:next w:val="TableGrid"/>
    <w:uiPriority w:val="59"/>
    <w:rsid w:val="00F000B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799A"/>
    <w:rPr>
      <w:color w:val="605E5C"/>
      <w:shd w:val="clear" w:color="auto" w:fill="E1DFDD"/>
    </w:rPr>
  </w:style>
  <w:style w:type="paragraph" w:customStyle="1" w:styleId="xmsonormal">
    <w:name w:val="x_msonormal"/>
    <w:basedOn w:val="Normal"/>
    <w:rsid w:val="008C3A66"/>
    <w:pPr>
      <w:widowControl/>
      <w:overflowPunct/>
      <w:adjustRightInd/>
    </w:pPr>
    <w:rPr>
      <w:rFonts w:ascii="Calibri" w:eastAsiaTheme="minorHAnsi" w:hAnsi="Calibri" w:cs="Calibri"/>
      <w:kern w:val="0"/>
      <w:sz w:val="22"/>
      <w:szCs w:val="22"/>
      <w:lang w:val="en-GB"/>
    </w:rPr>
  </w:style>
  <w:style w:type="character" w:customStyle="1" w:styleId="defaultfonthxmailstyle">
    <w:name w:val="defaultfonthxmailstyle"/>
    <w:basedOn w:val="DefaultParagraphFont"/>
    <w:rsid w:val="00F44331"/>
    <w:rPr>
      <w:rFonts w:ascii="Franklin Gothic Book" w:hAnsi="Franklin Gothic Book" w:hint="default"/>
      <w:b w:val="0"/>
      <w:bCs w:val="0"/>
      <w:i w:val="0"/>
      <w:iCs w:val="0"/>
      <w:strike w:val="0"/>
      <w:dstrike w:val="0"/>
      <w:color w:val="000000"/>
      <w:u w:val="none"/>
      <w:effect w:val="none"/>
    </w:rPr>
  </w:style>
  <w:style w:type="character" w:customStyle="1" w:styleId="DefaultFontHxMailStyle0">
    <w:name w:val="Default Font HxMail Style"/>
    <w:basedOn w:val="DefaultParagraphFont"/>
    <w:rsid w:val="00F44331"/>
    <w:rPr>
      <w:rFonts w:ascii="Franklin Gothic Book" w:hAnsi="Franklin Gothic Book"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82382">
      <w:bodyDiv w:val="1"/>
      <w:marLeft w:val="0"/>
      <w:marRight w:val="0"/>
      <w:marTop w:val="0"/>
      <w:marBottom w:val="0"/>
      <w:divBdr>
        <w:top w:val="none" w:sz="0" w:space="0" w:color="auto"/>
        <w:left w:val="none" w:sz="0" w:space="0" w:color="auto"/>
        <w:bottom w:val="none" w:sz="0" w:space="0" w:color="auto"/>
        <w:right w:val="none" w:sz="0" w:space="0" w:color="auto"/>
      </w:divBdr>
    </w:div>
    <w:div w:id="465662040">
      <w:bodyDiv w:val="1"/>
      <w:marLeft w:val="0"/>
      <w:marRight w:val="0"/>
      <w:marTop w:val="0"/>
      <w:marBottom w:val="0"/>
      <w:divBdr>
        <w:top w:val="none" w:sz="0" w:space="0" w:color="auto"/>
        <w:left w:val="none" w:sz="0" w:space="0" w:color="auto"/>
        <w:bottom w:val="none" w:sz="0" w:space="0" w:color="auto"/>
        <w:right w:val="none" w:sz="0" w:space="0" w:color="auto"/>
      </w:divBdr>
    </w:div>
    <w:div w:id="475492748">
      <w:bodyDiv w:val="1"/>
      <w:marLeft w:val="0"/>
      <w:marRight w:val="0"/>
      <w:marTop w:val="0"/>
      <w:marBottom w:val="0"/>
      <w:divBdr>
        <w:top w:val="none" w:sz="0" w:space="0" w:color="auto"/>
        <w:left w:val="none" w:sz="0" w:space="0" w:color="auto"/>
        <w:bottom w:val="none" w:sz="0" w:space="0" w:color="auto"/>
        <w:right w:val="none" w:sz="0" w:space="0" w:color="auto"/>
      </w:divBdr>
    </w:div>
    <w:div w:id="629701084">
      <w:bodyDiv w:val="1"/>
      <w:marLeft w:val="0"/>
      <w:marRight w:val="0"/>
      <w:marTop w:val="0"/>
      <w:marBottom w:val="0"/>
      <w:divBdr>
        <w:top w:val="none" w:sz="0" w:space="0" w:color="auto"/>
        <w:left w:val="none" w:sz="0" w:space="0" w:color="auto"/>
        <w:bottom w:val="none" w:sz="0" w:space="0" w:color="auto"/>
        <w:right w:val="none" w:sz="0" w:space="0" w:color="auto"/>
      </w:divBdr>
    </w:div>
    <w:div w:id="692919033">
      <w:bodyDiv w:val="1"/>
      <w:marLeft w:val="0"/>
      <w:marRight w:val="0"/>
      <w:marTop w:val="0"/>
      <w:marBottom w:val="0"/>
      <w:divBdr>
        <w:top w:val="none" w:sz="0" w:space="0" w:color="auto"/>
        <w:left w:val="none" w:sz="0" w:space="0" w:color="auto"/>
        <w:bottom w:val="none" w:sz="0" w:space="0" w:color="auto"/>
        <w:right w:val="none" w:sz="0" w:space="0" w:color="auto"/>
      </w:divBdr>
    </w:div>
    <w:div w:id="767165955">
      <w:bodyDiv w:val="1"/>
      <w:marLeft w:val="0"/>
      <w:marRight w:val="0"/>
      <w:marTop w:val="0"/>
      <w:marBottom w:val="0"/>
      <w:divBdr>
        <w:top w:val="none" w:sz="0" w:space="0" w:color="auto"/>
        <w:left w:val="none" w:sz="0" w:space="0" w:color="auto"/>
        <w:bottom w:val="none" w:sz="0" w:space="0" w:color="auto"/>
        <w:right w:val="none" w:sz="0" w:space="0" w:color="auto"/>
      </w:divBdr>
    </w:div>
    <w:div w:id="789513898">
      <w:bodyDiv w:val="1"/>
      <w:marLeft w:val="0"/>
      <w:marRight w:val="0"/>
      <w:marTop w:val="0"/>
      <w:marBottom w:val="0"/>
      <w:divBdr>
        <w:top w:val="none" w:sz="0" w:space="0" w:color="auto"/>
        <w:left w:val="none" w:sz="0" w:space="0" w:color="auto"/>
        <w:bottom w:val="none" w:sz="0" w:space="0" w:color="auto"/>
        <w:right w:val="none" w:sz="0" w:space="0" w:color="auto"/>
      </w:divBdr>
    </w:div>
    <w:div w:id="875236220">
      <w:bodyDiv w:val="1"/>
      <w:marLeft w:val="0"/>
      <w:marRight w:val="0"/>
      <w:marTop w:val="0"/>
      <w:marBottom w:val="0"/>
      <w:divBdr>
        <w:top w:val="none" w:sz="0" w:space="0" w:color="auto"/>
        <w:left w:val="none" w:sz="0" w:space="0" w:color="auto"/>
        <w:bottom w:val="none" w:sz="0" w:space="0" w:color="auto"/>
        <w:right w:val="none" w:sz="0" w:space="0" w:color="auto"/>
      </w:divBdr>
    </w:div>
    <w:div w:id="889653005">
      <w:bodyDiv w:val="1"/>
      <w:marLeft w:val="0"/>
      <w:marRight w:val="0"/>
      <w:marTop w:val="0"/>
      <w:marBottom w:val="0"/>
      <w:divBdr>
        <w:top w:val="none" w:sz="0" w:space="0" w:color="auto"/>
        <w:left w:val="none" w:sz="0" w:space="0" w:color="auto"/>
        <w:bottom w:val="none" w:sz="0" w:space="0" w:color="auto"/>
        <w:right w:val="none" w:sz="0" w:space="0" w:color="auto"/>
      </w:divBdr>
    </w:div>
    <w:div w:id="1079136448">
      <w:bodyDiv w:val="1"/>
      <w:marLeft w:val="0"/>
      <w:marRight w:val="0"/>
      <w:marTop w:val="0"/>
      <w:marBottom w:val="0"/>
      <w:divBdr>
        <w:top w:val="none" w:sz="0" w:space="0" w:color="auto"/>
        <w:left w:val="none" w:sz="0" w:space="0" w:color="auto"/>
        <w:bottom w:val="none" w:sz="0" w:space="0" w:color="auto"/>
        <w:right w:val="none" w:sz="0" w:space="0" w:color="auto"/>
      </w:divBdr>
    </w:div>
    <w:div w:id="1088235065">
      <w:bodyDiv w:val="1"/>
      <w:marLeft w:val="0"/>
      <w:marRight w:val="0"/>
      <w:marTop w:val="0"/>
      <w:marBottom w:val="0"/>
      <w:divBdr>
        <w:top w:val="none" w:sz="0" w:space="0" w:color="auto"/>
        <w:left w:val="none" w:sz="0" w:space="0" w:color="auto"/>
        <w:bottom w:val="none" w:sz="0" w:space="0" w:color="auto"/>
        <w:right w:val="none" w:sz="0" w:space="0" w:color="auto"/>
      </w:divBdr>
    </w:div>
    <w:div w:id="1147749851">
      <w:bodyDiv w:val="1"/>
      <w:marLeft w:val="0"/>
      <w:marRight w:val="0"/>
      <w:marTop w:val="0"/>
      <w:marBottom w:val="0"/>
      <w:divBdr>
        <w:top w:val="none" w:sz="0" w:space="0" w:color="auto"/>
        <w:left w:val="none" w:sz="0" w:space="0" w:color="auto"/>
        <w:bottom w:val="none" w:sz="0" w:space="0" w:color="auto"/>
        <w:right w:val="none" w:sz="0" w:space="0" w:color="auto"/>
      </w:divBdr>
    </w:div>
    <w:div w:id="1161240650">
      <w:bodyDiv w:val="1"/>
      <w:marLeft w:val="0"/>
      <w:marRight w:val="0"/>
      <w:marTop w:val="0"/>
      <w:marBottom w:val="0"/>
      <w:divBdr>
        <w:top w:val="none" w:sz="0" w:space="0" w:color="auto"/>
        <w:left w:val="none" w:sz="0" w:space="0" w:color="auto"/>
        <w:bottom w:val="none" w:sz="0" w:space="0" w:color="auto"/>
        <w:right w:val="none" w:sz="0" w:space="0" w:color="auto"/>
      </w:divBdr>
    </w:div>
    <w:div w:id="1412775431">
      <w:bodyDiv w:val="1"/>
      <w:marLeft w:val="0"/>
      <w:marRight w:val="0"/>
      <w:marTop w:val="0"/>
      <w:marBottom w:val="0"/>
      <w:divBdr>
        <w:top w:val="none" w:sz="0" w:space="0" w:color="auto"/>
        <w:left w:val="none" w:sz="0" w:space="0" w:color="auto"/>
        <w:bottom w:val="none" w:sz="0" w:space="0" w:color="auto"/>
        <w:right w:val="none" w:sz="0" w:space="0" w:color="auto"/>
      </w:divBdr>
    </w:div>
    <w:div w:id="1417554093">
      <w:bodyDiv w:val="1"/>
      <w:marLeft w:val="0"/>
      <w:marRight w:val="0"/>
      <w:marTop w:val="0"/>
      <w:marBottom w:val="0"/>
      <w:divBdr>
        <w:top w:val="none" w:sz="0" w:space="0" w:color="auto"/>
        <w:left w:val="none" w:sz="0" w:space="0" w:color="auto"/>
        <w:bottom w:val="none" w:sz="0" w:space="0" w:color="auto"/>
        <w:right w:val="none" w:sz="0" w:space="0" w:color="auto"/>
      </w:divBdr>
    </w:div>
    <w:div w:id="1631545896">
      <w:bodyDiv w:val="1"/>
      <w:marLeft w:val="0"/>
      <w:marRight w:val="0"/>
      <w:marTop w:val="0"/>
      <w:marBottom w:val="0"/>
      <w:divBdr>
        <w:top w:val="none" w:sz="0" w:space="0" w:color="auto"/>
        <w:left w:val="none" w:sz="0" w:space="0" w:color="auto"/>
        <w:bottom w:val="none" w:sz="0" w:space="0" w:color="auto"/>
        <w:right w:val="none" w:sz="0" w:space="0" w:color="auto"/>
      </w:divBdr>
    </w:div>
    <w:div w:id="1699768964">
      <w:bodyDiv w:val="1"/>
      <w:marLeft w:val="0"/>
      <w:marRight w:val="0"/>
      <w:marTop w:val="0"/>
      <w:marBottom w:val="0"/>
      <w:divBdr>
        <w:top w:val="none" w:sz="0" w:space="0" w:color="auto"/>
        <w:left w:val="none" w:sz="0" w:space="0" w:color="auto"/>
        <w:bottom w:val="none" w:sz="0" w:space="0" w:color="auto"/>
        <w:right w:val="none" w:sz="0" w:space="0" w:color="auto"/>
      </w:divBdr>
    </w:div>
    <w:div w:id="1919091524">
      <w:bodyDiv w:val="1"/>
      <w:marLeft w:val="0"/>
      <w:marRight w:val="0"/>
      <w:marTop w:val="0"/>
      <w:marBottom w:val="0"/>
      <w:divBdr>
        <w:top w:val="none" w:sz="0" w:space="0" w:color="auto"/>
        <w:left w:val="none" w:sz="0" w:space="0" w:color="auto"/>
        <w:bottom w:val="none" w:sz="0" w:space="0" w:color="auto"/>
        <w:right w:val="none" w:sz="0" w:space="0" w:color="auto"/>
      </w:divBdr>
    </w:div>
    <w:div w:id="1931961144">
      <w:bodyDiv w:val="1"/>
      <w:marLeft w:val="0"/>
      <w:marRight w:val="0"/>
      <w:marTop w:val="0"/>
      <w:marBottom w:val="0"/>
      <w:divBdr>
        <w:top w:val="none" w:sz="0" w:space="0" w:color="auto"/>
        <w:left w:val="none" w:sz="0" w:space="0" w:color="auto"/>
        <w:bottom w:val="none" w:sz="0" w:space="0" w:color="auto"/>
        <w:right w:val="none" w:sz="0" w:space="0" w:color="auto"/>
      </w:divBdr>
    </w:div>
    <w:div w:id="1949117376">
      <w:bodyDiv w:val="1"/>
      <w:marLeft w:val="0"/>
      <w:marRight w:val="0"/>
      <w:marTop w:val="0"/>
      <w:marBottom w:val="0"/>
      <w:divBdr>
        <w:top w:val="none" w:sz="0" w:space="0" w:color="auto"/>
        <w:left w:val="none" w:sz="0" w:space="0" w:color="auto"/>
        <w:bottom w:val="none" w:sz="0" w:space="0" w:color="auto"/>
        <w:right w:val="none" w:sz="0" w:space="0" w:color="auto"/>
      </w:divBdr>
    </w:div>
    <w:div w:id="19619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bookmark://Personal_Tutor_System" TargetMode="External"/><Relationship Id="rId21" Type="http://schemas.openxmlformats.org/officeDocument/2006/relationships/hyperlink" Target="https://www.newman.ac.uk/knowledge-base/general-conditions-of-use-of-computing-and-network-facilities/" TargetMode="External"/><Relationship Id="rId42" Type="http://schemas.openxmlformats.org/officeDocument/2006/relationships/hyperlink" Target="https://www.newman.ac.uk/knowledge-base/transfers-top-ups-and-recognition-of-prior-certificated-learning-rpcl-and-or-prior-experiential-learning-rpel-policy/" TargetMode="External"/><Relationship Id="rId63" Type="http://schemas.openxmlformats.org/officeDocument/2006/relationships/hyperlink" Target="https://www.newman.ac.uk/intranet/knowledge-base/student-academic-misconduct-procedure/" TargetMode="External"/><Relationship Id="rId84" Type="http://schemas.openxmlformats.org/officeDocument/2006/relationships/hyperlink" Target="bookmark://RAP_SECTION" TargetMode="External"/><Relationship Id="rId138" Type="http://schemas.openxmlformats.org/officeDocument/2006/relationships/hyperlink" Target="https://www.newman.ac.uk/intranet/knowledge-base/fitness-to-practise-and-study/" TargetMode="External"/><Relationship Id="rId159" Type="http://schemas.openxmlformats.org/officeDocument/2006/relationships/hyperlink" Target="https://www.newman.ac.uk/intranet/index.php?file=2017/11/Student-Pregnancy-and-Parenthood-Policy.pdf" TargetMode="External"/><Relationship Id="rId170" Type="http://schemas.openxmlformats.org/officeDocument/2006/relationships/theme" Target="theme/theme1.xml"/><Relationship Id="rId107" Type="http://schemas.openxmlformats.org/officeDocument/2006/relationships/hyperlink" Target="bookmark://RAP_SECTION" TargetMode="External"/><Relationship Id="rId11" Type="http://schemas.openxmlformats.org/officeDocument/2006/relationships/hyperlink" Target="https://www.newman.ac.uk/" TargetMode="External"/><Relationship Id="rId32" Type="http://schemas.openxmlformats.org/officeDocument/2006/relationships/hyperlink" Target="https://moodle3.newman.ac.uk/19-20/" TargetMode="External"/><Relationship Id="rId53" Type="http://schemas.openxmlformats.org/officeDocument/2006/relationships/hyperlink" Target="https://www.newman.ac.uk/intranet/knowledge-base/student-finance-information/" TargetMode="External"/><Relationship Id="rId74" Type="http://schemas.openxmlformats.org/officeDocument/2006/relationships/hyperlink" Target="bookmark://ILP" TargetMode="External"/><Relationship Id="rId128" Type="http://schemas.openxmlformats.org/officeDocument/2006/relationships/hyperlink" Target="bookmark://Academic_Support_Advisors" TargetMode="External"/><Relationship Id="rId149" Type="http://schemas.openxmlformats.org/officeDocument/2006/relationships/hyperlink" Target="https://www.oiahe.org.uk" TargetMode="External"/><Relationship Id="rId5" Type="http://schemas.openxmlformats.org/officeDocument/2006/relationships/numbering" Target="numbering.xml"/><Relationship Id="rId95" Type="http://schemas.openxmlformats.org/officeDocument/2006/relationships/hyperlink" Target="bookmark://SUSPENSION_OF_STUDIES_SECTION" TargetMode="External"/><Relationship Id="rId160" Type="http://schemas.openxmlformats.org/officeDocument/2006/relationships/hyperlink" Target="http://www.legislation.gov.uk/ukpga/2010/15/contents" TargetMode="External"/><Relationship Id="rId22" Type="http://schemas.openxmlformats.org/officeDocument/2006/relationships/hyperlink" Target="https://www.newman.ac.uk/intranet/knowledge-base/student-finance-information/" TargetMode="External"/><Relationship Id="rId43" Type="http://schemas.openxmlformats.org/officeDocument/2006/relationships/hyperlink" Target="http://www.newman.ac.uk/current-students/469" TargetMode="External"/><Relationship Id="rId64" Type="http://schemas.openxmlformats.org/officeDocument/2006/relationships/hyperlink" Target="https://www.newman.ac.uk/knowledge-base/regulations-policies-relating-students/" TargetMode="External"/><Relationship Id="rId118" Type="http://schemas.openxmlformats.org/officeDocument/2006/relationships/hyperlink" Target="bookmark://Academic_Support_Advisors" TargetMode="External"/><Relationship Id="rId139" Type="http://schemas.openxmlformats.org/officeDocument/2006/relationships/hyperlink" Target="https://www.newman.ac.uk/intranet/knowledge-base/student-complaints/" TargetMode="External"/><Relationship Id="rId85" Type="http://schemas.openxmlformats.org/officeDocument/2006/relationships/hyperlink" Target="bookmark://EXTENSIONS_SECTION" TargetMode="External"/><Relationship Id="rId150" Type="http://schemas.openxmlformats.org/officeDocument/2006/relationships/hyperlink" Target="https://www.qaa.ac.uk/quality-code/qualifications-frameworks" TargetMode="External"/><Relationship Id="rId171" Type="http://schemas.microsoft.com/office/2020/10/relationships/intelligence" Target="intelligence2.xml"/><Relationship Id="rId12" Type="http://schemas.openxmlformats.org/officeDocument/2006/relationships/image" Target="media/image1.png"/><Relationship Id="rId33" Type="http://schemas.openxmlformats.org/officeDocument/2006/relationships/hyperlink" Target="http://www.newman.ac.uk" TargetMode="External"/><Relationship Id="rId108" Type="http://schemas.openxmlformats.org/officeDocument/2006/relationships/hyperlink" Target="https://www.newman.ac.uk/intranet/knowledge-base/assessments-resources-for-students/" TargetMode="External"/><Relationship Id="rId129" Type="http://schemas.openxmlformats.org/officeDocument/2006/relationships/hyperlink" Target="bookmark://Subject" TargetMode="External"/><Relationship Id="rId54" Type="http://schemas.openxmlformats.org/officeDocument/2006/relationships/hyperlink" Target="http://www.newman.ac.uk/library/index.htm" TargetMode="External"/><Relationship Id="rId70" Type="http://schemas.openxmlformats.org/officeDocument/2006/relationships/hyperlink" Target="bookmark://RAP_SECTION" TargetMode="External"/><Relationship Id="rId75" Type="http://schemas.openxmlformats.org/officeDocument/2006/relationships/hyperlink" Target="bookmark://RAP_SECTION" TargetMode="External"/><Relationship Id="rId91" Type="http://schemas.openxmlformats.org/officeDocument/2006/relationships/hyperlink" Target="bookmark://EXTENSIONS_SECTION" TargetMode="External"/><Relationship Id="rId96" Type="http://schemas.openxmlformats.org/officeDocument/2006/relationships/hyperlink" Target="bookmark://Programme_Assessment_Board_SECTION" TargetMode="External"/><Relationship Id="rId140" Type="http://schemas.openxmlformats.org/officeDocument/2006/relationships/hyperlink" Target="https://www.newman.ac.uk/intranet/knowledge-base/appeals/" TargetMode="External"/><Relationship Id="rId145" Type="http://schemas.openxmlformats.org/officeDocument/2006/relationships/hyperlink" Target="https://www.newman.ac.uk/knowledge-base/our-admissions-policy/" TargetMode="External"/><Relationship Id="rId161" Type="http://schemas.openxmlformats.org/officeDocument/2006/relationships/hyperlink" Target="https://www.newman.ac.uk/intranet/knowledge-base/policy-on-accompanied-children-in-lectures-2-2/"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newman.ac.uk/intranet/knowledge-base/appeals/" TargetMode="External"/><Relationship Id="rId28" Type="http://schemas.openxmlformats.org/officeDocument/2006/relationships/hyperlink" Target="https://www.newman.ac.uk/intranet/knowledge-base/fitness-to-practise-and-study/" TargetMode="External"/><Relationship Id="rId49" Type="http://schemas.openxmlformats.org/officeDocument/2006/relationships/hyperlink" Target="https://www.newman.ac.uk/my-newman/" TargetMode="External"/><Relationship Id="rId114" Type="http://schemas.openxmlformats.org/officeDocument/2006/relationships/image" Target="media/image8.png"/><Relationship Id="rId119" Type="http://schemas.openxmlformats.org/officeDocument/2006/relationships/hyperlink" Target="bookmark://Mitigating_Circumstances_Definition" TargetMode="External"/><Relationship Id="rId44" Type="http://schemas.openxmlformats.org/officeDocument/2006/relationships/hyperlink" Target="https://www.newman.ac.uk/intranet/knowledge-base/go-abroad-information-for-students/" TargetMode="External"/><Relationship Id="rId60" Type="http://schemas.openxmlformats.org/officeDocument/2006/relationships/hyperlink" Target="https://www.newman.ac.uk/intranet/knowledge-base/ethical-approval-for-research/" TargetMode="External"/><Relationship Id="rId65" Type="http://schemas.openxmlformats.org/officeDocument/2006/relationships/hyperlink" Target="https://www.newman.ac.uk/intranet/knowledge-base/student-academic-misconduct-procedure/" TargetMode="External"/><Relationship Id="rId81" Type="http://schemas.openxmlformats.org/officeDocument/2006/relationships/hyperlink" Target="bookmark://RAP_SECTION" TargetMode="External"/><Relationship Id="rId86" Type="http://schemas.openxmlformats.org/officeDocument/2006/relationships/image" Target="media/image2.png"/><Relationship Id="rId130" Type="http://schemas.openxmlformats.org/officeDocument/2006/relationships/hyperlink" Target="bookmark://Programmes_Of_Study" TargetMode="External"/><Relationship Id="rId135" Type="http://schemas.openxmlformats.org/officeDocument/2006/relationships/hyperlink" Target="http://www.newman.ac.uk/current-students/469" TargetMode="External"/><Relationship Id="rId151" Type="http://schemas.openxmlformats.org/officeDocument/2006/relationships/hyperlink" Target="https://www.newman.ac.uk/intranet/knowledge-base/panopto-help-guidance/" TargetMode="External"/><Relationship Id="rId156" Type="http://schemas.openxmlformats.org/officeDocument/2006/relationships/hyperlink" Target="https://www.newman.ac.uk/intranet/knowledge-base/fitness-to-practise-and-study/" TargetMode="External"/><Relationship Id="rId13" Type="http://schemas.openxmlformats.org/officeDocument/2006/relationships/hyperlink" Target="https://www.gov.uk/government/organisations/competition-and-markets-authority" TargetMode="External"/><Relationship Id="rId18" Type="http://schemas.openxmlformats.org/officeDocument/2006/relationships/hyperlink" Target="https://www.newman.ac.uk/intranet/knowledge-base/safeguarding/" TargetMode="External"/><Relationship Id="rId39" Type="http://schemas.openxmlformats.org/officeDocument/2006/relationships/hyperlink" Target="https://www.newman.ac.uk/intranet/knowledge-base/student-disciplinary-procedures/" TargetMode="External"/><Relationship Id="rId109" Type="http://schemas.openxmlformats.org/officeDocument/2006/relationships/hyperlink" Target="bookmark://Retake" TargetMode="External"/><Relationship Id="rId34" Type="http://schemas.openxmlformats.org/officeDocument/2006/relationships/hyperlink" Target="http://www.newman.ac.uk/current-students/469" TargetMode="External"/><Relationship Id="rId50" Type="http://schemas.openxmlformats.org/officeDocument/2006/relationships/hyperlink" Target="https://www.newman.ac.uk/my-newman/" TargetMode="External"/><Relationship Id="rId55" Type="http://schemas.openxmlformats.org/officeDocument/2006/relationships/hyperlink" Target="https://www.gov.uk/register-to-vote" TargetMode="External"/><Relationship Id="rId76" Type="http://schemas.openxmlformats.org/officeDocument/2006/relationships/hyperlink" Target="bookmark://Programme_Assessment_Board_SECTION" TargetMode="External"/><Relationship Id="rId97" Type="http://schemas.openxmlformats.org/officeDocument/2006/relationships/hyperlink" Target="https://www.newman.ac.uk/intranet/knowledge-base/fitness-to-practise-and-study/" TargetMode="External"/><Relationship Id="rId104" Type="http://schemas.openxmlformats.org/officeDocument/2006/relationships/hyperlink" Target="bookmark://MITIGATING_CIRCUMSTANCES_SECTION" TargetMode="External"/><Relationship Id="rId120" Type="http://schemas.openxmlformats.org/officeDocument/2006/relationships/hyperlink" Target="bookmark://Programmes_Of_Study" TargetMode="External"/><Relationship Id="rId125" Type="http://schemas.openxmlformats.org/officeDocument/2006/relationships/hyperlink" Target="bookmark://Virtual_Learning_Environment_Moodle" TargetMode="External"/><Relationship Id="rId141" Type="http://schemas.openxmlformats.org/officeDocument/2006/relationships/hyperlink" Target="https://www.newman.ac.uk/intranet/knowledge-base/student-disciplinary-procedures/" TargetMode="External"/><Relationship Id="rId146" Type="http://schemas.openxmlformats.org/officeDocument/2006/relationships/hyperlink" Target="https://www.newman.ac.uk/knowledge-base/complaints-policies/" TargetMode="External"/><Relationship Id="rId16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bookmark://Mitigating_Circumstances_Definition" TargetMode="External"/><Relationship Id="rId92" Type="http://schemas.openxmlformats.org/officeDocument/2006/relationships/hyperlink" Target="bookmark://Programme_Assessment_Board_SECTION" TargetMode="External"/><Relationship Id="rId162" Type="http://schemas.openxmlformats.org/officeDocument/2006/relationships/hyperlink" Target="https://sharepoint.newman.ac.uk/supp/admiss/default.aspx" TargetMode="External"/><Relationship Id="rId2" Type="http://schemas.openxmlformats.org/officeDocument/2006/relationships/customXml" Target="../customXml/item2.xml"/><Relationship Id="rId29" Type="http://schemas.openxmlformats.org/officeDocument/2006/relationships/hyperlink" Target="https://www.newman.ac.uk/intranet/knowledge-base/disclosure-and-barring-service-dbs-policy/" TargetMode="External"/><Relationship Id="rId24" Type="http://schemas.openxmlformats.org/officeDocument/2006/relationships/hyperlink" Target="https://www.newman.ac.uk/intranet/knowledge-base/student-complaints/" TargetMode="External"/><Relationship Id="rId40" Type="http://schemas.openxmlformats.org/officeDocument/2006/relationships/hyperlink" Target="https://www.newman.ac.uk/intranet/knowledge-base/students-under-the-age-of-18-on-entry/" TargetMode="External"/><Relationship Id="rId45" Type="http://schemas.openxmlformats.org/officeDocument/2006/relationships/hyperlink" Target="https://www.newman.ac.uk/knowledge-base/regulations-policies-relating-students/" TargetMode="External"/><Relationship Id="rId66" Type="http://schemas.openxmlformats.org/officeDocument/2006/relationships/hyperlink" Target="https://www.newman.ac.uk/intranet/knowledge-base/student-disciplinary-procedures/" TargetMode="External"/><Relationship Id="rId87" Type="http://schemas.openxmlformats.org/officeDocument/2006/relationships/image" Target="media/image3.png"/><Relationship Id="rId110" Type="http://schemas.openxmlformats.org/officeDocument/2006/relationships/image" Target="media/image4.png"/><Relationship Id="rId115" Type="http://schemas.openxmlformats.org/officeDocument/2006/relationships/hyperlink" Target="bookmark://MITIGATING_CIRCUMSTANCES_SECTION" TargetMode="External"/><Relationship Id="rId131" Type="http://schemas.openxmlformats.org/officeDocument/2006/relationships/hyperlink" Target="bookmark://Subject" TargetMode="External"/><Relationship Id="rId136" Type="http://schemas.openxmlformats.org/officeDocument/2006/relationships/hyperlink" Target="https://www.newman.ac.uk/intranet/knowledge-base/appeals/" TargetMode="External"/><Relationship Id="rId157" Type="http://schemas.openxmlformats.org/officeDocument/2006/relationships/hyperlink" Target="https://www.newman.ac.uk/intranet/knowledge-base/mitigating-circumstances/" TargetMode="External"/><Relationship Id="rId61" Type="http://schemas.openxmlformats.org/officeDocument/2006/relationships/hyperlink" Target="http://www.newman.ac.uk/library/referencing.htm" TargetMode="External"/><Relationship Id="rId82" Type="http://schemas.openxmlformats.org/officeDocument/2006/relationships/hyperlink" Target="bookmark://RAP_SECTION" TargetMode="External"/><Relationship Id="rId152" Type="http://schemas.openxmlformats.org/officeDocument/2006/relationships/hyperlink" Target="https://www.newman.ac.uk/intranet/knowledge-base/seats-for-students/" TargetMode="External"/><Relationship Id="rId19" Type="http://schemas.openxmlformats.org/officeDocument/2006/relationships/hyperlink" Target="https://www.newman.ac.uk/intranet/knowledge-base/student-academic-misconduct-procedure/" TargetMode="External"/><Relationship Id="rId14" Type="http://schemas.openxmlformats.org/officeDocument/2006/relationships/hyperlink" Target="https://www.qaa.ac.uk/" TargetMode="External"/><Relationship Id="rId30" Type="http://schemas.openxmlformats.org/officeDocument/2006/relationships/hyperlink" Target="https://www.newman.ac.uk/" TargetMode="External"/><Relationship Id="rId35" Type="http://schemas.openxmlformats.org/officeDocument/2006/relationships/hyperlink" Target="http://www.newman.ac.uk/current-students/469" TargetMode="External"/><Relationship Id="rId56" Type="http://schemas.openxmlformats.org/officeDocument/2006/relationships/hyperlink" Target="http://www.newman.ac.uk/current-students/469" TargetMode="External"/><Relationship Id="rId77" Type="http://schemas.openxmlformats.org/officeDocument/2006/relationships/hyperlink" Target="https://moodle3.newman.ac.uk/extension/" TargetMode="External"/><Relationship Id="rId100" Type="http://schemas.openxmlformats.org/officeDocument/2006/relationships/hyperlink" Target="bookmark://Assignment_Brief" TargetMode="External"/><Relationship Id="rId105" Type="http://schemas.openxmlformats.org/officeDocument/2006/relationships/hyperlink" Target="bookmark://Programme_Assessment_Board_SECTION" TargetMode="External"/><Relationship Id="rId126" Type="http://schemas.openxmlformats.org/officeDocument/2006/relationships/hyperlink" Target="bookmark://Academic_Personal_Tutors" TargetMode="External"/><Relationship Id="rId147" Type="http://schemas.openxmlformats.org/officeDocument/2006/relationships/hyperlink" Target="https://www.newman.ac.uk/intranet/knowledge-base/student-disciplinary-procedures/" TargetMode="External"/><Relationship Id="rId16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ewman.ac.uk/my-newman/" TargetMode="External"/><Relationship Id="rId72" Type="http://schemas.openxmlformats.org/officeDocument/2006/relationships/hyperlink" Target="bookmark://Assignment_Briefs" TargetMode="External"/><Relationship Id="rId93" Type="http://schemas.openxmlformats.org/officeDocument/2006/relationships/hyperlink" Target="bookmark://Mitigating_Circumstances_Definition" TargetMode="External"/><Relationship Id="rId98" Type="http://schemas.openxmlformats.org/officeDocument/2006/relationships/hyperlink" Target="bookmark://ILP_SECTION" TargetMode="External"/><Relationship Id="rId121" Type="http://schemas.openxmlformats.org/officeDocument/2006/relationships/hyperlink" Target="bookmark://Subject" TargetMode="External"/><Relationship Id="rId142" Type="http://schemas.openxmlformats.org/officeDocument/2006/relationships/hyperlink" Target="https://www.newman.ac.uk/intranet/knowledge-base/careers-references-guidelines/" TargetMode="External"/><Relationship Id="rId163" Type="http://schemas.openxmlformats.org/officeDocument/2006/relationships/hyperlink" Target="https://moodle3.newman.ac.uk/extension/" TargetMode="External"/><Relationship Id="rId3" Type="http://schemas.openxmlformats.org/officeDocument/2006/relationships/customXml" Target="../customXml/item3.xml"/><Relationship Id="rId25" Type="http://schemas.openxmlformats.org/officeDocument/2006/relationships/hyperlink" Target="https://www.newman.ac.uk/knowledge-base/transfers-top-ups-and-recognition-of-prior-certificated-learning-rpcl-and-or-prior-experiential-learning-rpel-policy/" TargetMode="External"/><Relationship Id="rId46" Type="http://schemas.openxmlformats.org/officeDocument/2006/relationships/hyperlink" Target="https://view.officeapps.live.com/op/view.aspx?src=https%3A%2F%2Fwww.newman.ac.uk%2Fwp-content%2Fuploads%2Fsites%2F10%2F2024%2F06%2FAttendance-and-Engagement-Policy.docx%23%3A~%3Atext%3DThis%2520policy%2520outlines%2520how%2520the%2520University%2520records%2520attendance%2Cexpect%2520from%2520students%2520in%2520terms%2520of%2520academic%2520engagement.&amp;wdOrigin=BROWSELINK" TargetMode="External"/><Relationship Id="rId67" Type="http://schemas.openxmlformats.org/officeDocument/2006/relationships/hyperlink" Target="bookmark://Academic_Support_Advisors" TargetMode="External"/><Relationship Id="rId116" Type="http://schemas.openxmlformats.org/officeDocument/2006/relationships/hyperlink" Target="bookmark://MITIGATING_CIRCUMSTANCES_SECTION" TargetMode="External"/><Relationship Id="rId137" Type="http://schemas.openxmlformats.org/officeDocument/2006/relationships/hyperlink" Target="https://www.newman.ac.uk/intranet/knowledge-base/fitness-to-practise-and-study/" TargetMode="External"/><Relationship Id="rId158" Type="http://schemas.openxmlformats.org/officeDocument/2006/relationships/hyperlink" Target="https://www.gov.uk/register-to-vote" TargetMode="External"/><Relationship Id="rId20" Type="http://schemas.openxmlformats.org/officeDocument/2006/relationships/hyperlink" Target="https://www.newman.ac.uk/intranet/knowledge-base/student-disciplinary-procedures/" TargetMode="External"/><Relationship Id="rId41" Type="http://schemas.openxmlformats.org/officeDocument/2006/relationships/hyperlink" Target="http://www.newman.ac.uk/current-students/469" TargetMode="External"/><Relationship Id="rId62" Type="http://schemas.openxmlformats.org/officeDocument/2006/relationships/hyperlink" Target="https://www.newman.ac.uk/intranet/knowledge-base/mitigating-circumstances/" TargetMode="External"/><Relationship Id="rId83" Type="http://schemas.openxmlformats.org/officeDocument/2006/relationships/hyperlink" Target="bookmark://ILP_SECTION" TargetMode="External"/><Relationship Id="rId88" Type="http://schemas.openxmlformats.org/officeDocument/2006/relationships/hyperlink" Target="bookmark://Mitigating_Circumstances_Definition" TargetMode="External"/><Relationship Id="rId111" Type="http://schemas.openxmlformats.org/officeDocument/2006/relationships/image" Target="media/image5.png"/><Relationship Id="rId132" Type="http://schemas.openxmlformats.org/officeDocument/2006/relationships/hyperlink" Target="bookmark://Subject" TargetMode="External"/><Relationship Id="rId153" Type="http://schemas.openxmlformats.org/officeDocument/2006/relationships/hyperlink" Target="http://www.jigginslane.com" TargetMode="External"/><Relationship Id="rId15" Type="http://schemas.openxmlformats.org/officeDocument/2006/relationships/hyperlink" Target="https://www.officeforstudents.org.uk/" TargetMode="External"/><Relationship Id="rId36" Type="http://schemas.openxmlformats.org/officeDocument/2006/relationships/hyperlink" Target="https://www.newman.ac.uk/knowledge-base/the-data-protection-policy/" TargetMode="External"/><Relationship Id="rId57" Type="http://schemas.openxmlformats.org/officeDocument/2006/relationships/hyperlink" Target="https://www.qaa.ac.uk/quality-code/qualifications-frameworks" TargetMode="External"/><Relationship Id="rId106" Type="http://schemas.openxmlformats.org/officeDocument/2006/relationships/hyperlink" Target="bookmark://ILP_SECTION" TargetMode="External"/><Relationship Id="rId127" Type="http://schemas.openxmlformats.org/officeDocument/2006/relationships/hyperlink" Target="bookmark://Personal_Tutor_System" TargetMode="External"/><Relationship Id="rId10" Type="http://schemas.openxmlformats.org/officeDocument/2006/relationships/endnotes" Target="endnotes.xml"/><Relationship Id="rId31" Type="http://schemas.openxmlformats.org/officeDocument/2006/relationships/hyperlink" Target="https://www.newman.ac.uk/intranet/knowledge-base/academic-support-advisors/" TargetMode="External"/><Relationship Id="rId52" Type="http://schemas.openxmlformats.org/officeDocument/2006/relationships/hyperlink" Target="https://www.newman.ac.uk/study/why-newman/accommodation/" TargetMode="External"/><Relationship Id="rId73" Type="http://schemas.openxmlformats.org/officeDocument/2006/relationships/hyperlink" Target="bookmark://RAP_SECTION" TargetMode="External"/><Relationship Id="rId78" Type="http://schemas.openxmlformats.org/officeDocument/2006/relationships/hyperlink" Target="bookmark://Academic_Support_Advisors" TargetMode="External"/><Relationship Id="rId94" Type="http://schemas.openxmlformats.org/officeDocument/2006/relationships/hyperlink" Target="bookmark://Resit" TargetMode="External"/><Relationship Id="rId99" Type="http://schemas.openxmlformats.org/officeDocument/2006/relationships/hyperlink" Target="bookmark://MITIGATING_CIRCUMSTANCES_SECTION" TargetMode="External"/><Relationship Id="rId101" Type="http://schemas.openxmlformats.org/officeDocument/2006/relationships/hyperlink" Target="bookmark://Extension_Approval_Processes" TargetMode="External"/><Relationship Id="rId122" Type="http://schemas.openxmlformats.org/officeDocument/2006/relationships/hyperlink" Target="bookmark://Programme_Assessment_Board_SECTION" TargetMode="External"/><Relationship Id="rId143" Type="http://schemas.openxmlformats.org/officeDocument/2006/relationships/hyperlink" Target="https://www.newman.ac.uk/intranet/knowledge-base/student-complaints/" TargetMode="External"/><Relationship Id="rId148" Type="http://schemas.openxmlformats.org/officeDocument/2006/relationships/hyperlink" Target="https://www.newman.ac.uk/intranet/knowledge-base/student-disciplinary-procedures/" TargetMode="External"/><Relationship Id="rId164" Type="http://schemas.openxmlformats.org/officeDocument/2006/relationships/hyperlink" Target="https://moodle3.newman.ac.uk/extension/"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newman.ac.uk/knowledge-base/general-academic-regulations/" TargetMode="External"/><Relationship Id="rId47" Type="http://schemas.openxmlformats.org/officeDocument/2006/relationships/hyperlink" Target="http://www.newman.ac.uk/current-students/469" TargetMode="External"/><Relationship Id="rId68" Type="http://schemas.openxmlformats.org/officeDocument/2006/relationships/hyperlink" Target="bookmark://Academic_Personal_Tutors" TargetMode="External"/><Relationship Id="rId89" Type="http://schemas.openxmlformats.org/officeDocument/2006/relationships/hyperlink" Target="bookmark://Programme_Assessment_Board_SECTION" TargetMode="External"/><Relationship Id="rId112" Type="http://schemas.openxmlformats.org/officeDocument/2006/relationships/image" Target="media/image6.png"/><Relationship Id="rId133" Type="http://schemas.openxmlformats.org/officeDocument/2006/relationships/image" Target="media/image10.png"/><Relationship Id="rId154" Type="http://schemas.openxmlformats.org/officeDocument/2006/relationships/hyperlink" Target="https://www.newman.ac.uk/intranet/knowledge-base/fitness-to-practise-and-study/" TargetMode="External"/><Relationship Id="rId16" Type="http://schemas.openxmlformats.org/officeDocument/2006/relationships/hyperlink" Target="https://www.newman.ac.uk/knowledge-base/our-admissions-policy/" TargetMode="External"/><Relationship Id="rId37" Type="http://schemas.openxmlformats.org/officeDocument/2006/relationships/hyperlink" Target="https://www.newman.ac.uk/intranet/knowledge-base/hr-health-and-safety-policies-2/" TargetMode="External"/><Relationship Id="rId58" Type="http://schemas.openxmlformats.org/officeDocument/2006/relationships/hyperlink" Target="https://www.newman.ac.uk/knowledge-base/regulations-policies-relating-students/" TargetMode="External"/><Relationship Id="rId79" Type="http://schemas.openxmlformats.org/officeDocument/2006/relationships/hyperlink" Target="bookmark://Resit" TargetMode="External"/><Relationship Id="rId102" Type="http://schemas.openxmlformats.org/officeDocument/2006/relationships/hyperlink" Target="bookmark://EXTENSIONS_SECTION" TargetMode="External"/><Relationship Id="rId123" Type="http://schemas.openxmlformats.org/officeDocument/2006/relationships/hyperlink" Target="bookmark://EXTENSIONS_SECTION" TargetMode="External"/><Relationship Id="rId144" Type="http://schemas.openxmlformats.org/officeDocument/2006/relationships/hyperlink" Target="http://www.newman.ac.uk/policies/2288/complaints-policies" TargetMode="External"/><Relationship Id="rId90" Type="http://schemas.openxmlformats.org/officeDocument/2006/relationships/hyperlink" Target="bookmark://Resit" TargetMode="External"/><Relationship Id="rId165" Type="http://schemas.openxmlformats.org/officeDocument/2006/relationships/header" Target="header1.xml"/><Relationship Id="rId27" Type="http://schemas.openxmlformats.org/officeDocument/2006/relationships/hyperlink" Target="https://www.newman.ac.uk/intranet/knowledge-base/fitness-to-practise-and-study/" TargetMode="External"/><Relationship Id="rId48" Type="http://schemas.openxmlformats.org/officeDocument/2006/relationships/hyperlink" Target="https://www.newman.ac.uk/my-newman/" TargetMode="External"/><Relationship Id="rId69" Type="http://schemas.openxmlformats.org/officeDocument/2006/relationships/hyperlink" Target="bookmark://ILP_SECTION" TargetMode="External"/><Relationship Id="rId113" Type="http://schemas.openxmlformats.org/officeDocument/2006/relationships/image" Target="media/image7.png"/><Relationship Id="rId134" Type="http://schemas.openxmlformats.org/officeDocument/2006/relationships/hyperlink" Target="http://www.staffs.ac.uk/uniservices/adi/educ_dev/dissupport/index.php" TargetMode="External"/><Relationship Id="rId80" Type="http://schemas.openxmlformats.org/officeDocument/2006/relationships/hyperlink" Target="bookmark://MITIGATING_CIRCUMSTANCES_SECTION" TargetMode="External"/><Relationship Id="rId155" Type="http://schemas.openxmlformats.org/officeDocument/2006/relationships/hyperlink" Target="https://www.newman.ac.uk/intranet/knowledge-base/fitness-to-practise-and-study/" TargetMode="External"/><Relationship Id="rId17" Type="http://schemas.openxmlformats.org/officeDocument/2006/relationships/hyperlink" Target="https://view.officeapps.live.com/op/view.aspx?src=https%3A%2F%2Fwww.newman.ac.uk%2Fwp-content%2Fuploads%2Fsites%2F10%2F2018%2F01%2FFinal-complete-Attendance-and-Engagement-Policy-June-2024-following-Penningtons-comments.docx&amp;wdOrigin=BROWSELINK" TargetMode="External"/><Relationship Id="rId38" Type="http://schemas.openxmlformats.org/officeDocument/2006/relationships/hyperlink" Target="https://www.newman.ac.uk/intranet/knowledge-base/student-academic-misconduct-procedure/" TargetMode="External"/><Relationship Id="rId59" Type="http://schemas.openxmlformats.org/officeDocument/2006/relationships/hyperlink" Target="https://www.newman.ac.uk/intranet/knowledge-base/student-academic-misconduct-procedure/" TargetMode="External"/><Relationship Id="rId103" Type="http://schemas.openxmlformats.org/officeDocument/2006/relationships/hyperlink" Target="bookmark://Examinations" TargetMode="External"/><Relationship Id="rId12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6" ma:contentTypeDescription="Create a new document." ma:contentTypeScope="" ma:versionID="4625da41a7d5880d4d45ab4c8cd19a57">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da507faa51521bc1b2faf7771561824a"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e25ea8-fb9b-480a-adb3-11be0b78545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0527A-3A4F-43F9-AC8B-9688B5D67631}">
  <ds:schemaRefs>
    <ds:schemaRef ds:uri="http://schemas.openxmlformats.org/officeDocument/2006/bibliography"/>
  </ds:schemaRefs>
</ds:datastoreItem>
</file>

<file path=customXml/itemProps2.xml><?xml version="1.0" encoding="utf-8"?>
<ds:datastoreItem xmlns:ds="http://schemas.openxmlformats.org/officeDocument/2006/customXml" ds:itemID="{A7160B7D-E9DD-4D38-97C0-AAD6B4C4F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32D0B-F787-4B8E-8E12-DF50E25AAE9B}">
  <ds:schemaRefs>
    <ds:schemaRef ds:uri="http://schemas.microsoft.com/office/2006/metadata/properties"/>
    <ds:schemaRef ds:uri="http://schemas.microsoft.com/office/infopath/2007/PartnerControls"/>
    <ds:schemaRef ds:uri="afe25ea8-fb9b-480a-adb3-11be0b785454"/>
  </ds:schemaRefs>
</ds:datastoreItem>
</file>

<file path=customXml/itemProps4.xml><?xml version="1.0" encoding="utf-8"?>
<ds:datastoreItem xmlns:ds="http://schemas.openxmlformats.org/officeDocument/2006/customXml" ds:itemID="{268E8D91-8786-41AB-9CC2-E8BEAB8C7069}">
  <ds:schemaRefs>
    <ds:schemaRef ds:uri="http://schemas.microsoft.com/sharepoint/v3/contenttype/forms"/>
  </ds:schemaRefs>
</ds:datastoreItem>
</file>

<file path=docMetadata/LabelInfo.xml><?xml version="1.0" encoding="utf-8"?>
<clbl:labelList xmlns:clbl="http://schemas.microsoft.com/office/2020/mipLabelMetadata">
  <clbl:label id="{dd69d21b-c791-422f-97f4-64eae54361f8}"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TotalTime>
  <Pages>104</Pages>
  <Words>41762</Words>
  <Characters>226352</Characters>
  <Application>Microsoft Office Word</Application>
  <DocSecurity>0</DocSecurity>
  <Lines>4352</Lines>
  <Paragraphs>2291</Paragraphs>
  <ScaleCrop>false</ScaleCrop>
  <HeadingPairs>
    <vt:vector size="2" baseType="variant">
      <vt:variant>
        <vt:lpstr>Title</vt:lpstr>
      </vt:variant>
      <vt:variant>
        <vt:i4>1</vt:i4>
      </vt:variant>
    </vt:vector>
  </HeadingPairs>
  <TitlesOfParts>
    <vt:vector size="1" baseType="lpstr">
      <vt:lpstr>General Academic Regulations 2020.21 (Approved V1, September 2020)</vt:lpstr>
    </vt:vector>
  </TitlesOfParts>
  <Company/>
  <LinksUpToDate>false</LinksUpToDate>
  <CharactersWithSpaces>265823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Academic Regulations 2020.21 (Approved V1, September 2020)</dc:title>
  <dc:subject/>
  <dc:creator>Sara Anderson</dc:creator>
  <cp:keywords/>
  <cp:lastModifiedBy>Adam Gale</cp:lastModifiedBy>
  <cp:revision>2</cp:revision>
  <cp:lastPrinted>2024-01-04T19:38:00Z</cp:lastPrinted>
  <dcterms:created xsi:type="dcterms:W3CDTF">2025-03-20T10:32:00Z</dcterms:created>
  <dcterms:modified xsi:type="dcterms:W3CDTF">2025-03-20T10:32:00Z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GrammarlyDocumentId">
    <vt:lpwstr>060b863cd35d201509953c4d85b558839996c857592d18af32d865dda9c8718a</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lassificationContentMarkingFooterShapeIds">
    <vt:lpwstr>1,a,b</vt:lpwstr>
  </property>
  <property fmtid="{D5CDD505-2E9C-101B-9397-08002B2CF9AE}" pid="11" name="ClassificationContentMarkingFooterFontProps">
    <vt:lpwstr>#000000,10,Calibri</vt:lpwstr>
  </property>
  <property fmtid="{D5CDD505-2E9C-101B-9397-08002B2CF9AE}" pid="12" name="ClassificationContentMarkingFooterText">
    <vt:lpwstr>Birmingham Newman University - Restricted Information - External and Internal</vt:lpwstr>
  </property>
</Properties>
</file>