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0CE15" w14:textId="77777777" w:rsidR="00D82FBF" w:rsidRDefault="00D82FBF">
      <w:pPr>
        <w:rPr>
          <w:rFonts w:cs="Tahoma"/>
          <w:b/>
          <w:bCs/>
          <w:szCs w:val="24"/>
        </w:rPr>
      </w:pPr>
    </w:p>
    <w:p w14:paraId="28C4AC2A" w14:textId="54024A32" w:rsidR="00BD30F1" w:rsidRDefault="00BD30F1" w:rsidP="007A5EF2">
      <w:pPr>
        <w:jc w:val="center"/>
        <w:rPr>
          <w:rFonts w:cs="Tahoma"/>
          <w:b/>
          <w:bCs/>
          <w:szCs w:val="24"/>
        </w:rPr>
      </w:pPr>
      <w:r>
        <w:rPr>
          <w:rFonts w:cs="Tahoma"/>
          <w:b/>
          <w:bCs/>
          <w:noProof/>
          <w:szCs w:val="24"/>
        </w:rPr>
        <w:drawing>
          <wp:inline distT="0" distB="0" distL="0" distR="0" wp14:anchorId="015370F3" wp14:editId="4B26C617">
            <wp:extent cx="1804924" cy="601980"/>
            <wp:effectExtent l="0" t="0" r="5080" b="7620"/>
            <wp:docPr id="585931008"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31008" name="Picture 1" descr="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4924" cy="601980"/>
                    </a:xfrm>
                    <a:prstGeom prst="rect">
                      <a:avLst/>
                    </a:prstGeom>
                  </pic:spPr>
                </pic:pic>
              </a:graphicData>
            </a:graphic>
          </wp:inline>
        </w:drawing>
      </w:r>
      <w:r w:rsidR="00527E99">
        <w:rPr>
          <w:rFonts w:cs="Tahoma"/>
          <w:b/>
          <w:bCs/>
          <w:szCs w:val="24"/>
        </w:rPr>
        <w:br w:type="textWrapping" w:clear="all"/>
      </w:r>
    </w:p>
    <w:p w14:paraId="50D05A6D" w14:textId="77777777" w:rsidR="00BD30F1" w:rsidRDefault="00BD30F1" w:rsidP="00640254">
      <w:pPr>
        <w:rPr>
          <w:rFonts w:cs="Tahoma"/>
          <w:b/>
          <w:bCs/>
          <w:szCs w:val="24"/>
        </w:rPr>
      </w:pPr>
    </w:p>
    <w:p w14:paraId="429DB24A" w14:textId="1C0D99C2" w:rsidR="00640254" w:rsidRPr="00367F8E" w:rsidRDefault="00640254" w:rsidP="00640254">
      <w:pPr>
        <w:rPr>
          <w:rFonts w:cs="Tahoma"/>
          <w:b/>
          <w:bCs/>
          <w:szCs w:val="24"/>
        </w:rPr>
      </w:pPr>
      <w:r w:rsidRPr="00367F8E">
        <w:rPr>
          <w:rFonts w:cs="Tahoma"/>
          <w:b/>
          <w:bCs/>
          <w:szCs w:val="24"/>
        </w:rPr>
        <w:t>Expenses Procedures</w:t>
      </w:r>
    </w:p>
    <w:p w14:paraId="36CD8B4A" w14:textId="77777777" w:rsidR="00640254" w:rsidRPr="00640254" w:rsidRDefault="00640254" w:rsidP="00640254">
      <w:pPr>
        <w:rPr>
          <w:rFonts w:cs="Tahoma"/>
          <w:b/>
          <w:bCs/>
          <w:sz w:val="22"/>
        </w:rPr>
      </w:pPr>
    </w:p>
    <w:p w14:paraId="06655786" w14:textId="77777777" w:rsidR="00640254" w:rsidRPr="00640254" w:rsidRDefault="00640254" w:rsidP="00640254">
      <w:pPr>
        <w:rPr>
          <w:rFonts w:cs="Tahoma"/>
          <w:b/>
          <w:bCs/>
          <w:sz w:val="22"/>
        </w:rPr>
      </w:pPr>
      <w:r w:rsidRPr="00640254">
        <w:rPr>
          <w:rFonts w:cs="Tahoma"/>
          <w:b/>
          <w:bCs/>
          <w:sz w:val="22"/>
        </w:rPr>
        <w:t>Introduction</w:t>
      </w:r>
    </w:p>
    <w:p w14:paraId="78DB67A6" w14:textId="77777777" w:rsidR="00640254" w:rsidRPr="00640254" w:rsidRDefault="00640254" w:rsidP="00640254">
      <w:pPr>
        <w:rPr>
          <w:rFonts w:cs="Tahoma"/>
          <w:sz w:val="22"/>
        </w:rPr>
      </w:pPr>
    </w:p>
    <w:p w14:paraId="14243F72" w14:textId="77777777" w:rsidR="00640254" w:rsidRPr="00640254" w:rsidRDefault="00640254" w:rsidP="00640254">
      <w:pPr>
        <w:jc w:val="both"/>
        <w:rPr>
          <w:rFonts w:cs="Tahoma"/>
          <w:sz w:val="22"/>
        </w:rPr>
      </w:pPr>
      <w:r w:rsidRPr="00640254">
        <w:rPr>
          <w:rFonts w:cs="Tahoma"/>
          <w:sz w:val="22"/>
        </w:rPr>
        <w:t>In order to comply with HMRC rules, the University can only reimburse costs incurred by employees wholly, exclusively and necessarily in the performance of their duties, as set out in these procedures.</w:t>
      </w:r>
    </w:p>
    <w:p w14:paraId="4DA2C0DF" w14:textId="77777777" w:rsidR="00640254" w:rsidRDefault="00640254" w:rsidP="00640254">
      <w:pPr>
        <w:jc w:val="both"/>
        <w:rPr>
          <w:rFonts w:cs="Tahoma"/>
          <w:strike/>
          <w:color w:val="FF0000"/>
          <w:sz w:val="22"/>
        </w:rPr>
      </w:pPr>
      <w:r w:rsidRPr="00640254">
        <w:rPr>
          <w:rFonts w:cs="Tahoma"/>
          <w:sz w:val="22"/>
        </w:rPr>
        <w:br/>
        <w:t xml:space="preserve">In order to recover any costs incurred, employees must complete the Expenses Claim Form in accordance with these instructions, and wherever possible employees should provide a VAT receipt for all costs claimed.  </w:t>
      </w:r>
    </w:p>
    <w:p w14:paraId="77CDF749" w14:textId="77777777" w:rsidR="00E37A3C" w:rsidRPr="00640254" w:rsidRDefault="00E37A3C" w:rsidP="00640254">
      <w:pPr>
        <w:jc w:val="both"/>
        <w:rPr>
          <w:rFonts w:cs="Tahoma"/>
          <w:sz w:val="22"/>
        </w:rPr>
      </w:pPr>
    </w:p>
    <w:p w14:paraId="3394A847" w14:textId="50E048FE" w:rsidR="00640254" w:rsidRPr="00640254" w:rsidRDefault="00640254" w:rsidP="00640254">
      <w:pPr>
        <w:jc w:val="both"/>
        <w:rPr>
          <w:rFonts w:cs="Tahoma"/>
          <w:sz w:val="22"/>
        </w:rPr>
      </w:pPr>
      <w:r w:rsidRPr="00640254">
        <w:rPr>
          <w:rFonts w:cs="Tahoma"/>
          <w:sz w:val="22"/>
        </w:rPr>
        <w:t xml:space="preserve">All claims must be signed by </w:t>
      </w:r>
      <w:r w:rsidR="006D04FC">
        <w:rPr>
          <w:rFonts w:cs="Tahoma"/>
          <w:sz w:val="22"/>
        </w:rPr>
        <w:t xml:space="preserve">the </w:t>
      </w:r>
      <w:r w:rsidRPr="00640254">
        <w:rPr>
          <w:rFonts w:cs="Tahoma"/>
          <w:sz w:val="22"/>
        </w:rPr>
        <w:t xml:space="preserve">relevant line manager/budget holder in accordance with this procedure, and will be reviewed by the </w:t>
      </w:r>
      <w:r w:rsidR="006D04FC">
        <w:rPr>
          <w:rFonts w:cs="Tahoma"/>
          <w:sz w:val="22"/>
        </w:rPr>
        <w:t>F</w:t>
      </w:r>
      <w:r w:rsidRPr="00640254">
        <w:rPr>
          <w:rFonts w:cs="Tahoma"/>
          <w:sz w:val="22"/>
        </w:rPr>
        <w:t>inance department prior to payment.  Authorisation prior to incurring the expense, from the line manager/budget holder, should be sought by the employee to confirm that the expense is eligible for repayment.</w:t>
      </w:r>
    </w:p>
    <w:p w14:paraId="69086FE7" w14:textId="77777777" w:rsidR="00640254" w:rsidRPr="00640254" w:rsidRDefault="00640254" w:rsidP="00640254">
      <w:pPr>
        <w:jc w:val="both"/>
        <w:rPr>
          <w:rFonts w:cs="Tahoma"/>
          <w:sz w:val="22"/>
        </w:rPr>
      </w:pPr>
    </w:p>
    <w:p w14:paraId="03B9CF08" w14:textId="77777777" w:rsidR="00640254" w:rsidRPr="00640254" w:rsidRDefault="00640254" w:rsidP="00640254">
      <w:pPr>
        <w:jc w:val="both"/>
        <w:rPr>
          <w:rFonts w:cs="Tahoma"/>
          <w:sz w:val="22"/>
        </w:rPr>
      </w:pPr>
      <w:r w:rsidRPr="00640254">
        <w:rPr>
          <w:rFonts w:cs="Tahoma"/>
          <w:sz w:val="22"/>
        </w:rPr>
        <w:t>All staff are required to ensure that good value is obtained when it is necessary to incur expenses in the discharge of their University duties.</w:t>
      </w:r>
    </w:p>
    <w:p w14:paraId="0A481EC8" w14:textId="77777777" w:rsidR="00640254" w:rsidRPr="00640254" w:rsidRDefault="00640254" w:rsidP="00640254">
      <w:pPr>
        <w:rPr>
          <w:rFonts w:cs="Tahoma"/>
          <w:sz w:val="22"/>
        </w:rPr>
      </w:pPr>
    </w:p>
    <w:p w14:paraId="0BD18CF7" w14:textId="77777777" w:rsidR="00640254" w:rsidRPr="00640254" w:rsidRDefault="00640254" w:rsidP="00640254">
      <w:pPr>
        <w:rPr>
          <w:rFonts w:cs="Tahoma"/>
          <w:b/>
          <w:bCs/>
          <w:sz w:val="22"/>
        </w:rPr>
      </w:pPr>
      <w:r w:rsidRPr="00640254">
        <w:rPr>
          <w:rFonts w:cs="Tahoma"/>
          <w:b/>
          <w:bCs/>
          <w:sz w:val="22"/>
        </w:rPr>
        <w:t>TRAVEL COSTS</w:t>
      </w:r>
    </w:p>
    <w:p w14:paraId="01199CF3" w14:textId="77777777" w:rsidR="00640254" w:rsidRPr="00640254" w:rsidRDefault="00640254" w:rsidP="00640254">
      <w:pPr>
        <w:rPr>
          <w:rFonts w:cs="Tahoma"/>
          <w:sz w:val="22"/>
        </w:rPr>
      </w:pPr>
    </w:p>
    <w:p w14:paraId="4EA6D91D" w14:textId="2663BA95" w:rsidR="00640254" w:rsidRPr="00640254" w:rsidRDefault="006A39DF" w:rsidP="00640254">
      <w:pPr>
        <w:rPr>
          <w:rFonts w:cs="Tahoma"/>
          <w:sz w:val="22"/>
        </w:rPr>
      </w:pPr>
      <w:r w:rsidRPr="00B848C9">
        <w:rPr>
          <w:rFonts w:cs="Tahoma"/>
          <w:sz w:val="22"/>
        </w:rPr>
        <w:t xml:space="preserve">Birmingham </w:t>
      </w:r>
      <w:r w:rsidR="00640254" w:rsidRPr="00B848C9">
        <w:rPr>
          <w:rFonts w:cs="Tahoma"/>
          <w:sz w:val="22"/>
        </w:rPr>
        <w:t>Newman University prefer</w:t>
      </w:r>
      <w:r w:rsidRPr="00B848C9">
        <w:rPr>
          <w:rFonts w:cs="Tahoma"/>
          <w:sz w:val="22"/>
        </w:rPr>
        <w:t>s</w:t>
      </w:r>
      <w:r w:rsidR="00640254" w:rsidRPr="00B848C9">
        <w:rPr>
          <w:rFonts w:cs="Tahoma"/>
          <w:sz w:val="22"/>
        </w:rPr>
        <w:t xml:space="preserve"> </w:t>
      </w:r>
      <w:r w:rsidR="00640254" w:rsidRPr="00640254">
        <w:rPr>
          <w:rFonts w:cs="Tahoma"/>
          <w:sz w:val="22"/>
        </w:rPr>
        <w:t>the use of public transport wherever practicable.</w:t>
      </w:r>
    </w:p>
    <w:p w14:paraId="71E40846" w14:textId="77777777" w:rsidR="00640254" w:rsidRPr="00640254" w:rsidRDefault="00640254" w:rsidP="00640254">
      <w:pPr>
        <w:jc w:val="both"/>
        <w:rPr>
          <w:rFonts w:cs="Tahoma"/>
          <w:sz w:val="22"/>
        </w:rPr>
      </w:pPr>
    </w:p>
    <w:p w14:paraId="541E4975" w14:textId="77777777" w:rsidR="00640254" w:rsidRPr="00640254" w:rsidRDefault="00640254" w:rsidP="00640254">
      <w:pPr>
        <w:jc w:val="both"/>
        <w:rPr>
          <w:rFonts w:cs="Tahoma"/>
          <w:sz w:val="22"/>
        </w:rPr>
      </w:pPr>
      <w:r w:rsidRPr="00640254">
        <w:rPr>
          <w:rFonts w:cs="Tahoma"/>
          <w:sz w:val="22"/>
        </w:rPr>
        <w:t>When reclaiming travel and subsistence costs, employees must always include details of the business purpose of the journey or visit, the method of transport and distance travelled.</w:t>
      </w:r>
    </w:p>
    <w:p w14:paraId="28F4FA3A" w14:textId="77777777" w:rsidR="00640254" w:rsidRPr="00640254" w:rsidRDefault="00640254" w:rsidP="00640254">
      <w:pPr>
        <w:jc w:val="both"/>
        <w:rPr>
          <w:rFonts w:cs="Tahoma"/>
          <w:sz w:val="22"/>
        </w:rPr>
      </w:pPr>
    </w:p>
    <w:p w14:paraId="59304C0D" w14:textId="77777777" w:rsidR="00640254" w:rsidRPr="00640254" w:rsidRDefault="00640254" w:rsidP="00640254">
      <w:pPr>
        <w:jc w:val="both"/>
        <w:rPr>
          <w:rFonts w:cs="Tahoma"/>
          <w:b/>
          <w:bCs/>
          <w:i/>
          <w:sz w:val="22"/>
        </w:rPr>
      </w:pPr>
      <w:r w:rsidRPr="00640254">
        <w:rPr>
          <w:rFonts w:cs="Tahoma"/>
          <w:b/>
          <w:bCs/>
          <w:i/>
          <w:sz w:val="22"/>
        </w:rPr>
        <w:t>Private Car Use</w:t>
      </w:r>
    </w:p>
    <w:p w14:paraId="2CE2656B" w14:textId="77777777" w:rsidR="00640254" w:rsidRPr="00640254" w:rsidRDefault="00640254" w:rsidP="00640254">
      <w:pPr>
        <w:jc w:val="both"/>
        <w:rPr>
          <w:rFonts w:cs="Tahoma"/>
          <w:sz w:val="22"/>
        </w:rPr>
      </w:pPr>
    </w:p>
    <w:p w14:paraId="0459736C" w14:textId="77777777" w:rsidR="00B07EF4" w:rsidRDefault="00640254" w:rsidP="008C09EC">
      <w:pPr>
        <w:rPr>
          <w:rFonts w:cs="Tahoma"/>
          <w:sz w:val="22"/>
        </w:rPr>
      </w:pPr>
      <w:r w:rsidRPr="00640254">
        <w:rPr>
          <w:rFonts w:cs="Tahoma"/>
          <w:sz w:val="22"/>
        </w:rPr>
        <w:t xml:space="preserve">Employees may claim travel expenses for the use of their own private vehicle on the basis that they have valid and relevant car insurance for business use in place, as per Driving For Work </w:t>
      </w:r>
      <w:r w:rsidRPr="00E37A3C">
        <w:rPr>
          <w:rFonts w:cs="Tahoma"/>
          <w:sz w:val="22"/>
        </w:rPr>
        <w:t>P</w:t>
      </w:r>
      <w:r w:rsidR="00B07EF4" w:rsidRPr="00E37A3C">
        <w:rPr>
          <w:rFonts w:cs="Tahoma"/>
          <w:sz w:val="22"/>
        </w:rPr>
        <w:t xml:space="preserve">rocedure (available on the University intranet: </w:t>
      </w:r>
      <w:hyperlink r:id="rId12" w:history="1">
        <w:r w:rsidR="00857312" w:rsidRPr="00E37A3C">
          <w:rPr>
            <w:rStyle w:val="Hyperlink"/>
            <w:rFonts w:cs="Tahoma"/>
            <w:color w:val="auto"/>
            <w:sz w:val="22"/>
          </w:rPr>
          <w:t>Driving for Work Policy</w:t>
        </w:r>
      </w:hyperlink>
      <w:r w:rsidR="00857312" w:rsidRPr="00E37A3C">
        <w:rPr>
          <w:rFonts w:cs="Tahoma"/>
          <w:sz w:val="22"/>
        </w:rPr>
        <w:t xml:space="preserve"> </w:t>
      </w:r>
      <w:r w:rsidR="00B07EF4" w:rsidRPr="00E37A3C">
        <w:rPr>
          <w:rFonts w:cs="Tahoma"/>
          <w:sz w:val="22"/>
        </w:rPr>
        <w:t>)</w:t>
      </w:r>
      <w:r w:rsidRPr="00E37A3C">
        <w:rPr>
          <w:rFonts w:cs="Tahoma"/>
          <w:sz w:val="22"/>
        </w:rPr>
        <w:t xml:space="preserve">. </w:t>
      </w:r>
    </w:p>
    <w:p w14:paraId="76AD9687" w14:textId="77777777" w:rsidR="00B07EF4" w:rsidRDefault="00B07EF4" w:rsidP="00640254">
      <w:pPr>
        <w:jc w:val="both"/>
        <w:rPr>
          <w:rFonts w:cs="Tahoma"/>
          <w:sz w:val="22"/>
        </w:rPr>
      </w:pPr>
    </w:p>
    <w:p w14:paraId="7C749DE5" w14:textId="77777777" w:rsidR="00640254" w:rsidRPr="00E37A3C" w:rsidRDefault="00640254" w:rsidP="00640254">
      <w:pPr>
        <w:jc w:val="both"/>
        <w:rPr>
          <w:rFonts w:cs="Tahoma"/>
          <w:sz w:val="22"/>
        </w:rPr>
      </w:pPr>
      <w:r w:rsidRPr="00E37A3C">
        <w:rPr>
          <w:rFonts w:cs="Tahoma"/>
          <w:sz w:val="22"/>
        </w:rPr>
        <w:t xml:space="preserve">The University will reimburse the cost of </w:t>
      </w:r>
      <w:r w:rsidR="005D4668" w:rsidRPr="00E37A3C">
        <w:rPr>
          <w:rFonts w:cs="Tahoma"/>
          <w:sz w:val="22"/>
        </w:rPr>
        <w:t xml:space="preserve">vehicle </w:t>
      </w:r>
      <w:r w:rsidRPr="00E37A3C">
        <w:rPr>
          <w:rFonts w:cs="Tahoma"/>
          <w:sz w:val="22"/>
        </w:rPr>
        <w:t>us</w:t>
      </w:r>
      <w:r w:rsidR="00F500BE" w:rsidRPr="00E37A3C">
        <w:rPr>
          <w:rFonts w:cs="Tahoma"/>
          <w:sz w:val="22"/>
        </w:rPr>
        <w:t>age</w:t>
      </w:r>
      <w:r w:rsidRPr="00E37A3C">
        <w:rPr>
          <w:rFonts w:cs="Tahoma"/>
          <w:sz w:val="22"/>
        </w:rPr>
        <w:t xml:space="preserve"> in line with the HMRC Approved Mileage Allowance Payments</w:t>
      </w:r>
      <w:r w:rsidR="005D4668" w:rsidRPr="00E37A3C">
        <w:rPr>
          <w:rFonts w:cs="Tahoma"/>
          <w:sz w:val="22"/>
        </w:rPr>
        <w:t>, this includes the costs of buying, running and maintaining the vehicle, such as fuel, oil, servicing, repairs, insurance, vehicle excise duty and MOT. The rate also covers depreciation of the vehicle</w:t>
      </w:r>
      <w:r w:rsidRPr="00E37A3C">
        <w:rPr>
          <w:rFonts w:cs="Tahoma"/>
          <w:sz w:val="22"/>
        </w:rPr>
        <w:t xml:space="preserve"> – currently these </w:t>
      </w:r>
      <w:r w:rsidR="00F500BE" w:rsidRPr="00E37A3C">
        <w:rPr>
          <w:rFonts w:cs="Tahoma"/>
          <w:sz w:val="22"/>
        </w:rPr>
        <w:t xml:space="preserve">rates </w:t>
      </w:r>
      <w:r w:rsidRPr="00E37A3C">
        <w:rPr>
          <w:rFonts w:cs="Tahoma"/>
          <w:sz w:val="22"/>
        </w:rPr>
        <w:t>are:</w:t>
      </w:r>
    </w:p>
    <w:p w14:paraId="20DA46EA" w14:textId="77777777" w:rsidR="00640254" w:rsidRPr="00640254" w:rsidRDefault="00640254" w:rsidP="00640254">
      <w:pPr>
        <w:rPr>
          <w:rFonts w:cs="Tahoma"/>
          <w:sz w:val="22"/>
        </w:rPr>
      </w:pPr>
    </w:p>
    <w:tbl>
      <w:tblPr>
        <w:tblW w:w="3204" w:type="pct"/>
        <w:tblBorders>
          <w:top w:val="single" w:sz="6" w:space="0" w:color="CCCCCC"/>
          <w:bottom w:val="single" w:sz="12" w:space="0" w:color="CCCC33"/>
        </w:tblBorders>
        <w:tblCellMar>
          <w:left w:w="0" w:type="dxa"/>
          <w:right w:w="0" w:type="dxa"/>
        </w:tblCellMar>
        <w:tblLook w:val="0000" w:firstRow="0" w:lastRow="0" w:firstColumn="0" w:lastColumn="0" w:noHBand="0" w:noVBand="0"/>
      </w:tblPr>
      <w:tblGrid>
        <w:gridCol w:w="2420"/>
        <w:gridCol w:w="3354"/>
      </w:tblGrid>
      <w:tr w:rsidR="00B848C9" w:rsidRPr="00F500BE" w14:paraId="0C0E122A" w14:textId="77777777" w:rsidTr="00B848C9">
        <w:trPr>
          <w:trHeight w:val="325"/>
          <w:tblHeader/>
        </w:trPr>
        <w:tc>
          <w:tcPr>
            <w:tcW w:w="2096" w:type="pct"/>
            <w:tcBorders>
              <w:top w:val="single" w:sz="6" w:space="0" w:color="CCCCCC"/>
              <w:left w:val="single" w:sz="6" w:space="0" w:color="CCCCCC"/>
              <w:bottom w:val="single" w:sz="12" w:space="0" w:color="CCCC33"/>
              <w:right w:val="single" w:sz="6" w:space="0" w:color="CCCCCC"/>
            </w:tcBorders>
            <w:shd w:val="clear" w:color="auto" w:fill="FFFF99"/>
            <w:tcMar>
              <w:top w:w="90" w:type="dxa"/>
              <w:left w:w="90" w:type="dxa"/>
              <w:bottom w:w="90" w:type="dxa"/>
              <w:right w:w="90" w:type="dxa"/>
            </w:tcMar>
          </w:tcPr>
          <w:p w14:paraId="70DF480F" w14:textId="77777777" w:rsidR="00B848C9" w:rsidRPr="00F500BE" w:rsidRDefault="00B848C9" w:rsidP="00640254">
            <w:pPr>
              <w:rPr>
                <w:rFonts w:cs="Tahoma"/>
                <w:b/>
                <w:sz w:val="20"/>
                <w:szCs w:val="20"/>
              </w:rPr>
            </w:pPr>
            <w:r w:rsidRPr="00F500BE">
              <w:rPr>
                <w:rFonts w:cs="Tahoma"/>
                <w:b/>
                <w:sz w:val="20"/>
                <w:szCs w:val="20"/>
              </w:rPr>
              <w:t>Type of vehicle</w:t>
            </w:r>
          </w:p>
        </w:tc>
        <w:tc>
          <w:tcPr>
            <w:tcW w:w="2904" w:type="pct"/>
            <w:tcBorders>
              <w:top w:val="single" w:sz="6" w:space="0" w:color="CCCCCC"/>
              <w:left w:val="single" w:sz="6" w:space="0" w:color="CCCCCC"/>
              <w:bottom w:val="single" w:sz="12" w:space="0" w:color="CCCC33"/>
              <w:right w:val="single" w:sz="6" w:space="0" w:color="CCCCCC"/>
            </w:tcBorders>
            <w:shd w:val="clear" w:color="auto" w:fill="FFFF99"/>
            <w:tcMar>
              <w:top w:w="90" w:type="dxa"/>
              <w:left w:w="90" w:type="dxa"/>
              <w:bottom w:w="90" w:type="dxa"/>
              <w:right w:w="90" w:type="dxa"/>
            </w:tcMar>
          </w:tcPr>
          <w:p w14:paraId="40DC6B79" w14:textId="1CDCF958" w:rsidR="00B848C9" w:rsidRPr="00463A6F" w:rsidRDefault="00B848C9" w:rsidP="00640254">
            <w:pPr>
              <w:rPr>
                <w:rFonts w:cs="Tahoma"/>
                <w:b/>
                <w:sz w:val="20"/>
                <w:szCs w:val="20"/>
              </w:rPr>
            </w:pPr>
            <w:r>
              <w:rPr>
                <w:rFonts w:cs="Tahoma"/>
                <w:b/>
                <w:color w:val="FF0000"/>
                <w:sz w:val="20"/>
                <w:szCs w:val="20"/>
              </w:rPr>
              <w:t>Mileage allowance up to 10,000 miles per year</w:t>
            </w:r>
          </w:p>
        </w:tc>
      </w:tr>
      <w:tr w:rsidR="00B848C9" w:rsidRPr="00640254" w14:paraId="1942A53F" w14:textId="77777777" w:rsidTr="00B848C9">
        <w:trPr>
          <w:trHeight w:val="254"/>
        </w:trPr>
        <w:tc>
          <w:tcPr>
            <w:tcW w:w="2096" w:type="pct"/>
            <w:tcBorders>
              <w:left w:val="single" w:sz="6" w:space="0" w:color="CCCCCC"/>
              <w:bottom w:val="single" w:sz="6" w:space="0" w:color="CCCCCC"/>
              <w:right w:val="single" w:sz="6" w:space="0" w:color="CCCCCC"/>
            </w:tcBorders>
            <w:tcMar>
              <w:top w:w="90" w:type="dxa"/>
              <w:left w:w="90" w:type="dxa"/>
              <w:bottom w:w="90" w:type="dxa"/>
              <w:right w:w="90" w:type="dxa"/>
            </w:tcMar>
          </w:tcPr>
          <w:p w14:paraId="12DB87FD" w14:textId="77777777" w:rsidR="00B848C9" w:rsidRPr="00640254" w:rsidRDefault="00B848C9" w:rsidP="00640254">
            <w:pPr>
              <w:rPr>
                <w:rFonts w:cs="Tahoma"/>
                <w:sz w:val="22"/>
              </w:rPr>
            </w:pPr>
            <w:r w:rsidRPr="00640254">
              <w:rPr>
                <w:rFonts w:cs="Tahoma"/>
                <w:sz w:val="22"/>
              </w:rPr>
              <w:t xml:space="preserve">Cars and vans </w:t>
            </w:r>
          </w:p>
        </w:tc>
        <w:tc>
          <w:tcPr>
            <w:tcW w:w="2904" w:type="pct"/>
            <w:tcBorders>
              <w:left w:val="single" w:sz="6" w:space="0" w:color="CCCCCC"/>
              <w:bottom w:val="single" w:sz="6" w:space="0" w:color="CCCCCC"/>
              <w:right w:val="single" w:sz="6" w:space="0" w:color="CCCCCC"/>
            </w:tcBorders>
            <w:tcMar>
              <w:top w:w="90" w:type="dxa"/>
              <w:left w:w="90" w:type="dxa"/>
              <w:bottom w:w="90" w:type="dxa"/>
              <w:right w:w="90" w:type="dxa"/>
            </w:tcMar>
          </w:tcPr>
          <w:p w14:paraId="0AFCA744" w14:textId="77777777" w:rsidR="00B848C9" w:rsidRPr="00640254" w:rsidRDefault="00B848C9" w:rsidP="00857312">
            <w:pPr>
              <w:jc w:val="center"/>
              <w:rPr>
                <w:rFonts w:cs="Tahoma"/>
                <w:sz w:val="22"/>
              </w:rPr>
            </w:pPr>
            <w:r w:rsidRPr="00640254">
              <w:rPr>
                <w:rFonts w:cs="Tahoma"/>
                <w:sz w:val="22"/>
              </w:rPr>
              <w:t>45p</w:t>
            </w:r>
          </w:p>
        </w:tc>
      </w:tr>
      <w:tr w:rsidR="00B848C9" w:rsidRPr="00640254" w14:paraId="3087A799" w14:textId="77777777" w:rsidTr="00B848C9">
        <w:trPr>
          <w:trHeight w:val="240"/>
        </w:trPr>
        <w:tc>
          <w:tcPr>
            <w:tcW w:w="2096" w:type="pct"/>
            <w:tcBorders>
              <w:left w:val="single" w:sz="6" w:space="0" w:color="CCCCCC"/>
              <w:bottom w:val="single" w:sz="6" w:space="0" w:color="CCCCCC"/>
              <w:right w:val="single" w:sz="6" w:space="0" w:color="CCCCCC"/>
            </w:tcBorders>
            <w:tcMar>
              <w:top w:w="90" w:type="dxa"/>
              <w:left w:w="90" w:type="dxa"/>
              <w:bottom w:w="90" w:type="dxa"/>
              <w:right w:w="90" w:type="dxa"/>
            </w:tcMar>
          </w:tcPr>
          <w:p w14:paraId="2CCA2A7E" w14:textId="77777777" w:rsidR="00B848C9" w:rsidRPr="00640254" w:rsidRDefault="00B848C9" w:rsidP="00640254">
            <w:pPr>
              <w:rPr>
                <w:rFonts w:cs="Tahoma"/>
                <w:sz w:val="22"/>
              </w:rPr>
            </w:pPr>
            <w:r w:rsidRPr="00640254">
              <w:rPr>
                <w:rFonts w:cs="Tahoma"/>
                <w:sz w:val="22"/>
              </w:rPr>
              <w:t>Motorcycles</w:t>
            </w:r>
          </w:p>
        </w:tc>
        <w:tc>
          <w:tcPr>
            <w:tcW w:w="2904" w:type="pct"/>
            <w:tcBorders>
              <w:left w:val="single" w:sz="6" w:space="0" w:color="CCCCCC"/>
              <w:bottom w:val="single" w:sz="6" w:space="0" w:color="CCCCCC"/>
              <w:right w:val="single" w:sz="6" w:space="0" w:color="CCCCCC"/>
            </w:tcBorders>
            <w:tcMar>
              <w:top w:w="90" w:type="dxa"/>
              <w:left w:w="90" w:type="dxa"/>
              <w:bottom w:w="90" w:type="dxa"/>
              <w:right w:w="90" w:type="dxa"/>
            </w:tcMar>
          </w:tcPr>
          <w:p w14:paraId="62CCFDFC" w14:textId="77777777" w:rsidR="00B848C9" w:rsidRPr="00640254" w:rsidRDefault="00B848C9" w:rsidP="00857312">
            <w:pPr>
              <w:jc w:val="center"/>
              <w:rPr>
                <w:rFonts w:cs="Tahoma"/>
                <w:sz w:val="22"/>
              </w:rPr>
            </w:pPr>
            <w:r w:rsidRPr="00640254">
              <w:rPr>
                <w:rFonts w:cs="Tahoma"/>
                <w:sz w:val="22"/>
              </w:rPr>
              <w:t>24p</w:t>
            </w:r>
          </w:p>
        </w:tc>
      </w:tr>
      <w:tr w:rsidR="00B848C9" w:rsidRPr="00640254" w14:paraId="2C78BDC2" w14:textId="77777777" w:rsidTr="00B848C9">
        <w:trPr>
          <w:trHeight w:val="254"/>
        </w:trPr>
        <w:tc>
          <w:tcPr>
            <w:tcW w:w="2096" w:type="pct"/>
            <w:tcBorders>
              <w:left w:val="single" w:sz="6" w:space="0" w:color="CCCCCC"/>
              <w:bottom w:val="single" w:sz="6" w:space="0" w:color="CCCCCC"/>
              <w:right w:val="single" w:sz="6" w:space="0" w:color="CCCCCC"/>
            </w:tcBorders>
            <w:tcMar>
              <w:top w:w="90" w:type="dxa"/>
              <w:left w:w="90" w:type="dxa"/>
              <w:bottom w:w="90" w:type="dxa"/>
              <w:right w:w="90" w:type="dxa"/>
            </w:tcMar>
          </w:tcPr>
          <w:p w14:paraId="5F3568D4" w14:textId="77777777" w:rsidR="00B848C9" w:rsidRPr="00640254" w:rsidRDefault="00B848C9" w:rsidP="00640254">
            <w:pPr>
              <w:rPr>
                <w:rFonts w:cs="Tahoma"/>
                <w:sz w:val="22"/>
              </w:rPr>
            </w:pPr>
            <w:r w:rsidRPr="00640254">
              <w:rPr>
                <w:rFonts w:cs="Tahoma"/>
                <w:sz w:val="22"/>
              </w:rPr>
              <w:t>Cycles</w:t>
            </w:r>
          </w:p>
        </w:tc>
        <w:tc>
          <w:tcPr>
            <w:tcW w:w="2904" w:type="pct"/>
            <w:tcBorders>
              <w:left w:val="single" w:sz="6" w:space="0" w:color="CCCCCC"/>
              <w:bottom w:val="single" w:sz="6" w:space="0" w:color="CCCCCC"/>
              <w:right w:val="single" w:sz="6" w:space="0" w:color="CCCCCC"/>
            </w:tcBorders>
            <w:tcMar>
              <w:top w:w="90" w:type="dxa"/>
              <w:left w:w="90" w:type="dxa"/>
              <w:bottom w:w="90" w:type="dxa"/>
              <w:right w:w="90" w:type="dxa"/>
            </w:tcMar>
          </w:tcPr>
          <w:p w14:paraId="1F037B76" w14:textId="77777777" w:rsidR="00B848C9" w:rsidRPr="00640254" w:rsidRDefault="00B848C9" w:rsidP="00857312">
            <w:pPr>
              <w:jc w:val="center"/>
              <w:rPr>
                <w:rFonts w:cs="Tahoma"/>
                <w:sz w:val="22"/>
              </w:rPr>
            </w:pPr>
            <w:r w:rsidRPr="00640254">
              <w:rPr>
                <w:rFonts w:cs="Tahoma"/>
                <w:sz w:val="22"/>
              </w:rPr>
              <w:t>20p</w:t>
            </w:r>
          </w:p>
        </w:tc>
      </w:tr>
    </w:tbl>
    <w:p w14:paraId="2F147DA4" w14:textId="77777777" w:rsidR="00640254" w:rsidRPr="00F500BE" w:rsidRDefault="00640254" w:rsidP="00640254">
      <w:pPr>
        <w:rPr>
          <w:rFonts w:cs="Tahoma"/>
          <w:sz w:val="16"/>
          <w:szCs w:val="16"/>
        </w:rPr>
      </w:pPr>
    </w:p>
    <w:p w14:paraId="4024BEF7" w14:textId="7AB472EA" w:rsidR="00640254" w:rsidRDefault="00640254" w:rsidP="00640254">
      <w:pPr>
        <w:jc w:val="both"/>
        <w:rPr>
          <w:rFonts w:cs="Tahoma"/>
          <w:sz w:val="22"/>
        </w:rPr>
      </w:pPr>
      <w:r w:rsidRPr="00B848C9">
        <w:rPr>
          <w:rFonts w:cs="Tahoma"/>
          <w:sz w:val="22"/>
        </w:rPr>
        <w:t xml:space="preserve">If claiming mileage for </w:t>
      </w:r>
      <w:r w:rsidR="00FF2718" w:rsidRPr="00B848C9">
        <w:rPr>
          <w:rFonts w:cs="Tahoma"/>
          <w:sz w:val="22"/>
        </w:rPr>
        <w:t xml:space="preserve">a </w:t>
      </w:r>
      <w:r w:rsidRPr="00B848C9">
        <w:rPr>
          <w:rFonts w:cs="Tahoma"/>
          <w:sz w:val="22"/>
        </w:rPr>
        <w:t xml:space="preserve">journey </w:t>
      </w:r>
      <w:r w:rsidR="006949E2" w:rsidRPr="00B848C9">
        <w:rPr>
          <w:rFonts w:cs="Tahoma"/>
          <w:sz w:val="22"/>
        </w:rPr>
        <w:t xml:space="preserve">starting or ending at </w:t>
      </w:r>
      <w:r w:rsidRPr="00B848C9">
        <w:rPr>
          <w:rFonts w:cs="Tahoma"/>
          <w:sz w:val="22"/>
        </w:rPr>
        <w:t xml:space="preserve">home, normal mileage </w:t>
      </w:r>
      <w:r w:rsidR="00A83C9D" w:rsidRPr="00B848C9">
        <w:rPr>
          <w:rFonts w:cs="Tahoma"/>
          <w:sz w:val="22"/>
        </w:rPr>
        <w:t xml:space="preserve">between </w:t>
      </w:r>
      <w:r w:rsidRPr="00B848C9">
        <w:rPr>
          <w:rFonts w:cs="Tahoma"/>
          <w:sz w:val="22"/>
        </w:rPr>
        <w:t xml:space="preserve">home </w:t>
      </w:r>
      <w:r w:rsidR="00A83C9D" w:rsidRPr="00B848C9">
        <w:rPr>
          <w:rFonts w:cs="Tahoma"/>
          <w:sz w:val="22"/>
        </w:rPr>
        <w:t xml:space="preserve">and </w:t>
      </w:r>
      <w:r w:rsidR="00FF2718" w:rsidRPr="00B848C9">
        <w:rPr>
          <w:rFonts w:cs="Tahoma"/>
          <w:sz w:val="22"/>
        </w:rPr>
        <w:t xml:space="preserve">Birmingham </w:t>
      </w:r>
      <w:r w:rsidRPr="00B848C9">
        <w:rPr>
          <w:rFonts w:cs="Tahoma"/>
          <w:sz w:val="22"/>
        </w:rPr>
        <w:t>Newman University should be deducted from claim</w:t>
      </w:r>
      <w:r w:rsidRPr="00640254">
        <w:rPr>
          <w:rFonts w:cs="Tahoma"/>
          <w:sz w:val="22"/>
        </w:rPr>
        <w:t>.</w:t>
      </w:r>
    </w:p>
    <w:p w14:paraId="5CBEE105" w14:textId="77777777" w:rsidR="00F500BE" w:rsidRDefault="00F500BE" w:rsidP="00640254">
      <w:pPr>
        <w:jc w:val="both"/>
        <w:rPr>
          <w:rFonts w:cs="Tahoma"/>
          <w:sz w:val="22"/>
        </w:rPr>
      </w:pPr>
    </w:p>
    <w:p w14:paraId="21CB6E1C" w14:textId="77777777" w:rsidR="00640254" w:rsidRDefault="00640254" w:rsidP="00640254">
      <w:pPr>
        <w:jc w:val="both"/>
        <w:rPr>
          <w:rFonts w:cs="Tahoma"/>
          <w:sz w:val="22"/>
        </w:rPr>
      </w:pPr>
      <w:r w:rsidRPr="00640254">
        <w:rPr>
          <w:rFonts w:cs="Tahoma"/>
          <w:sz w:val="22"/>
        </w:rPr>
        <w:t>External consultants and examiners (to whom a fee is paid) will receive a mileage allowance at a rate of 25p per mile, irrespective of the length of the journey.</w:t>
      </w:r>
    </w:p>
    <w:p w14:paraId="144BF43A" w14:textId="77777777" w:rsidR="002A5D34" w:rsidRDefault="002A5D34" w:rsidP="00640254">
      <w:pPr>
        <w:jc w:val="both"/>
        <w:rPr>
          <w:rFonts w:cs="Tahoma"/>
          <w:sz w:val="22"/>
        </w:rPr>
      </w:pPr>
    </w:p>
    <w:p w14:paraId="40E5168F" w14:textId="41F945A6" w:rsidR="002A5D34" w:rsidRDefault="004C734B" w:rsidP="00640254">
      <w:pPr>
        <w:jc w:val="both"/>
        <w:rPr>
          <w:rFonts w:cs="Tahoma"/>
          <w:sz w:val="22"/>
        </w:rPr>
      </w:pPr>
      <w:r w:rsidRPr="004C734B">
        <w:rPr>
          <w:rFonts w:cs="Tahoma"/>
          <w:sz w:val="22"/>
        </w:rPr>
        <w:t>For the purposes of this policy, Council members will be treated in the same category as employees</w:t>
      </w:r>
      <w:r>
        <w:rPr>
          <w:rFonts w:cs="Tahoma"/>
          <w:sz w:val="22"/>
        </w:rPr>
        <w:t>.</w:t>
      </w:r>
    </w:p>
    <w:p w14:paraId="2F9F3C59" w14:textId="77777777" w:rsidR="002A5D34" w:rsidRDefault="002A5D34" w:rsidP="00640254">
      <w:pPr>
        <w:jc w:val="both"/>
        <w:rPr>
          <w:rFonts w:cs="Tahoma"/>
          <w:sz w:val="22"/>
        </w:rPr>
      </w:pPr>
    </w:p>
    <w:p w14:paraId="0ADAF85A" w14:textId="77777777" w:rsidR="00640254" w:rsidRDefault="00640254" w:rsidP="00640254">
      <w:pPr>
        <w:rPr>
          <w:rFonts w:cs="Tahoma"/>
          <w:sz w:val="22"/>
        </w:rPr>
      </w:pPr>
    </w:p>
    <w:p w14:paraId="0D765C41" w14:textId="77777777" w:rsidR="00640254" w:rsidRPr="00640254" w:rsidRDefault="00640254" w:rsidP="00640254">
      <w:pPr>
        <w:rPr>
          <w:rFonts w:cs="Tahoma"/>
          <w:b/>
          <w:bCs/>
          <w:i/>
          <w:sz w:val="22"/>
        </w:rPr>
      </w:pPr>
      <w:r w:rsidRPr="00640254">
        <w:rPr>
          <w:rFonts w:cs="Tahoma"/>
          <w:b/>
          <w:bCs/>
          <w:i/>
          <w:sz w:val="22"/>
        </w:rPr>
        <w:t>Hire Vehicle Use</w:t>
      </w:r>
    </w:p>
    <w:p w14:paraId="10BDEF00" w14:textId="77777777" w:rsidR="00640254" w:rsidRPr="00640254" w:rsidRDefault="00640254" w:rsidP="00640254">
      <w:pPr>
        <w:rPr>
          <w:rFonts w:cs="Tahoma"/>
          <w:sz w:val="22"/>
        </w:rPr>
      </w:pPr>
    </w:p>
    <w:p w14:paraId="61868E1E" w14:textId="77A982B3" w:rsidR="00640254" w:rsidRPr="00640254" w:rsidRDefault="00640254" w:rsidP="00640254">
      <w:pPr>
        <w:jc w:val="both"/>
        <w:rPr>
          <w:rFonts w:cs="Tahoma"/>
          <w:sz w:val="22"/>
        </w:rPr>
      </w:pPr>
      <w:r w:rsidRPr="00640254">
        <w:rPr>
          <w:rFonts w:cs="Tahoma"/>
          <w:sz w:val="22"/>
        </w:rPr>
        <w:t xml:space="preserve">In line with HMRC guidance, employees may only use hire vehicles whilst on University business.  This excludes home to work travel, other than where an employee takes the vehicle home the night before if </w:t>
      </w:r>
      <w:r w:rsidR="006D04FC" w:rsidRPr="00B848C9">
        <w:rPr>
          <w:rFonts w:cs="Tahoma"/>
          <w:sz w:val="22"/>
        </w:rPr>
        <w:t xml:space="preserve">they have </w:t>
      </w:r>
      <w:r w:rsidRPr="00640254">
        <w:rPr>
          <w:rFonts w:cs="Tahoma"/>
          <w:sz w:val="22"/>
        </w:rPr>
        <w:t>to make a very early start.  In this situation the vehicle must not be used for any other journeys.</w:t>
      </w:r>
    </w:p>
    <w:p w14:paraId="0206FACE" w14:textId="77777777" w:rsidR="00640254" w:rsidRPr="00640254" w:rsidRDefault="00640254" w:rsidP="00640254">
      <w:pPr>
        <w:jc w:val="both"/>
        <w:rPr>
          <w:rFonts w:cs="Tahoma"/>
          <w:sz w:val="22"/>
        </w:rPr>
      </w:pPr>
    </w:p>
    <w:p w14:paraId="60D06582" w14:textId="77777777" w:rsidR="00640254" w:rsidRPr="00640254" w:rsidRDefault="00640254" w:rsidP="00640254">
      <w:pPr>
        <w:jc w:val="both"/>
        <w:rPr>
          <w:rFonts w:cs="Tahoma"/>
          <w:sz w:val="22"/>
        </w:rPr>
      </w:pPr>
      <w:r w:rsidRPr="00640254">
        <w:rPr>
          <w:rFonts w:cs="Tahoma"/>
          <w:sz w:val="22"/>
        </w:rPr>
        <w:t>Where an employee uses a hire vehicle, the University will reimburse the receipted cost of fuel put into the vehicle with respect to miles travelled on University business.</w:t>
      </w:r>
    </w:p>
    <w:p w14:paraId="35D320AB" w14:textId="77777777" w:rsidR="00640254" w:rsidRPr="00640254" w:rsidRDefault="00640254" w:rsidP="00640254">
      <w:pPr>
        <w:jc w:val="both"/>
        <w:rPr>
          <w:rFonts w:cs="Tahoma"/>
          <w:sz w:val="22"/>
        </w:rPr>
      </w:pPr>
    </w:p>
    <w:p w14:paraId="7F9914F0" w14:textId="77777777" w:rsidR="00640254" w:rsidRPr="00640254" w:rsidRDefault="00640254" w:rsidP="00640254">
      <w:pPr>
        <w:jc w:val="both"/>
        <w:rPr>
          <w:rFonts w:cs="Tahoma"/>
          <w:b/>
          <w:bCs/>
          <w:i/>
          <w:sz w:val="22"/>
        </w:rPr>
      </w:pPr>
      <w:r w:rsidRPr="00640254">
        <w:rPr>
          <w:rFonts w:cs="Tahoma"/>
          <w:b/>
          <w:bCs/>
          <w:i/>
          <w:sz w:val="22"/>
        </w:rPr>
        <w:t>Public Transport/Aeroplanes</w:t>
      </w:r>
    </w:p>
    <w:p w14:paraId="2EC52CB5" w14:textId="77777777" w:rsidR="00640254" w:rsidRPr="00640254" w:rsidRDefault="00640254" w:rsidP="00640254">
      <w:pPr>
        <w:jc w:val="both"/>
        <w:rPr>
          <w:rFonts w:cs="Tahoma"/>
          <w:sz w:val="22"/>
        </w:rPr>
      </w:pPr>
    </w:p>
    <w:p w14:paraId="5D50D66C" w14:textId="77777777" w:rsidR="00640254" w:rsidRPr="00640254" w:rsidRDefault="00640254" w:rsidP="00640254">
      <w:pPr>
        <w:jc w:val="both"/>
        <w:rPr>
          <w:rFonts w:cs="Tahoma"/>
          <w:sz w:val="22"/>
        </w:rPr>
      </w:pPr>
      <w:r w:rsidRPr="00640254">
        <w:rPr>
          <w:rFonts w:cs="Tahoma"/>
          <w:sz w:val="22"/>
        </w:rPr>
        <w:t>Where public transport represents the most economic or practical means of transport the University will reimburse the costs of travel where supported by a valid receipt. Unless exceptional circumstances apply, employees will be expected to travel by standard class.</w:t>
      </w:r>
    </w:p>
    <w:p w14:paraId="013ECFB2" w14:textId="77777777" w:rsidR="00640254" w:rsidRPr="00640254" w:rsidRDefault="00640254" w:rsidP="00640254">
      <w:pPr>
        <w:jc w:val="both"/>
        <w:rPr>
          <w:rFonts w:cs="Tahoma"/>
          <w:sz w:val="22"/>
        </w:rPr>
      </w:pPr>
    </w:p>
    <w:p w14:paraId="61B286B3" w14:textId="2A72FFAD" w:rsidR="00640254" w:rsidRPr="00640254" w:rsidRDefault="00640254" w:rsidP="00640254">
      <w:pPr>
        <w:jc w:val="both"/>
        <w:rPr>
          <w:rFonts w:cs="Tahoma"/>
          <w:sz w:val="22"/>
        </w:rPr>
      </w:pPr>
      <w:r w:rsidRPr="00640254">
        <w:rPr>
          <w:rFonts w:cs="Tahoma"/>
          <w:sz w:val="22"/>
        </w:rPr>
        <w:t xml:space="preserve">Unless it is impracticable to do so, all employees must book train travel using the </w:t>
      </w:r>
      <w:r w:rsidR="00265B78">
        <w:rPr>
          <w:rFonts w:cs="Tahoma"/>
          <w:sz w:val="22"/>
        </w:rPr>
        <w:t xml:space="preserve">Birmingham </w:t>
      </w:r>
      <w:r w:rsidRPr="00640254">
        <w:rPr>
          <w:rFonts w:cs="Tahoma"/>
          <w:sz w:val="22"/>
        </w:rPr>
        <w:t xml:space="preserve">Newman University Trainline Account.  Please contact the </w:t>
      </w:r>
      <w:r w:rsidR="00857312">
        <w:rPr>
          <w:rFonts w:cs="Tahoma"/>
          <w:sz w:val="22"/>
        </w:rPr>
        <w:t>F</w:t>
      </w:r>
      <w:r w:rsidRPr="00640254">
        <w:rPr>
          <w:rFonts w:cs="Tahoma"/>
          <w:sz w:val="22"/>
        </w:rPr>
        <w:t>inance office for details.</w:t>
      </w:r>
    </w:p>
    <w:p w14:paraId="18E67339" w14:textId="77777777" w:rsidR="00640254" w:rsidRPr="00640254" w:rsidRDefault="00640254" w:rsidP="00640254">
      <w:pPr>
        <w:jc w:val="both"/>
        <w:rPr>
          <w:rFonts w:cs="Tahoma"/>
          <w:b/>
          <w:bCs/>
          <w:i/>
          <w:sz w:val="22"/>
        </w:rPr>
      </w:pPr>
    </w:p>
    <w:p w14:paraId="5BDF09C1" w14:textId="77777777" w:rsidR="00640254" w:rsidRPr="00640254" w:rsidRDefault="00640254" w:rsidP="00640254">
      <w:pPr>
        <w:jc w:val="both"/>
        <w:rPr>
          <w:rFonts w:cs="Tahoma"/>
          <w:b/>
          <w:bCs/>
          <w:i/>
          <w:sz w:val="22"/>
        </w:rPr>
      </w:pPr>
      <w:r w:rsidRPr="00640254">
        <w:rPr>
          <w:rFonts w:cs="Tahoma"/>
          <w:b/>
          <w:bCs/>
          <w:i/>
          <w:sz w:val="22"/>
        </w:rPr>
        <w:t>Taxis</w:t>
      </w:r>
    </w:p>
    <w:p w14:paraId="168605DC" w14:textId="77777777" w:rsidR="00640254" w:rsidRPr="00640254" w:rsidRDefault="00640254" w:rsidP="00640254">
      <w:pPr>
        <w:jc w:val="both"/>
        <w:rPr>
          <w:rFonts w:cs="Tahoma"/>
          <w:sz w:val="22"/>
        </w:rPr>
      </w:pPr>
    </w:p>
    <w:p w14:paraId="2E9B8D1C" w14:textId="77777777" w:rsidR="00640254" w:rsidRPr="00640254" w:rsidRDefault="00640254" w:rsidP="00640254">
      <w:pPr>
        <w:jc w:val="both"/>
        <w:rPr>
          <w:rFonts w:cs="Tahoma"/>
          <w:sz w:val="22"/>
        </w:rPr>
      </w:pPr>
      <w:r w:rsidRPr="00640254">
        <w:rPr>
          <w:rFonts w:cs="Tahoma"/>
          <w:sz w:val="22"/>
        </w:rPr>
        <w:t>The University will reimburse the cost of essential taxi journeys made on University business where supported by a valid receipt.</w:t>
      </w:r>
    </w:p>
    <w:p w14:paraId="208129E4" w14:textId="77777777" w:rsidR="00640254" w:rsidRPr="00640254" w:rsidRDefault="00640254" w:rsidP="00640254">
      <w:pPr>
        <w:jc w:val="both"/>
        <w:rPr>
          <w:rFonts w:cs="Tahoma"/>
          <w:b/>
          <w:bCs/>
          <w:i/>
          <w:sz w:val="22"/>
        </w:rPr>
      </w:pPr>
    </w:p>
    <w:p w14:paraId="1630C495" w14:textId="77777777" w:rsidR="00640254" w:rsidRPr="00640254" w:rsidRDefault="00640254" w:rsidP="00640254">
      <w:pPr>
        <w:jc w:val="both"/>
        <w:rPr>
          <w:rFonts w:cs="Tahoma"/>
          <w:b/>
          <w:bCs/>
          <w:i/>
          <w:sz w:val="22"/>
        </w:rPr>
      </w:pPr>
      <w:r w:rsidRPr="00640254">
        <w:rPr>
          <w:rFonts w:cs="Tahoma"/>
          <w:b/>
          <w:bCs/>
          <w:i/>
          <w:sz w:val="22"/>
        </w:rPr>
        <w:t>Parking Charges/Tolls</w:t>
      </w:r>
    </w:p>
    <w:p w14:paraId="67F236CF" w14:textId="77777777" w:rsidR="00640254" w:rsidRPr="00640254" w:rsidRDefault="00640254" w:rsidP="00640254">
      <w:pPr>
        <w:jc w:val="both"/>
        <w:rPr>
          <w:rFonts w:cs="Tahoma"/>
          <w:sz w:val="22"/>
        </w:rPr>
      </w:pPr>
    </w:p>
    <w:p w14:paraId="522D8342" w14:textId="77777777" w:rsidR="00640254" w:rsidRPr="00640254" w:rsidRDefault="00640254" w:rsidP="00640254">
      <w:pPr>
        <w:jc w:val="both"/>
        <w:rPr>
          <w:rFonts w:cs="Tahoma"/>
          <w:sz w:val="22"/>
        </w:rPr>
      </w:pPr>
      <w:r w:rsidRPr="00640254">
        <w:rPr>
          <w:rFonts w:cs="Tahoma"/>
          <w:sz w:val="22"/>
        </w:rPr>
        <w:t>The University will reimburse the cost of on or off street car parking, congestion charges and tunnel, bridge or road tolls where supported by a valid receipt. The University will not reimburse the costs of parking fines or congestion charge fines under any circumstances as employees bear a personal responsibility to avoid such fines.</w:t>
      </w:r>
    </w:p>
    <w:p w14:paraId="37114F92" w14:textId="77777777" w:rsidR="00640254" w:rsidRPr="00640254" w:rsidRDefault="00640254" w:rsidP="00640254">
      <w:pPr>
        <w:jc w:val="both"/>
        <w:rPr>
          <w:rFonts w:cs="Tahoma"/>
          <w:sz w:val="22"/>
        </w:rPr>
      </w:pPr>
    </w:p>
    <w:p w14:paraId="2E2670A7" w14:textId="77777777" w:rsidR="00640254" w:rsidRPr="00640254" w:rsidRDefault="00640254" w:rsidP="00640254">
      <w:pPr>
        <w:jc w:val="both"/>
        <w:rPr>
          <w:rFonts w:cs="Tahoma"/>
          <w:b/>
          <w:i/>
          <w:sz w:val="22"/>
        </w:rPr>
      </w:pPr>
      <w:r w:rsidRPr="00640254">
        <w:rPr>
          <w:rFonts w:cs="Tahoma"/>
          <w:b/>
          <w:i/>
          <w:sz w:val="22"/>
        </w:rPr>
        <w:t>Speeding Fines</w:t>
      </w:r>
    </w:p>
    <w:p w14:paraId="13BC7DA1" w14:textId="77777777" w:rsidR="00640254" w:rsidRPr="00640254" w:rsidRDefault="00640254" w:rsidP="00640254">
      <w:pPr>
        <w:jc w:val="both"/>
        <w:rPr>
          <w:rFonts w:cs="Tahoma"/>
          <w:b/>
          <w:sz w:val="22"/>
        </w:rPr>
      </w:pPr>
    </w:p>
    <w:p w14:paraId="412C3D7D" w14:textId="77777777" w:rsidR="00640254" w:rsidRPr="00640254" w:rsidRDefault="00640254" w:rsidP="00640254">
      <w:pPr>
        <w:jc w:val="both"/>
        <w:rPr>
          <w:rFonts w:cs="Tahoma"/>
          <w:sz w:val="22"/>
        </w:rPr>
      </w:pPr>
      <w:r w:rsidRPr="00640254">
        <w:rPr>
          <w:rFonts w:cs="Tahoma"/>
          <w:sz w:val="22"/>
        </w:rPr>
        <w:t xml:space="preserve">Speeding fines and charges relating to other statutory infringements will not be reimbursed by the University under any circumstances. </w:t>
      </w:r>
    </w:p>
    <w:p w14:paraId="593FC07F" w14:textId="77777777" w:rsidR="00640254" w:rsidRPr="00640254" w:rsidRDefault="00640254" w:rsidP="00640254">
      <w:pPr>
        <w:jc w:val="both"/>
        <w:rPr>
          <w:rFonts w:cs="Tahoma"/>
          <w:sz w:val="22"/>
        </w:rPr>
      </w:pPr>
    </w:p>
    <w:p w14:paraId="7DC8AB0A" w14:textId="77777777" w:rsidR="00640254" w:rsidRDefault="00640254" w:rsidP="00640254">
      <w:pPr>
        <w:jc w:val="both"/>
        <w:rPr>
          <w:rFonts w:cs="Tahoma"/>
          <w:b/>
          <w:bCs/>
          <w:sz w:val="22"/>
        </w:rPr>
      </w:pPr>
      <w:r w:rsidRPr="00640254">
        <w:rPr>
          <w:rFonts w:cs="Tahoma"/>
          <w:b/>
          <w:bCs/>
          <w:sz w:val="22"/>
        </w:rPr>
        <w:t>SUBSISTENCE AND ENTERTAINING</w:t>
      </w:r>
    </w:p>
    <w:p w14:paraId="165695D9" w14:textId="77777777" w:rsidR="00640254" w:rsidRPr="00640254" w:rsidRDefault="00640254" w:rsidP="00640254">
      <w:pPr>
        <w:jc w:val="both"/>
        <w:rPr>
          <w:rFonts w:cs="Tahoma"/>
          <w:b/>
          <w:bCs/>
          <w:sz w:val="22"/>
        </w:rPr>
      </w:pPr>
    </w:p>
    <w:p w14:paraId="12BF5903" w14:textId="77777777" w:rsidR="00640254" w:rsidRPr="00640254" w:rsidRDefault="00640254" w:rsidP="00640254">
      <w:pPr>
        <w:jc w:val="both"/>
        <w:rPr>
          <w:rFonts w:cs="Tahoma"/>
          <w:b/>
          <w:bCs/>
          <w:i/>
          <w:sz w:val="22"/>
        </w:rPr>
      </w:pPr>
      <w:r w:rsidRPr="00640254">
        <w:rPr>
          <w:rFonts w:cs="Tahoma"/>
          <w:b/>
          <w:bCs/>
          <w:i/>
          <w:sz w:val="22"/>
        </w:rPr>
        <w:t>Hotels</w:t>
      </w:r>
    </w:p>
    <w:p w14:paraId="51C67DE3" w14:textId="77777777" w:rsidR="00640254" w:rsidRPr="00640254" w:rsidRDefault="00640254" w:rsidP="00640254">
      <w:pPr>
        <w:jc w:val="both"/>
        <w:rPr>
          <w:rFonts w:cs="Tahoma"/>
          <w:sz w:val="22"/>
        </w:rPr>
      </w:pPr>
    </w:p>
    <w:p w14:paraId="46D85757" w14:textId="1A3D7F19" w:rsidR="00640254" w:rsidRPr="00640254" w:rsidRDefault="00640254" w:rsidP="00640254">
      <w:pPr>
        <w:jc w:val="both"/>
        <w:rPr>
          <w:rFonts w:cs="Tahoma"/>
          <w:sz w:val="22"/>
        </w:rPr>
      </w:pPr>
      <w:r w:rsidRPr="00640254">
        <w:rPr>
          <w:rFonts w:cs="Tahoma"/>
          <w:sz w:val="22"/>
        </w:rPr>
        <w:t xml:space="preserve">It is preferred that hotel bookings are made on one of the University’s credit cards prior to the visit.  Please contact the </w:t>
      </w:r>
      <w:r w:rsidR="00265B78">
        <w:rPr>
          <w:rFonts w:cs="Tahoma"/>
          <w:sz w:val="22"/>
        </w:rPr>
        <w:t>F</w:t>
      </w:r>
      <w:r w:rsidRPr="00640254">
        <w:rPr>
          <w:rFonts w:cs="Tahoma"/>
          <w:sz w:val="22"/>
        </w:rPr>
        <w:t>inance department for details of how to do this.</w:t>
      </w:r>
    </w:p>
    <w:p w14:paraId="749B7154" w14:textId="77777777" w:rsidR="00640254" w:rsidRPr="00640254" w:rsidRDefault="00640254" w:rsidP="00640254">
      <w:pPr>
        <w:jc w:val="both"/>
        <w:rPr>
          <w:rFonts w:cs="Tahoma"/>
          <w:sz w:val="22"/>
        </w:rPr>
      </w:pPr>
    </w:p>
    <w:p w14:paraId="0A57A3B9" w14:textId="77777777" w:rsidR="00640254" w:rsidRPr="00640254" w:rsidRDefault="00640254" w:rsidP="00640254">
      <w:pPr>
        <w:jc w:val="both"/>
        <w:rPr>
          <w:rFonts w:cs="Tahoma"/>
          <w:sz w:val="22"/>
        </w:rPr>
      </w:pPr>
      <w:r w:rsidRPr="00640254">
        <w:rPr>
          <w:rFonts w:cs="Tahoma"/>
          <w:sz w:val="22"/>
        </w:rPr>
        <w:t>Where this is not possible, the University will reimburse the costs of hotel accommodation where supported by a valid receipt. Employees should always seek the most economic options. Such accommodation would normally include en-suite facilities.</w:t>
      </w:r>
    </w:p>
    <w:p w14:paraId="5F309B97" w14:textId="77777777" w:rsidR="00640254" w:rsidRPr="00640254" w:rsidRDefault="00640254" w:rsidP="00640254">
      <w:pPr>
        <w:jc w:val="both"/>
        <w:rPr>
          <w:rFonts w:cs="Tahoma"/>
          <w:sz w:val="22"/>
        </w:rPr>
      </w:pPr>
    </w:p>
    <w:p w14:paraId="66CDD036" w14:textId="63719D97" w:rsidR="00640254" w:rsidRDefault="00640254" w:rsidP="00640254">
      <w:pPr>
        <w:jc w:val="both"/>
        <w:rPr>
          <w:rFonts w:cs="Tahoma"/>
          <w:sz w:val="22"/>
        </w:rPr>
      </w:pPr>
      <w:r w:rsidRPr="00640254">
        <w:rPr>
          <w:rFonts w:cs="Tahoma"/>
          <w:sz w:val="22"/>
        </w:rPr>
        <w:lastRenderedPageBreak/>
        <w:t xml:space="preserve">The University reserves the right to restrict the amount reimbursed where the costs incurred are considered excessive. Employees may also claim the cost of dinner, including </w:t>
      </w:r>
      <w:r w:rsidR="002320B6" w:rsidRPr="00640254">
        <w:rPr>
          <w:rFonts w:cs="Tahoma"/>
          <w:sz w:val="22"/>
        </w:rPr>
        <w:t>non-alcoholic</w:t>
      </w:r>
      <w:r w:rsidRPr="00640254">
        <w:rPr>
          <w:rFonts w:cs="Tahoma"/>
          <w:sz w:val="22"/>
        </w:rPr>
        <w:t xml:space="preserve"> beverages, plus the cost of breakfast. Under HMRC rules, the cost of any additional beverages or extras on the hotel room (</w:t>
      </w:r>
      <w:r w:rsidR="002320B6" w:rsidRPr="00640254">
        <w:rPr>
          <w:rFonts w:cs="Tahoma"/>
          <w:sz w:val="22"/>
        </w:rPr>
        <w:t>e.g.</w:t>
      </w:r>
      <w:r w:rsidRPr="00640254">
        <w:rPr>
          <w:rFonts w:cs="Tahoma"/>
          <w:sz w:val="22"/>
        </w:rPr>
        <w:t xml:space="preserve"> films, mini bar) should be borne by the individual and not reimbursed by the University. The University does not</w:t>
      </w:r>
      <w:r w:rsidR="009513CB">
        <w:rPr>
          <w:rFonts w:cs="Tahoma"/>
          <w:sz w:val="22"/>
        </w:rPr>
        <w:t xml:space="preserve"> </w:t>
      </w:r>
      <w:r w:rsidRPr="00640254">
        <w:rPr>
          <w:rFonts w:cs="Tahoma"/>
          <w:sz w:val="22"/>
        </w:rPr>
        <w:t>reimburse the cost of alcoholic beverages.</w:t>
      </w:r>
    </w:p>
    <w:p w14:paraId="00B99817" w14:textId="77777777" w:rsidR="002A5D34" w:rsidRPr="00640254" w:rsidRDefault="002A5D34" w:rsidP="00640254">
      <w:pPr>
        <w:jc w:val="both"/>
        <w:rPr>
          <w:rFonts w:cs="Tahoma"/>
          <w:sz w:val="22"/>
        </w:rPr>
      </w:pPr>
    </w:p>
    <w:p w14:paraId="6B0C501E" w14:textId="77777777" w:rsidR="008C09EC" w:rsidRDefault="008C09EC" w:rsidP="00640254">
      <w:pPr>
        <w:rPr>
          <w:rFonts w:cs="Tahoma"/>
          <w:b/>
          <w:i/>
          <w:sz w:val="22"/>
        </w:rPr>
      </w:pPr>
    </w:p>
    <w:p w14:paraId="526A7DB8" w14:textId="77777777" w:rsidR="00640254" w:rsidRPr="00640254" w:rsidRDefault="00640254" w:rsidP="00640254">
      <w:pPr>
        <w:rPr>
          <w:rFonts w:cs="Tahoma"/>
          <w:b/>
          <w:i/>
          <w:sz w:val="22"/>
        </w:rPr>
      </w:pPr>
      <w:r w:rsidRPr="00640254">
        <w:rPr>
          <w:rFonts w:cs="Tahoma"/>
          <w:b/>
          <w:i/>
          <w:sz w:val="22"/>
        </w:rPr>
        <w:t>Subsistence</w:t>
      </w:r>
    </w:p>
    <w:p w14:paraId="5A65D3BC" w14:textId="77777777" w:rsidR="00640254" w:rsidRPr="00640254" w:rsidRDefault="00640254" w:rsidP="00640254">
      <w:pPr>
        <w:rPr>
          <w:rFonts w:cs="Tahoma"/>
          <w:sz w:val="22"/>
        </w:rPr>
      </w:pPr>
    </w:p>
    <w:p w14:paraId="0F78AF9D" w14:textId="77777777" w:rsidR="00640254" w:rsidRPr="00640254" w:rsidRDefault="00640254" w:rsidP="00640254">
      <w:pPr>
        <w:jc w:val="both"/>
        <w:rPr>
          <w:rFonts w:cs="Tahoma"/>
          <w:sz w:val="22"/>
        </w:rPr>
      </w:pPr>
      <w:r w:rsidRPr="00640254">
        <w:rPr>
          <w:rFonts w:cs="Tahoma"/>
          <w:sz w:val="22"/>
        </w:rPr>
        <w:t>The University shall reimburse reasonable claims for subsistence when supported by valid receipts.  The duration of the journey/visit will be taken into account when assessing reasonableness.</w:t>
      </w:r>
    </w:p>
    <w:p w14:paraId="23F5C51F" w14:textId="77777777" w:rsidR="00640254" w:rsidRPr="00640254" w:rsidRDefault="00640254" w:rsidP="00640254">
      <w:pPr>
        <w:rPr>
          <w:rFonts w:cs="Tahoma"/>
          <w:sz w:val="22"/>
        </w:rPr>
      </w:pPr>
    </w:p>
    <w:p w14:paraId="2697FAC0" w14:textId="77777777" w:rsidR="00640254" w:rsidRPr="00640254" w:rsidRDefault="00640254" w:rsidP="00640254">
      <w:pPr>
        <w:jc w:val="both"/>
        <w:rPr>
          <w:rFonts w:cs="Tahoma"/>
          <w:sz w:val="22"/>
        </w:rPr>
      </w:pPr>
      <w:r w:rsidRPr="00640254">
        <w:rPr>
          <w:rFonts w:cs="Tahoma"/>
          <w:sz w:val="22"/>
        </w:rPr>
        <w:t>Expenses shall not be paid where a suitable meal is provided as part of the event (i.e. at a course or conference).</w:t>
      </w:r>
    </w:p>
    <w:p w14:paraId="2F7B4BFA" w14:textId="77777777" w:rsidR="00640254" w:rsidRPr="00640254" w:rsidRDefault="00640254" w:rsidP="00640254">
      <w:pPr>
        <w:rPr>
          <w:rFonts w:cs="Tahoma"/>
          <w:sz w:val="22"/>
        </w:rPr>
      </w:pPr>
    </w:p>
    <w:p w14:paraId="281E8073" w14:textId="77777777" w:rsidR="00640254" w:rsidRPr="00640254" w:rsidRDefault="00640254" w:rsidP="00640254">
      <w:pPr>
        <w:rPr>
          <w:rFonts w:cs="Tahoma"/>
          <w:b/>
          <w:i/>
          <w:sz w:val="22"/>
        </w:rPr>
      </w:pPr>
      <w:r w:rsidRPr="00640254">
        <w:rPr>
          <w:rFonts w:cs="Tahoma"/>
          <w:b/>
          <w:i/>
          <w:sz w:val="22"/>
        </w:rPr>
        <w:t>Entertaining</w:t>
      </w:r>
    </w:p>
    <w:p w14:paraId="35329252" w14:textId="77777777" w:rsidR="00640254" w:rsidRPr="00640254" w:rsidRDefault="00640254" w:rsidP="00640254">
      <w:pPr>
        <w:rPr>
          <w:rFonts w:cs="Tahoma"/>
          <w:sz w:val="22"/>
        </w:rPr>
      </w:pPr>
    </w:p>
    <w:p w14:paraId="702425C2" w14:textId="77777777" w:rsidR="00640254" w:rsidRPr="00640254" w:rsidRDefault="00640254" w:rsidP="00640254">
      <w:pPr>
        <w:jc w:val="both"/>
        <w:rPr>
          <w:rFonts w:cs="Tahoma"/>
          <w:sz w:val="22"/>
        </w:rPr>
      </w:pPr>
      <w:r w:rsidRPr="00640254">
        <w:rPr>
          <w:rFonts w:cs="Tahoma"/>
          <w:sz w:val="22"/>
        </w:rPr>
        <w:t>All staff and business entertaining must be approved by the Budget Holder/Line Manager, and be in accordance with the Gifts and Hospitality Policy. It is the responsibility of the budget holder to ensure that appropriate records are accurately recorded and maintained for audit purposes. The reimbursement for alcohol can be made in exceptional circumstances for the provision of hospitality to external stakeholders and must be approved by a member of ULT.</w:t>
      </w:r>
    </w:p>
    <w:p w14:paraId="35C978BE" w14:textId="77777777" w:rsidR="00640254" w:rsidRPr="00640254" w:rsidRDefault="00640254" w:rsidP="00640254">
      <w:pPr>
        <w:rPr>
          <w:rFonts w:cs="Tahoma"/>
          <w:sz w:val="22"/>
        </w:rPr>
      </w:pPr>
    </w:p>
    <w:p w14:paraId="0D29CED8" w14:textId="77777777" w:rsidR="00640254" w:rsidRPr="00640254" w:rsidRDefault="00640254" w:rsidP="00640254">
      <w:pPr>
        <w:rPr>
          <w:rFonts w:cs="Tahoma"/>
          <w:b/>
          <w:bCs/>
          <w:sz w:val="22"/>
        </w:rPr>
      </w:pPr>
      <w:r w:rsidRPr="00640254">
        <w:rPr>
          <w:rFonts w:cs="Tahoma"/>
          <w:b/>
          <w:bCs/>
          <w:sz w:val="22"/>
        </w:rPr>
        <w:t>OTHER COSTS INCURRED ON BEHALF OF THE UNIVERSITY</w:t>
      </w:r>
    </w:p>
    <w:p w14:paraId="17F0E254" w14:textId="77777777" w:rsidR="00640254" w:rsidRPr="00640254" w:rsidRDefault="00640254" w:rsidP="00640254">
      <w:pPr>
        <w:rPr>
          <w:rFonts w:cs="Tahoma"/>
          <w:sz w:val="22"/>
        </w:rPr>
      </w:pPr>
    </w:p>
    <w:p w14:paraId="0F276A4A" w14:textId="77777777" w:rsidR="00640254" w:rsidRPr="00640254" w:rsidRDefault="00640254" w:rsidP="00640254">
      <w:pPr>
        <w:jc w:val="both"/>
        <w:rPr>
          <w:rFonts w:cs="Tahoma"/>
          <w:sz w:val="22"/>
        </w:rPr>
      </w:pPr>
      <w:r w:rsidRPr="00640254">
        <w:rPr>
          <w:rFonts w:cs="Tahoma"/>
          <w:sz w:val="22"/>
        </w:rPr>
        <w:t xml:space="preserve">In exceptional circumstances, the University recognises that employees will incur costs on behalf of the University which fall outside those detailed above. If the employee’s Line Manager is satisfied that this expenditure was wholly appropriate, the University will reimburse these costs. </w:t>
      </w:r>
    </w:p>
    <w:p w14:paraId="76254E14" w14:textId="77777777" w:rsidR="00640254" w:rsidRPr="00640254" w:rsidRDefault="00640254" w:rsidP="00640254">
      <w:pPr>
        <w:rPr>
          <w:rFonts w:cs="Tahoma"/>
          <w:sz w:val="22"/>
        </w:rPr>
      </w:pPr>
    </w:p>
    <w:p w14:paraId="1031541F" w14:textId="77777777" w:rsidR="00640254" w:rsidRPr="00640254" w:rsidRDefault="00640254" w:rsidP="00640254">
      <w:pPr>
        <w:rPr>
          <w:rFonts w:cs="Tahoma"/>
          <w:b/>
          <w:bCs/>
          <w:sz w:val="22"/>
        </w:rPr>
      </w:pPr>
      <w:r w:rsidRPr="00640254">
        <w:rPr>
          <w:rFonts w:cs="Tahoma"/>
          <w:b/>
          <w:bCs/>
          <w:sz w:val="22"/>
        </w:rPr>
        <w:t>Expenses Claim Forms</w:t>
      </w:r>
    </w:p>
    <w:p w14:paraId="4F74F0AB" w14:textId="77777777" w:rsidR="00640254" w:rsidRPr="00640254" w:rsidRDefault="00640254" w:rsidP="00640254">
      <w:pPr>
        <w:rPr>
          <w:rFonts w:cs="Tahoma"/>
          <w:sz w:val="22"/>
        </w:rPr>
      </w:pPr>
    </w:p>
    <w:p w14:paraId="5441ADEE" w14:textId="3AA35F71" w:rsidR="00CE1ACB" w:rsidRPr="00E37A3C" w:rsidRDefault="00640254" w:rsidP="00640254">
      <w:pPr>
        <w:jc w:val="both"/>
        <w:rPr>
          <w:rFonts w:cs="Tahoma"/>
          <w:sz w:val="22"/>
        </w:rPr>
      </w:pPr>
      <w:r w:rsidRPr="00E37A3C">
        <w:rPr>
          <w:rFonts w:cs="Tahoma"/>
          <w:sz w:val="22"/>
        </w:rPr>
        <w:t>All claims for reimbursement must be made using the standard University expense</w:t>
      </w:r>
      <w:r w:rsidR="00D31352">
        <w:rPr>
          <w:rFonts w:cs="Tahoma"/>
          <w:sz w:val="22"/>
        </w:rPr>
        <w:t>s</w:t>
      </w:r>
      <w:r w:rsidRPr="00E37A3C">
        <w:rPr>
          <w:rFonts w:cs="Tahoma"/>
          <w:sz w:val="22"/>
        </w:rPr>
        <w:t xml:space="preserve"> form. All forms must be </w:t>
      </w:r>
      <w:r w:rsidR="002C249A" w:rsidRPr="00E37A3C">
        <w:rPr>
          <w:rFonts w:cs="Tahoma"/>
          <w:sz w:val="22"/>
        </w:rPr>
        <w:t>approved</w:t>
      </w:r>
      <w:r w:rsidRPr="00E37A3C">
        <w:rPr>
          <w:rFonts w:cs="Tahoma"/>
          <w:sz w:val="22"/>
        </w:rPr>
        <w:t xml:space="preserve"> by relevant Line Manager/Budget Holder.  </w:t>
      </w:r>
      <w:r w:rsidR="002C249A" w:rsidRPr="00E37A3C">
        <w:rPr>
          <w:rFonts w:cs="Tahoma"/>
          <w:sz w:val="22"/>
        </w:rPr>
        <w:t xml:space="preserve">Wherever possible, </w:t>
      </w:r>
      <w:r w:rsidRPr="00E37A3C">
        <w:rPr>
          <w:rFonts w:cs="Tahoma"/>
          <w:sz w:val="22"/>
        </w:rPr>
        <w:t xml:space="preserve"> expense forms require </w:t>
      </w:r>
      <w:r w:rsidR="00FF4029" w:rsidRPr="00E37A3C">
        <w:rPr>
          <w:rFonts w:cs="Tahoma"/>
          <w:sz w:val="22"/>
        </w:rPr>
        <w:t xml:space="preserve">original </w:t>
      </w:r>
      <w:r w:rsidRPr="00E37A3C">
        <w:rPr>
          <w:rFonts w:cs="Tahoma"/>
          <w:sz w:val="22"/>
        </w:rPr>
        <w:t>receipts as evidence of expenditure</w:t>
      </w:r>
      <w:r w:rsidR="00CE1ACB" w:rsidRPr="00E37A3C">
        <w:rPr>
          <w:rFonts w:cs="Tahoma"/>
          <w:sz w:val="22"/>
        </w:rPr>
        <w:t xml:space="preserve">.  Photocopied receipts are not accepted by HMRC should the University be subject to an audit.  In the event that more than one employee needs to submit a claim on a joint receipt, details of the other claimant must </w:t>
      </w:r>
      <w:r w:rsidR="002320B6" w:rsidRPr="00E37A3C">
        <w:rPr>
          <w:rFonts w:cs="Tahoma"/>
          <w:sz w:val="22"/>
        </w:rPr>
        <w:t>be clearly</w:t>
      </w:r>
      <w:r w:rsidR="00CE1ACB" w:rsidRPr="00E37A3C">
        <w:rPr>
          <w:rFonts w:cs="Tahoma"/>
          <w:sz w:val="22"/>
        </w:rPr>
        <w:t xml:space="preserve"> noted on the form, to provide an audit trail</w:t>
      </w:r>
      <w:r w:rsidRPr="00E37A3C">
        <w:rPr>
          <w:rFonts w:cs="Tahoma"/>
          <w:sz w:val="22"/>
        </w:rPr>
        <w:t xml:space="preserve">. </w:t>
      </w:r>
      <w:r w:rsidR="00FF4029" w:rsidRPr="00E37A3C">
        <w:rPr>
          <w:rFonts w:cs="Tahoma"/>
          <w:sz w:val="22"/>
        </w:rPr>
        <w:t xml:space="preserve"> </w:t>
      </w:r>
    </w:p>
    <w:p w14:paraId="76BA6D2F" w14:textId="77777777" w:rsidR="00CE1ACB" w:rsidRPr="00E37A3C" w:rsidRDefault="00CE1ACB" w:rsidP="00640254">
      <w:pPr>
        <w:jc w:val="both"/>
        <w:rPr>
          <w:rFonts w:cs="Tahoma"/>
          <w:sz w:val="22"/>
        </w:rPr>
      </w:pPr>
    </w:p>
    <w:p w14:paraId="68FB893A" w14:textId="77777777" w:rsidR="00FF4029" w:rsidRPr="00E37A3C" w:rsidRDefault="00FF4029" w:rsidP="00640254">
      <w:pPr>
        <w:jc w:val="both"/>
        <w:rPr>
          <w:rFonts w:cs="Tahoma"/>
          <w:sz w:val="22"/>
        </w:rPr>
      </w:pPr>
      <w:r w:rsidRPr="00E37A3C">
        <w:rPr>
          <w:rFonts w:cs="Tahoma"/>
          <w:sz w:val="22"/>
        </w:rPr>
        <w:t>A receipt must identify:</w:t>
      </w:r>
    </w:p>
    <w:p w14:paraId="14CC584E" w14:textId="77777777" w:rsidR="00FF4029" w:rsidRPr="00E37A3C" w:rsidRDefault="00FF4029" w:rsidP="00640254">
      <w:pPr>
        <w:jc w:val="both"/>
        <w:rPr>
          <w:rFonts w:cs="Tahoma"/>
          <w:sz w:val="22"/>
        </w:rPr>
      </w:pPr>
    </w:p>
    <w:p w14:paraId="7E6460D4" w14:textId="77777777" w:rsidR="00FF4029" w:rsidRPr="00E37A3C" w:rsidRDefault="00FF4029" w:rsidP="00857312">
      <w:pPr>
        <w:pStyle w:val="ListParagraph"/>
        <w:numPr>
          <w:ilvl w:val="0"/>
          <w:numId w:val="2"/>
        </w:numPr>
        <w:jc w:val="both"/>
        <w:rPr>
          <w:rFonts w:cs="Tahoma"/>
          <w:sz w:val="22"/>
        </w:rPr>
      </w:pPr>
      <w:r w:rsidRPr="00E37A3C">
        <w:rPr>
          <w:rFonts w:cs="Tahoma"/>
          <w:sz w:val="22"/>
        </w:rPr>
        <w:t>The date of purchase</w:t>
      </w:r>
    </w:p>
    <w:p w14:paraId="6BE3A391" w14:textId="77777777" w:rsidR="00FF4029" w:rsidRPr="00E37A3C" w:rsidRDefault="00FF4029" w:rsidP="00857312">
      <w:pPr>
        <w:pStyle w:val="ListParagraph"/>
        <w:numPr>
          <w:ilvl w:val="0"/>
          <w:numId w:val="2"/>
        </w:numPr>
        <w:jc w:val="both"/>
        <w:rPr>
          <w:rFonts w:cs="Tahoma"/>
          <w:sz w:val="22"/>
        </w:rPr>
      </w:pPr>
      <w:r w:rsidRPr="00E37A3C">
        <w:rPr>
          <w:rFonts w:cs="Tahoma"/>
          <w:sz w:val="22"/>
        </w:rPr>
        <w:t>The vendor name</w:t>
      </w:r>
    </w:p>
    <w:p w14:paraId="1706E9F0" w14:textId="77777777" w:rsidR="00FF4029" w:rsidRPr="00E37A3C" w:rsidRDefault="00FF4029" w:rsidP="00857312">
      <w:pPr>
        <w:pStyle w:val="ListParagraph"/>
        <w:numPr>
          <w:ilvl w:val="0"/>
          <w:numId w:val="2"/>
        </w:numPr>
        <w:jc w:val="both"/>
        <w:rPr>
          <w:rFonts w:cs="Tahoma"/>
          <w:sz w:val="22"/>
        </w:rPr>
      </w:pPr>
      <w:r w:rsidRPr="00E37A3C">
        <w:rPr>
          <w:rFonts w:cs="Tahoma"/>
          <w:sz w:val="22"/>
        </w:rPr>
        <w:t>Itemised list and unit price of purchases</w:t>
      </w:r>
    </w:p>
    <w:p w14:paraId="7F496431" w14:textId="77777777" w:rsidR="00FF4029" w:rsidRPr="00E37A3C" w:rsidRDefault="00FF4029" w:rsidP="00857312">
      <w:pPr>
        <w:pStyle w:val="ListParagraph"/>
        <w:numPr>
          <w:ilvl w:val="0"/>
          <w:numId w:val="2"/>
        </w:numPr>
        <w:jc w:val="both"/>
        <w:rPr>
          <w:rFonts w:cs="Tahoma"/>
          <w:sz w:val="22"/>
        </w:rPr>
      </w:pPr>
      <w:r w:rsidRPr="00E37A3C">
        <w:rPr>
          <w:rFonts w:cs="Tahoma"/>
          <w:sz w:val="22"/>
        </w:rPr>
        <w:t>The total amount paid</w:t>
      </w:r>
    </w:p>
    <w:p w14:paraId="3D959AFF" w14:textId="77777777" w:rsidR="00FF4029" w:rsidRPr="00E37A3C" w:rsidRDefault="00FF4029" w:rsidP="00857312">
      <w:pPr>
        <w:pStyle w:val="ListParagraph"/>
        <w:numPr>
          <w:ilvl w:val="0"/>
          <w:numId w:val="2"/>
        </w:numPr>
        <w:jc w:val="both"/>
        <w:rPr>
          <w:rFonts w:cs="Tahoma"/>
          <w:sz w:val="22"/>
        </w:rPr>
      </w:pPr>
      <w:r w:rsidRPr="00E37A3C">
        <w:rPr>
          <w:rFonts w:cs="Tahoma"/>
          <w:sz w:val="22"/>
        </w:rPr>
        <w:t>VAT number (where applicable)</w:t>
      </w:r>
    </w:p>
    <w:p w14:paraId="2F67F165" w14:textId="77777777" w:rsidR="00FF4029" w:rsidRPr="00E37A3C" w:rsidRDefault="00FF4029" w:rsidP="00857312">
      <w:pPr>
        <w:pStyle w:val="ListParagraph"/>
        <w:ind w:left="1440"/>
        <w:jc w:val="both"/>
        <w:rPr>
          <w:rFonts w:cs="Tahoma"/>
          <w:sz w:val="22"/>
        </w:rPr>
      </w:pPr>
    </w:p>
    <w:p w14:paraId="41A4717B" w14:textId="77777777" w:rsidR="00640254" w:rsidRPr="00E37A3C" w:rsidRDefault="00640254" w:rsidP="00640254">
      <w:pPr>
        <w:jc w:val="both"/>
        <w:rPr>
          <w:rFonts w:cs="Tahoma"/>
          <w:sz w:val="22"/>
        </w:rPr>
      </w:pPr>
      <w:r w:rsidRPr="00E37A3C">
        <w:rPr>
          <w:rFonts w:cs="Tahoma"/>
          <w:sz w:val="22"/>
        </w:rPr>
        <w:t xml:space="preserve"> Credit Card slips are not acceptable.</w:t>
      </w:r>
    </w:p>
    <w:p w14:paraId="5CA24197" w14:textId="77777777" w:rsidR="00640254" w:rsidRPr="00E37A3C" w:rsidRDefault="00640254" w:rsidP="00640254">
      <w:pPr>
        <w:jc w:val="both"/>
        <w:rPr>
          <w:rFonts w:cs="Tahoma"/>
          <w:sz w:val="22"/>
        </w:rPr>
      </w:pPr>
    </w:p>
    <w:p w14:paraId="57BB29C0" w14:textId="77777777" w:rsidR="00640254" w:rsidRPr="00E37A3C" w:rsidRDefault="00640254" w:rsidP="00640254">
      <w:pPr>
        <w:jc w:val="both"/>
        <w:rPr>
          <w:rFonts w:cs="Tahoma"/>
          <w:sz w:val="22"/>
        </w:rPr>
      </w:pPr>
      <w:r w:rsidRPr="00E37A3C">
        <w:rPr>
          <w:rFonts w:cs="Tahoma"/>
          <w:sz w:val="22"/>
        </w:rPr>
        <w:t xml:space="preserve">Claims must be made within </w:t>
      </w:r>
      <w:r w:rsidR="00AD6119" w:rsidRPr="00E37A3C">
        <w:rPr>
          <w:rFonts w:cs="Tahoma"/>
          <w:sz w:val="22"/>
        </w:rPr>
        <w:t xml:space="preserve">three </w:t>
      </w:r>
      <w:r w:rsidRPr="00E37A3C">
        <w:rPr>
          <w:rFonts w:cs="Tahoma"/>
          <w:sz w:val="22"/>
        </w:rPr>
        <w:t>months of incurring the expense.   Claims for expenses older than this will not be paid.</w:t>
      </w:r>
    </w:p>
    <w:p w14:paraId="423D9A2B" w14:textId="77777777" w:rsidR="00FF4029" w:rsidRPr="00E37A3C" w:rsidRDefault="00FF4029" w:rsidP="00640254">
      <w:pPr>
        <w:jc w:val="both"/>
        <w:rPr>
          <w:rFonts w:cs="Tahoma"/>
          <w:sz w:val="22"/>
        </w:rPr>
      </w:pPr>
    </w:p>
    <w:p w14:paraId="50504148" w14:textId="77777777" w:rsidR="00FF4029" w:rsidRPr="00E37A3C" w:rsidRDefault="00FF4029" w:rsidP="00640254">
      <w:pPr>
        <w:jc w:val="both"/>
        <w:rPr>
          <w:rFonts w:cs="Tahoma"/>
          <w:sz w:val="22"/>
        </w:rPr>
      </w:pPr>
      <w:r w:rsidRPr="00E37A3C">
        <w:rPr>
          <w:rFonts w:cs="Tahoma"/>
          <w:sz w:val="22"/>
        </w:rPr>
        <w:lastRenderedPageBreak/>
        <w:t>The University recognises that it is not always possible to obtain a receipt.  In the event of lost or missing receipts the claimant should seek duplicate receipts o</w:t>
      </w:r>
      <w:r w:rsidR="002320B6" w:rsidRPr="00E37A3C">
        <w:rPr>
          <w:rFonts w:cs="Tahoma"/>
          <w:sz w:val="22"/>
        </w:rPr>
        <w:t>r</w:t>
      </w:r>
      <w:r w:rsidRPr="00E37A3C">
        <w:rPr>
          <w:rFonts w:cs="Tahoma"/>
          <w:sz w:val="22"/>
        </w:rPr>
        <w:t xml:space="preserve"> produce alternative proof </w:t>
      </w:r>
      <w:r w:rsidR="002320B6" w:rsidRPr="00E37A3C">
        <w:rPr>
          <w:rFonts w:cs="Tahoma"/>
          <w:sz w:val="22"/>
        </w:rPr>
        <w:t xml:space="preserve">of </w:t>
      </w:r>
      <w:r w:rsidRPr="00E37A3C">
        <w:rPr>
          <w:rFonts w:cs="Tahoma"/>
          <w:sz w:val="22"/>
        </w:rPr>
        <w:t>payment.  If no proof of payment is available, the claimant should note this on the claim.  This may mean the items are disallowed from the claim</w:t>
      </w:r>
      <w:r w:rsidR="00507AAE" w:rsidRPr="00E37A3C">
        <w:rPr>
          <w:rFonts w:cs="Tahoma"/>
          <w:sz w:val="22"/>
        </w:rPr>
        <w:t xml:space="preserve"> at the discretion of the University</w:t>
      </w:r>
      <w:r w:rsidRPr="00E37A3C">
        <w:rPr>
          <w:rFonts w:cs="Tahoma"/>
          <w:sz w:val="22"/>
        </w:rPr>
        <w:t>.</w:t>
      </w:r>
    </w:p>
    <w:p w14:paraId="31E542F2" w14:textId="77777777" w:rsidR="00640254" w:rsidRPr="00E37A3C" w:rsidRDefault="00640254" w:rsidP="00640254">
      <w:pPr>
        <w:jc w:val="both"/>
        <w:rPr>
          <w:rFonts w:cs="Tahoma"/>
          <w:sz w:val="22"/>
        </w:rPr>
      </w:pPr>
    </w:p>
    <w:p w14:paraId="434604F2" w14:textId="77777777" w:rsidR="00640254" w:rsidRPr="00E37A3C" w:rsidRDefault="00640254" w:rsidP="00640254">
      <w:pPr>
        <w:jc w:val="both"/>
        <w:rPr>
          <w:rFonts w:cs="Tahoma"/>
          <w:sz w:val="22"/>
        </w:rPr>
      </w:pPr>
      <w:r w:rsidRPr="00E37A3C">
        <w:rPr>
          <w:rFonts w:cs="Tahoma"/>
          <w:sz w:val="22"/>
        </w:rPr>
        <w:t>The University may refuse to reimburse unreasonable expenses at its discretion.  Reasonableness is at the discretion of the Head of Department/or Academic Area and/or the Head of Finance.</w:t>
      </w:r>
    </w:p>
    <w:p w14:paraId="7038993E" w14:textId="77777777" w:rsidR="00640254" w:rsidRPr="00E37A3C" w:rsidRDefault="00640254" w:rsidP="00640254">
      <w:pPr>
        <w:jc w:val="both"/>
        <w:rPr>
          <w:rFonts w:cs="Tahoma"/>
          <w:sz w:val="22"/>
        </w:rPr>
      </w:pPr>
    </w:p>
    <w:p w14:paraId="465BDDDA" w14:textId="77777777" w:rsidR="00640254" w:rsidRPr="00E37A3C" w:rsidRDefault="00640254" w:rsidP="00640254">
      <w:pPr>
        <w:jc w:val="both"/>
        <w:rPr>
          <w:rFonts w:cs="Tahoma"/>
          <w:sz w:val="22"/>
        </w:rPr>
      </w:pPr>
      <w:r w:rsidRPr="00E37A3C">
        <w:rPr>
          <w:rFonts w:cs="Tahoma"/>
          <w:sz w:val="22"/>
        </w:rPr>
        <w:t xml:space="preserve">Reimbursement is made directly to employees through the payroll. The University will not make payment directly to credit card companies. Credit card interest will not be reimbursed under any circumstances.  </w:t>
      </w:r>
    </w:p>
    <w:p w14:paraId="4D5AD7A0" w14:textId="77777777" w:rsidR="00640254" w:rsidRPr="00640254" w:rsidRDefault="00640254" w:rsidP="00640254">
      <w:pPr>
        <w:rPr>
          <w:rFonts w:cs="Tahoma"/>
          <w:sz w:val="22"/>
        </w:rPr>
      </w:pPr>
    </w:p>
    <w:p w14:paraId="310EF064" w14:textId="77777777" w:rsidR="00640254" w:rsidRPr="00640254" w:rsidRDefault="00640254" w:rsidP="00640254">
      <w:pPr>
        <w:rPr>
          <w:rFonts w:cs="Tahoma"/>
          <w:sz w:val="22"/>
        </w:rPr>
      </w:pPr>
    </w:p>
    <w:p w14:paraId="2528E8F2" w14:textId="77777777" w:rsidR="00640254" w:rsidRPr="00640254" w:rsidRDefault="00640254" w:rsidP="00640254">
      <w:pPr>
        <w:rPr>
          <w:rFonts w:cs="Tahoma"/>
          <w:sz w:val="22"/>
        </w:rPr>
      </w:pPr>
      <w:r w:rsidRPr="00640254">
        <w:rPr>
          <w:rFonts w:cs="Tahoma"/>
          <w:sz w:val="22"/>
        </w:rPr>
        <w:t xml:space="preserve">Approved:   </w:t>
      </w:r>
      <w:r w:rsidR="002320B6">
        <w:rPr>
          <w:rFonts w:cs="Tahoma"/>
          <w:sz w:val="22"/>
        </w:rPr>
        <w:tab/>
      </w:r>
      <w:r w:rsidR="002320B6">
        <w:rPr>
          <w:rFonts w:cs="Tahoma"/>
          <w:sz w:val="22"/>
        </w:rPr>
        <w:tab/>
        <w:t>UOT</w:t>
      </w:r>
    </w:p>
    <w:p w14:paraId="2D7D63BB" w14:textId="77777777" w:rsidR="00315E22" w:rsidRDefault="00315E22">
      <w:pPr>
        <w:rPr>
          <w:rFonts w:cs="Tahoma"/>
          <w:sz w:val="22"/>
        </w:rPr>
      </w:pPr>
    </w:p>
    <w:p w14:paraId="3E67D247" w14:textId="192385AA" w:rsidR="008C09EC" w:rsidRPr="00527E99" w:rsidRDefault="008C09EC">
      <w:pPr>
        <w:rPr>
          <w:rFonts w:cs="Tahoma"/>
          <w:sz w:val="22"/>
        </w:rPr>
      </w:pPr>
      <w:r w:rsidRPr="00527E99">
        <w:rPr>
          <w:rFonts w:cs="Tahoma"/>
          <w:sz w:val="22"/>
        </w:rPr>
        <w:t>Date</w:t>
      </w:r>
      <w:r w:rsidR="002320B6" w:rsidRPr="00527E99">
        <w:rPr>
          <w:rFonts w:cs="Tahoma"/>
          <w:sz w:val="22"/>
        </w:rPr>
        <w:t xml:space="preserve"> approved</w:t>
      </w:r>
      <w:r w:rsidRPr="00527E99">
        <w:rPr>
          <w:rFonts w:cs="Tahoma"/>
          <w:sz w:val="22"/>
        </w:rPr>
        <w:t>:</w:t>
      </w:r>
      <w:r w:rsidR="002320B6" w:rsidRPr="00527E99">
        <w:rPr>
          <w:rFonts w:cs="Tahoma"/>
          <w:sz w:val="22"/>
        </w:rPr>
        <w:tab/>
      </w:r>
      <w:r w:rsidR="005F3E5A">
        <w:rPr>
          <w:rFonts w:cs="Tahoma"/>
          <w:sz w:val="22"/>
        </w:rPr>
        <w:t>10 October</w:t>
      </w:r>
      <w:r w:rsidR="00857312" w:rsidRPr="00527E99">
        <w:rPr>
          <w:rFonts w:cs="Tahoma"/>
          <w:sz w:val="22"/>
        </w:rPr>
        <w:t xml:space="preserve"> 202</w:t>
      </w:r>
      <w:r w:rsidR="00527E99">
        <w:rPr>
          <w:rFonts w:cs="Tahoma"/>
          <w:sz w:val="22"/>
        </w:rPr>
        <w:t>4</w:t>
      </w:r>
    </w:p>
    <w:p w14:paraId="2FFAC35D" w14:textId="77777777" w:rsidR="008C09EC" w:rsidRPr="00AD6119" w:rsidRDefault="008C09EC">
      <w:pPr>
        <w:rPr>
          <w:rFonts w:cs="Tahoma"/>
          <w:color w:val="31849B" w:themeColor="accent5" w:themeShade="BF"/>
          <w:sz w:val="22"/>
        </w:rPr>
      </w:pPr>
    </w:p>
    <w:p w14:paraId="42258AE5" w14:textId="7C94EC57" w:rsidR="008C09EC" w:rsidRPr="00527E99" w:rsidRDefault="008C09EC">
      <w:pPr>
        <w:rPr>
          <w:rFonts w:cs="Tahoma"/>
          <w:sz w:val="22"/>
        </w:rPr>
      </w:pPr>
      <w:r w:rsidRPr="00527E99">
        <w:rPr>
          <w:rFonts w:cs="Tahoma"/>
          <w:sz w:val="22"/>
        </w:rPr>
        <w:t xml:space="preserve">Date for Review:  </w:t>
      </w:r>
      <w:r w:rsidR="005F3E5A">
        <w:rPr>
          <w:rFonts w:cs="Tahoma"/>
          <w:sz w:val="22"/>
        </w:rPr>
        <w:tab/>
        <w:t>October</w:t>
      </w:r>
      <w:r w:rsidR="00527E99" w:rsidRPr="00527E99">
        <w:rPr>
          <w:rFonts w:cs="Tahoma"/>
          <w:sz w:val="22"/>
        </w:rPr>
        <w:t xml:space="preserve"> </w:t>
      </w:r>
      <w:r w:rsidR="00857312" w:rsidRPr="00527E99">
        <w:rPr>
          <w:rFonts w:cs="Tahoma"/>
          <w:sz w:val="22"/>
        </w:rPr>
        <w:t>202</w:t>
      </w:r>
      <w:r w:rsidR="00527E99" w:rsidRPr="00527E99">
        <w:rPr>
          <w:rFonts w:cs="Tahoma"/>
          <w:sz w:val="22"/>
        </w:rPr>
        <w:t>7</w:t>
      </w:r>
    </w:p>
    <w:sectPr w:rsidR="008C09EC" w:rsidRPr="00527E99" w:rsidSect="007A5EF2">
      <w:headerReference w:type="default" r:id="rId13"/>
      <w:footerReference w:type="default" r:id="rId14"/>
      <w:headerReference w:type="first" r:id="rId15"/>
      <w:pgSz w:w="11906" w:h="16838"/>
      <w:pgMar w:top="1152" w:right="1440" w:bottom="720" w:left="1440" w:header="288" w:footer="2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73A16" w14:textId="77777777" w:rsidR="00494102" w:rsidRDefault="00494102" w:rsidP="00640254">
      <w:r>
        <w:separator/>
      </w:r>
    </w:p>
  </w:endnote>
  <w:endnote w:type="continuationSeparator" w:id="0">
    <w:p w14:paraId="776991C4" w14:textId="77777777" w:rsidR="00494102" w:rsidRDefault="00494102" w:rsidP="0064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667915"/>
      <w:docPartObj>
        <w:docPartGallery w:val="Page Numbers (Bottom of Page)"/>
        <w:docPartUnique/>
      </w:docPartObj>
    </w:sdtPr>
    <w:sdtEndPr>
      <w:rPr>
        <w:noProof/>
      </w:rPr>
    </w:sdtEndPr>
    <w:sdtContent>
      <w:p w14:paraId="3C0E4C78" w14:textId="77777777" w:rsidR="00640254" w:rsidRDefault="00640254" w:rsidP="00F500BE">
        <w:pPr>
          <w:pStyle w:val="Footer"/>
          <w:jc w:val="center"/>
        </w:pPr>
        <w:r>
          <w:fldChar w:fldCharType="begin"/>
        </w:r>
        <w:r>
          <w:instrText xml:space="preserve"> PAGE   \* MERGEFORMAT </w:instrText>
        </w:r>
        <w:r>
          <w:fldChar w:fldCharType="separate"/>
        </w:r>
        <w:r w:rsidR="002A5D34">
          <w:rPr>
            <w:noProof/>
          </w:rPr>
          <w:t>3</w:t>
        </w:r>
        <w:r>
          <w:rPr>
            <w:noProof/>
          </w:rPr>
          <w:fldChar w:fldCharType="end"/>
        </w:r>
      </w:p>
    </w:sdtContent>
  </w:sdt>
  <w:p w14:paraId="0B986898" w14:textId="77777777" w:rsidR="00640254" w:rsidRDefault="00640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FEBA" w14:textId="77777777" w:rsidR="00494102" w:rsidRDefault="00494102" w:rsidP="00640254">
      <w:r>
        <w:separator/>
      </w:r>
    </w:p>
  </w:footnote>
  <w:footnote w:type="continuationSeparator" w:id="0">
    <w:p w14:paraId="328FDDD3" w14:textId="77777777" w:rsidR="00494102" w:rsidRDefault="00494102" w:rsidP="0064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F20EF" w14:textId="6133A372" w:rsidR="00640254" w:rsidRDefault="00640254" w:rsidP="00F500B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C0ED" w14:textId="05F9F42B" w:rsidR="00EB606B" w:rsidRDefault="00EB606B" w:rsidP="00EB606B">
    <w:pPr>
      <w:pStyle w:val="Header"/>
      <w:ind w:firstLine="720"/>
    </w:pPr>
    <w:r>
      <w:rPr>
        <w:noProof/>
        <w:lang w:eastAsia="en-GB"/>
      </w:rPr>
      <w:tab/>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F09"/>
    <w:multiLevelType w:val="hybridMultilevel"/>
    <w:tmpl w:val="8D2EBA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BF3B7D"/>
    <w:multiLevelType w:val="hybridMultilevel"/>
    <w:tmpl w:val="B5C03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684035">
    <w:abstractNumId w:val="1"/>
  </w:num>
  <w:num w:numId="2" w16cid:durableId="173311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254"/>
    <w:rsid w:val="00021E35"/>
    <w:rsid w:val="0010130B"/>
    <w:rsid w:val="0012376D"/>
    <w:rsid w:val="00187C6F"/>
    <w:rsid w:val="0020150D"/>
    <w:rsid w:val="002320B6"/>
    <w:rsid w:val="00243524"/>
    <w:rsid w:val="00265B78"/>
    <w:rsid w:val="00293D68"/>
    <w:rsid w:val="002A5D34"/>
    <w:rsid w:val="002C249A"/>
    <w:rsid w:val="00300CD8"/>
    <w:rsid w:val="00315E22"/>
    <w:rsid w:val="00343844"/>
    <w:rsid w:val="00363C92"/>
    <w:rsid w:val="00366034"/>
    <w:rsid w:val="00367F8E"/>
    <w:rsid w:val="00412D4C"/>
    <w:rsid w:val="00420BB1"/>
    <w:rsid w:val="00463A6F"/>
    <w:rsid w:val="00465633"/>
    <w:rsid w:val="00494102"/>
    <w:rsid w:val="004C6C65"/>
    <w:rsid w:val="004C734B"/>
    <w:rsid w:val="004F388A"/>
    <w:rsid w:val="00507AAE"/>
    <w:rsid w:val="00527E99"/>
    <w:rsid w:val="00590B43"/>
    <w:rsid w:val="005D4668"/>
    <w:rsid w:val="005E0926"/>
    <w:rsid w:val="005F3E5A"/>
    <w:rsid w:val="00640254"/>
    <w:rsid w:val="006531AF"/>
    <w:rsid w:val="006949E2"/>
    <w:rsid w:val="006A39DF"/>
    <w:rsid w:val="006D04FC"/>
    <w:rsid w:val="00705087"/>
    <w:rsid w:val="00792C3B"/>
    <w:rsid w:val="007A5EF2"/>
    <w:rsid w:val="00842C94"/>
    <w:rsid w:val="00857312"/>
    <w:rsid w:val="00880365"/>
    <w:rsid w:val="008C09EC"/>
    <w:rsid w:val="00936A1D"/>
    <w:rsid w:val="009513CB"/>
    <w:rsid w:val="00991885"/>
    <w:rsid w:val="009B1775"/>
    <w:rsid w:val="009B5C54"/>
    <w:rsid w:val="009B6678"/>
    <w:rsid w:val="009D69C3"/>
    <w:rsid w:val="00A27D32"/>
    <w:rsid w:val="00A83C9D"/>
    <w:rsid w:val="00AA544C"/>
    <w:rsid w:val="00AD6119"/>
    <w:rsid w:val="00B0562C"/>
    <w:rsid w:val="00B07EF4"/>
    <w:rsid w:val="00B72319"/>
    <w:rsid w:val="00B848C9"/>
    <w:rsid w:val="00B87DCE"/>
    <w:rsid w:val="00BD30F1"/>
    <w:rsid w:val="00BD6B1D"/>
    <w:rsid w:val="00C47F94"/>
    <w:rsid w:val="00CE1ACB"/>
    <w:rsid w:val="00D13A0A"/>
    <w:rsid w:val="00D17E3A"/>
    <w:rsid w:val="00D31352"/>
    <w:rsid w:val="00D4704B"/>
    <w:rsid w:val="00D76CAB"/>
    <w:rsid w:val="00D82FBF"/>
    <w:rsid w:val="00DA2B83"/>
    <w:rsid w:val="00DA4AD5"/>
    <w:rsid w:val="00DF1D77"/>
    <w:rsid w:val="00E0399A"/>
    <w:rsid w:val="00E37A3C"/>
    <w:rsid w:val="00EA212C"/>
    <w:rsid w:val="00EB606B"/>
    <w:rsid w:val="00EE0F52"/>
    <w:rsid w:val="00EE2DA3"/>
    <w:rsid w:val="00F11E54"/>
    <w:rsid w:val="00F500BE"/>
    <w:rsid w:val="00F54A19"/>
    <w:rsid w:val="00FF2718"/>
    <w:rsid w:val="00FF4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94B8"/>
  <w15:docId w15:val="{4A9C21CB-68B0-4BB6-A208-EC2E9E5B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E35"/>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254"/>
    <w:pPr>
      <w:tabs>
        <w:tab w:val="center" w:pos="4513"/>
        <w:tab w:val="right" w:pos="9026"/>
      </w:tabs>
    </w:pPr>
  </w:style>
  <w:style w:type="character" w:customStyle="1" w:styleId="HeaderChar">
    <w:name w:val="Header Char"/>
    <w:basedOn w:val="DefaultParagraphFont"/>
    <w:link w:val="Header"/>
    <w:uiPriority w:val="99"/>
    <w:rsid w:val="00640254"/>
    <w:rPr>
      <w:rFonts w:ascii="Tahoma" w:hAnsi="Tahoma"/>
      <w:sz w:val="24"/>
    </w:rPr>
  </w:style>
  <w:style w:type="paragraph" w:styleId="Footer">
    <w:name w:val="footer"/>
    <w:basedOn w:val="Normal"/>
    <w:link w:val="FooterChar"/>
    <w:uiPriority w:val="99"/>
    <w:unhideWhenUsed/>
    <w:rsid w:val="00640254"/>
    <w:pPr>
      <w:tabs>
        <w:tab w:val="center" w:pos="4513"/>
        <w:tab w:val="right" w:pos="9026"/>
      </w:tabs>
    </w:pPr>
  </w:style>
  <w:style w:type="character" w:customStyle="1" w:styleId="FooterChar">
    <w:name w:val="Footer Char"/>
    <w:basedOn w:val="DefaultParagraphFont"/>
    <w:link w:val="Footer"/>
    <w:uiPriority w:val="99"/>
    <w:rsid w:val="00640254"/>
    <w:rPr>
      <w:rFonts w:ascii="Tahoma" w:hAnsi="Tahoma"/>
      <w:sz w:val="24"/>
    </w:rPr>
  </w:style>
  <w:style w:type="paragraph" w:styleId="BalloonText">
    <w:name w:val="Balloon Text"/>
    <w:basedOn w:val="Normal"/>
    <w:link w:val="BalloonTextChar"/>
    <w:uiPriority w:val="99"/>
    <w:semiHidden/>
    <w:unhideWhenUsed/>
    <w:rsid w:val="00640254"/>
    <w:rPr>
      <w:rFonts w:cs="Tahoma"/>
      <w:sz w:val="16"/>
      <w:szCs w:val="16"/>
    </w:rPr>
  </w:style>
  <w:style w:type="character" w:customStyle="1" w:styleId="BalloonTextChar">
    <w:name w:val="Balloon Text Char"/>
    <w:basedOn w:val="DefaultParagraphFont"/>
    <w:link w:val="BalloonText"/>
    <w:uiPriority w:val="99"/>
    <w:semiHidden/>
    <w:rsid w:val="00640254"/>
    <w:rPr>
      <w:rFonts w:ascii="Tahoma" w:hAnsi="Tahoma" w:cs="Tahoma"/>
      <w:sz w:val="16"/>
      <w:szCs w:val="16"/>
    </w:rPr>
  </w:style>
  <w:style w:type="paragraph" w:styleId="ListParagraph">
    <w:name w:val="List Paragraph"/>
    <w:basedOn w:val="Normal"/>
    <w:uiPriority w:val="34"/>
    <w:qFormat/>
    <w:rsid w:val="00FF4029"/>
    <w:pPr>
      <w:ind w:left="720"/>
      <w:contextualSpacing/>
    </w:pPr>
  </w:style>
  <w:style w:type="character" w:styleId="Hyperlink">
    <w:name w:val="Hyperlink"/>
    <w:basedOn w:val="DefaultParagraphFont"/>
    <w:uiPriority w:val="99"/>
    <w:unhideWhenUsed/>
    <w:rsid w:val="00857312"/>
    <w:rPr>
      <w:color w:val="0000FF" w:themeColor="hyperlink"/>
      <w:u w:val="single"/>
    </w:rPr>
  </w:style>
  <w:style w:type="character" w:styleId="FollowedHyperlink">
    <w:name w:val="FollowedHyperlink"/>
    <w:basedOn w:val="DefaultParagraphFont"/>
    <w:uiPriority w:val="99"/>
    <w:semiHidden/>
    <w:unhideWhenUsed/>
    <w:rsid w:val="008573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wman.ac.uk/intranet/knowledge-base/hr-health-and-safety-policies-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40d6d31-e63b-4dcc-ab51-10211cf498eb" xsi:nil="true"/>
    <lcf76f155ced4ddcb4097134ff3c332f xmlns="fc096840-9a3d-4077-ba2a-d83c97b27c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24ABE685CE204DAB74F39E04D15A99" ma:contentTypeVersion="12" ma:contentTypeDescription="Create a new document." ma:contentTypeScope="" ma:versionID="4dbbe300ac87d5d0d0f22f9efea75056">
  <xsd:schema xmlns:xsd="http://www.w3.org/2001/XMLSchema" xmlns:xs="http://www.w3.org/2001/XMLSchema" xmlns:p="http://schemas.microsoft.com/office/2006/metadata/properties" xmlns:ns2="e40d6d31-e63b-4dcc-ab51-10211cf498eb" xmlns:ns3="fc096840-9a3d-4077-ba2a-d83c97b27cec" targetNamespace="http://schemas.microsoft.com/office/2006/metadata/properties" ma:root="true" ma:fieldsID="d2de28309507823b5453227841c8b102" ns2:_="" ns3:_="">
    <xsd:import namespace="e40d6d31-e63b-4dcc-ab51-10211cf498eb"/>
    <xsd:import namespace="fc096840-9a3d-4077-ba2a-d83c97b27c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d6d31-e63b-4dcc-ab51-10211cf498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217350-868f-4d46-8c08-e389d5ddf85e}" ma:internalName="TaxCatchAll" ma:showField="CatchAllData" ma:web="e40d6d31-e63b-4dcc-ab51-10211cf498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96840-9a3d-4077-ba2a-d83c97b27c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5F072D-5BFD-460F-9A7F-8C428E61889B}">
  <ds:schemaRefs>
    <ds:schemaRef ds:uri="http://schemas.microsoft.com/sharepoint/v3/contenttype/forms"/>
  </ds:schemaRefs>
</ds:datastoreItem>
</file>

<file path=customXml/itemProps2.xml><?xml version="1.0" encoding="utf-8"?>
<ds:datastoreItem xmlns:ds="http://schemas.openxmlformats.org/officeDocument/2006/customXml" ds:itemID="{096B6E90-F60F-4C11-9EF5-11199C1F48BE}">
  <ds:schemaRefs>
    <ds:schemaRef ds:uri="http://schemas.openxmlformats.org/officeDocument/2006/bibliography"/>
  </ds:schemaRefs>
</ds:datastoreItem>
</file>

<file path=customXml/itemProps3.xml><?xml version="1.0" encoding="utf-8"?>
<ds:datastoreItem xmlns:ds="http://schemas.openxmlformats.org/officeDocument/2006/customXml" ds:itemID="{35EB8378-063F-468D-AEF3-0DDF39C1C0C8}">
  <ds:schemaRef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e40d6d31-e63b-4dcc-ab51-10211cf498eb"/>
    <ds:schemaRef ds:uri="http://schemas.microsoft.com/office/infopath/2007/PartnerControls"/>
    <ds:schemaRef ds:uri="fc096840-9a3d-4077-ba2a-d83c97b27cec"/>
    <ds:schemaRef ds:uri="http://schemas.microsoft.com/office/2006/metadata/properties"/>
  </ds:schemaRefs>
</ds:datastoreItem>
</file>

<file path=customXml/itemProps4.xml><?xml version="1.0" encoding="utf-8"?>
<ds:datastoreItem xmlns:ds="http://schemas.openxmlformats.org/officeDocument/2006/customXml" ds:itemID="{EA512F6F-AD58-420A-8C6F-61D5F3BD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0d6d31-e63b-4dcc-ab51-10211cf498eb"/>
    <ds:schemaRef ds:uri="fc096840-9a3d-4077-ba2a-d83c97b2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Newman University College</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Downie</dc:creator>
  <cp:lastModifiedBy>Pam Williams</cp:lastModifiedBy>
  <cp:revision>3</cp:revision>
  <cp:lastPrinted>2021-11-02T14:20:00Z</cp:lastPrinted>
  <dcterms:created xsi:type="dcterms:W3CDTF">2024-10-16T06:03:00Z</dcterms:created>
  <dcterms:modified xsi:type="dcterms:W3CDTF">2024-10-16T06:06:00Z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0x0101003124ABE685CE204DAB74F39E04D15A99</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