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E5D7B" w14:textId="6A03F3E3" w:rsidR="00632B63" w:rsidRDefault="00632B63" w:rsidP="00632B63">
      <w:pPr>
        <w:rPr>
          <w:rFonts w:ascii="Calibri" w:hAnsi="Calibri" w:cs="Calibri"/>
          <w:b/>
          <w:bCs/>
          <w:sz w:val="28"/>
          <w:szCs w:val="28"/>
        </w:rPr>
      </w:pPr>
      <w:r w:rsidRPr="00632B63">
        <w:rPr>
          <w:rFonts w:ascii="Aptos" w:eastAsia="Aptos" w:hAnsi="Aptos" w:cs="Times New Roman"/>
          <w:noProof/>
        </w:rPr>
        <w:drawing>
          <wp:inline distT="0" distB="0" distL="0" distR="0" wp14:anchorId="34B03411" wp14:editId="66CA3987">
            <wp:extent cx="1952625" cy="651242"/>
            <wp:effectExtent l="0" t="0" r="0" b="0"/>
            <wp:docPr id="81548854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88540" name="Picture 1" descr="Blue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0599" cy="673913"/>
                    </a:xfrm>
                    <a:prstGeom prst="rect">
                      <a:avLst/>
                    </a:prstGeom>
                    <a:noFill/>
                  </pic:spPr>
                </pic:pic>
              </a:graphicData>
            </a:graphic>
          </wp:inline>
        </w:drawing>
      </w:r>
    </w:p>
    <w:p w14:paraId="691357B9" w14:textId="77777777" w:rsidR="00F3307C" w:rsidRPr="00F3307C" w:rsidRDefault="00F3307C" w:rsidP="00632B63">
      <w:pPr>
        <w:jc w:val="center"/>
        <w:rPr>
          <w:rFonts w:ascii="Calibri" w:hAnsi="Calibri" w:cs="Calibri"/>
          <w:b/>
          <w:bCs/>
        </w:rPr>
      </w:pPr>
    </w:p>
    <w:p w14:paraId="3F98B3E5" w14:textId="3E29EA6E" w:rsidR="00580D82" w:rsidRPr="00632B63" w:rsidRDefault="00632B63" w:rsidP="00632B63">
      <w:pPr>
        <w:jc w:val="center"/>
        <w:rPr>
          <w:rFonts w:ascii="Calibri" w:hAnsi="Calibri" w:cs="Calibri"/>
          <w:b/>
          <w:bCs/>
          <w:sz w:val="28"/>
          <w:szCs w:val="28"/>
        </w:rPr>
      </w:pPr>
      <w:r w:rsidRPr="00632B63">
        <w:rPr>
          <w:rFonts w:ascii="Calibri" w:hAnsi="Calibri" w:cs="Calibri"/>
          <w:b/>
          <w:bCs/>
          <w:sz w:val="28"/>
          <w:szCs w:val="28"/>
        </w:rPr>
        <w:t>Guidance for learners and educators completing the PPAF (Practice Placement Assessment Form)</w:t>
      </w:r>
    </w:p>
    <w:p w14:paraId="4876C897" w14:textId="0D8C7E97" w:rsidR="00632B63" w:rsidRDefault="00632B63" w:rsidP="00632B63">
      <w:pPr>
        <w:jc w:val="center"/>
        <w:rPr>
          <w:rFonts w:ascii="Calibri" w:hAnsi="Calibri" w:cs="Calibri"/>
          <w:b/>
          <w:bCs/>
          <w:sz w:val="28"/>
          <w:szCs w:val="28"/>
        </w:rPr>
      </w:pPr>
      <w:r w:rsidRPr="00632B63">
        <w:rPr>
          <w:rFonts w:ascii="Calibri" w:hAnsi="Calibri" w:cs="Calibri"/>
          <w:b/>
          <w:bCs/>
          <w:sz w:val="28"/>
          <w:szCs w:val="28"/>
        </w:rPr>
        <w:t xml:space="preserve">Year </w:t>
      </w:r>
      <w:r w:rsidR="00C877A5">
        <w:rPr>
          <w:rFonts w:ascii="Calibri" w:hAnsi="Calibri" w:cs="Calibri"/>
          <w:b/>
          <w:bCs/>
          <w:sz w:val="28"/>
          <w:szCs w:val="28"/>
        </w:rPr>
        <w:t>2 and 3</w:t>
      </w:r>
      <w:r w:rsidRPr="00632B63">
        <w:rPr>
          <w:rFonts w:ascii="Calibri" w:hAnsi="Calibri" w:cs="Calibri"/>
          <w:b/>
          <w:bCs/>
          <w:sz w:val="28"/>
          <w:szCs w:val="28"/>
        </w:rPr>
        <w:t xml:space="preserve"> (Level </w:t>
      </w:r>
      <w:r w:rsidR="00AB36CB">
        <w:rPr>
          <w:rFonts w:ascii="Calibri" w:hAnsi="Calibri" w:cs="Calibri"/>
          <w:b/>
          <w:bCs/>
          <w:sz w:val="28"/>
          <w:szCs w:val="28"/>
        </w:rPr>
        <w:t>5</w:t>
      </w:r>
      <w:r w:rsidR="00C877A5">
        <w:rPr>
          <w:rFonts w:ascii="Calibri" w:hAnsi="Calibri" w:cs="Calibri"/>
          <w:b/>
          <w:bCs/>
          <w:sz w:val="28"/>
          <w:szCs w:val="28"/>
        </w:rPr>
        <w:t xml:space="preserve"> and </w:t>
      </w:r>
      <w:r w:rsidR="00AB36CB">
        <w:rPr>
          <w:rFonts w:ascii="Calibri" w:hAnsi="Calibri" w:cs="Calibri"/>
          <w:b/>
          <w:bCs/>
          <w:sz w:val="28"/>
          <w:szCs w:val="28"/>
        </w:rPr>
        <w:t>6</w:t>
      </w:r>
      <w:r w:rsidRPr="00632B63">
        <w:rPr>
          <w:rFonts w:ascii="Calibri" w:hAnsi="Calibri" w:cs="Calibri"/>
          <w:b/>
          <w:bCs/>
          <w:sz w:val="28"/>
          <w:szCs w:val="28"/>
        </w:rPr>
        <w:t>)</w:t>
      </w:r>
    </w:p>
    <w:p w14:paraId="593E643F" w14:textId="77777777" w:rsidR="00632B63" w:rsidRPr="00F3307C" w:rsidRDefault="00632B63" w:rsidP="00632B63">
      <w:pPr>
        <w:rPr>
          <w:rFonts w:ascii="Calibri" w:hAnsi="Calibri" w:cs="Calibri"/>
        </w:rPr>
      </w:pPr>
    </w:p>
    <w:p w14:paraId="5F8C22BA" w14:textId="11244117" w:rsidR="00632B63" w:rsidRPr="000C29E7" w:rsidRDefault="00632B63" w:rsidP="00632B63">
      <w:pPr>
        <w:rPr>
          <w:rFonts w:ascii="Calibri" w:hAnsi="Calibri" w:cs="Calibri"/>
        </w:rPr>
      </w:pPr>
      <w:r w:rsidRPr="000C29E7">
        <w:rPr>
          <w:rFonts w:ascii="Calibri" w:hAnsi="Calibri" w:cs="Calibri"/>
          <w:b/>
          <w:bCs/>
        </w:rPr>
        <w:t>Learner</w:t>
      </w:r>
      <w:r w:rsidR="00AC6119">
        <w:rPr>
          <w:rFonts w:ascii="Calibri" w:hAnsi="Calibri" w:cs="Calibri"/>
          <w:b/>
          <w:bCs/>
        </w:rPr>
        <w:t>/Student</w:t>
      </w:r>
      <w:r w:rsidRPr="000C29E7">
        <w:rPr>
          <w:rFonts w:ascii="Calibri" w:hAnsi="Calibri" w:cs="Calibri"/>
        </w:rPr>
        <w:t xml:space="preserve"> – please complete the form on page 1 with information supplied to you by Birmingham Newman University through the AR</w:t>
      </w:r>
      <w:r w:rsidR="00C3410F">
        <w:rPr>
          <w:rFonts w:ascii="Calibri" w:hAnsi="Calibri" w:cs="Calibri"/>
        </w:rPr>
        <w:t>C</w:t>
      </w:r>
      <w:r w:rsidRPr="000C29E7">
        <w:rPr>
          <w:rFonts w:ascii="Calibri" w:hAnsi="Calibri" w:cs="Calibri"/>
        </w:rPr>
        <w:t xml:space="preserve"> PoW (Placements on the Web).  Please check these details with your educator when you start your placement.</w:t>
      </w:r>
      <w:r w:rsidR="00551FEC" w:rsidRPr="00551FEC">
        <w:t xml:space="preserve"> </w:t>
      </w:r>
      <w:r w:rsidR="00551FEC">
        <w:t xml:space="preserve"> </w:t>
      </w:r>
      <w:r w:rsidR="00551FEC" w:rsidRPr="00551FEC">
        <w:rPr>
          <w:rFonts w:ascii="Calibri" w:hAnsi="Calibri" w:cs="Calibri"/>
        </w:rPr>
        <w:t xml:space="preserve">Maintain a record of your completed hours on placement on </w:t>
      </w:r>
      <w:r w:rsidR="00760D6A">
        <w:rPr>
          <w:rFonts w:ascii="Calibri" w:hAnsi="Calibri" w:cs="Calibri"/>
        </w:rPr>
        <w:t>last page o</w:t>
      </w:r>
      <w:r w:rsidR="00F479B9">
        <w:rPr>
          <w:rFonts w:ascii="Calibri" w:hAnsi="Calibri" w:cs="Calibri"/>
        </w:rPr>
        <w:t>f this</w:t>
      </w:r>
      <w:r w:rsidR="00760D6A">
        <w:rPr>
          <w:rFonts w:ascii="Calibri" w:hAnsi="Calibri" w:cs="Calibri"/>
        </w:rPr>
        <w:t xml:space="preserve"> document or </w:t>
      </w:r>
      <w:r w:rsidR="00551FEC" w:rsidRPr="00551FEC">
        <w:rPr>
          <w:rFonts w:ascii="Calibri" w:hAnsi="Calibri" w:cs="Calibri"/>
        </w:rPr>
        <w:t>relevant tool (e.g. ARC?).</w:t>
      </w:r>
    </w:p>
    <w:p w14:paraId="1B3F2204" w14:textId="65F3636B" w:rsidR="00632B63" w:rsidRPr="000C29E7" w:rsidRDefault="00632B63" w:rsidP="00632B63">
      <w:pPr>
        <w:rPr>
          <w:rFonts w:ascii="Calibri" w:hAnsi="Calibri" w:cs="Calibri"/>
        </w:rPr>
      </w:pPr>
      <w:r w:rsidRPr="000C29E7">
        <w:rPr>
          <w:rFonts w:ascii="Calibri" w:hAnsi="Calibri" w:cs="Calibri"/>
          <w:b/>
          <w:bCs/>
        </w:rPr>
        <w:t xml:space="preserve">Educator </w:t>
      </w:r>
      <w:r w:rsidRPr="000C29E7">
        <w:rPr>
          <w:rFonts w:ascii="Calibri" w:hAnsi="Calibri" w:cs="Calibri"/>
        </w:rPr>
        <w:t xml:space="preserve">– </w:t>
      </w:r>
      <w:r w:rsidR="00D10F7A" w:rsidRPr="00D10F7A">
        <w:rPr>
          <w:rFonts w:ascii="Calibri" w:hAnsi="Calibri" w:cs="Calibri"/>
        </w:rPr>
        <w:t>please check all details are correct on the first page of the PPAF.  Learner keeps a record of hours they complete on placement, please check this with them regularly.  A final total of hours to be added to the front page of the form.</w:t>
      </w:r>
    </w:p>
    <w:p w14:paraId="150C7C4F" w14:textId="77777777" w:rsidR="00551FEC" w:rsidRDefault="00551FEC" w:rsidP="00632B63">
      <w:pPr>
        <w:rPr>
          <w:rFonts w:ascii="Calibri" w:hAnsi="Calibri" w:cs="Calibri"/>
          <w:b/>
          <w:bCs/>
        </w:rPr>
      </w:pPr>
    </w:p>
    <w:p w14:paraId="4A0DC7FD" w14:textId="2A40DA89" w:rsidR="00391871" w:rsidRPr="000C29E7" w:rsidRDefault="000C29E7" w:rsidP="00632B63">
      <w:pPr>
        <w:rPr>
          <w:rFonts w:ascii="Calibri" w:hAnsi="Calibri" w:cs="Calibri"/>
          <w:b/>
          <w:bCs/>
        </w:rPr>
      </w:pPr>
      <w:r w:rsidRPr="000C29E7">
        <w:rPr>
          <w:rFonts w:ascii="Calibri" w:hAnsi="Calibri" w:cs="Calibri"/>
          <w:b/>
          <w:bCs/>
        </w:rPr>
        <w:t>Learning Outcomes (page 2)</w:t>
      </w:r>
    </w:p>
    <w:p w14:paraId="77F33E2F" w14:textId="5D9541EB" w:rsidR="00391871" w:rsidRPr="000C29E7" w:rsidRDefault="00391871" w:rsidP="00632B63">
      <w:pPr>
        <w:rPr>
          <w:rFonts w:ascii="Calibri" w:hAnsi="Calibri" w:cs="Calibri"/>
        </w:rPr>
      </w:pPr>
      <w:r w:rsidRPr="000C29E7">
        <w:rPr>
          <w:rFonts w:ascii="Calibri" w:hAnsi="Calibri" w:cs="Calibri"/>
        </w:rPr>
        <w:t>There are learning outcomes associated with each placement module detailed on page 2 of the PPAF which also fit with the RCOT (Royal College of Occupational Therapy) (2022) four pillars of practice: professional practice, facilitation of learning, leadership and evidence, research and development.</w:t>
      </w:r>
    </w:p>
    <w:p w14:paraId="48385F8C" w14:textId="6D7D4BDC" w:rsidR="00391871" w:rsidRPr="000C29E7" w:rsidRDefault="00391871" w:rsidP="00632B63">
      <w:pPr>
        <w:rPr>
          <w:rFonts w:ascii="Calibri" w:hAnsi="Calibri" w:cs="Calibri"/>
        </w:rPr>
      </w:pPr>
      <w:r w:rsidRPr="000C29E7">
        <w:rPr>
          <w:rFonts w:ascii="Calibri" w:hAnsi="Calibri" w:cs="Calibri"/>
        </w:rPr>
        <w:t>The learner will have completed mandatory training prior to their practice placement – educator and learner are asked to confirm this on page 2 along with confirmation of the learner’s initial induction on placement being completed in the first week of the placement.</w:t>
      </w:r>
    </w:p>
    <w:p w14:paraId="4642A25F" w14:textId="77777777" w:rsidR="000C29E7" w:rsidRPr="000C29E7" w:rsidRDefault="000C29E7" w:rsidP="00632B63">
      <w:pPr>
        <w:rPr>
          <w:rFonts w:ascii="Calibri" w:hAnsi="Calibri" w:cs="Calibri"/>
          <w:b/>
          <w:bCs/>
        </w:rPr>
      </w:pPr>
    </w:p>
    <w:p w14:paraId="43A2959A" w14:textId="72BC8B8D" w:rsidR="000C29E7" w:rsidRPr="000C29E7" w:rsidRDefault="000C29E7" w:rsidP="00632B63">
      <w:pPr>
        <w:rPr>
          <w:rFonts w:ascii="Calibri" w:hAnsi="Calibri" w:cs="Calibri"/>
          <w:b/>
          <w:bCs/>
        </w:rPr>
      </w:pPr>
      <w:r w:rsidRPr="000C29E7">
        <w:rPr>
          <w:rFonts w:ascii="Calibri" w:hAnsi="Calibri" w:cs="Calibri"/>
          <w:b/>
          <w:bCs/>
        </w:rPr>
        <w:t>Placement Assessment Tool (page 3)</w:t>
      </w:r>
    </w:p>
    <w:p w14:paraId="422717D4" w14:textId="5DD7D0AB" w:rsidR="00632B63" w:rsidRPr="000C29E7" w:rsidRDefault="00391871" w:rsidP="00632B63">
      <w:pPr>
        <w:rPr>
          <w:rFonts w:ascii="Calibri" w:hAnsi="Calibri" w:cs="Calibri"/>
        </w:rPr>
      </w:pPr>
      <w:r w:rsidRPr="000C29E7">
        <w:rPr>
          <w:rFonts w:ascii="Calibri" w:hAnsi="Calibri" w:cs="Calibri"/>
        </w:rPr>
        <w:t xml:space="preserve">Page 3 of the PPAF provides detailed information on part one and two of the PPAF and how they relate to the four pillars of practice (RCOT, 2022) and the 15 HCPC (2023) standards of Proficiency for Occupational Therapists.  Learners must pass both part one and two to achieve a pass overall.  </w:t>
      </w:r>
      <w:r w:rsidR="000C29E7" w:rsidRPr="000C29E7">
        <w:rPr>
          <w:rFonts w:ascii="Calibri" w:hAnsi="Calibri" w:cs="Calibri"/>
        </w:rPr>
        <w:t>University tutors moderate the final assessment outcome to ensure fair and thorough assessment and to ensure all learning outcomes and required hours have been achieved.</w:t>
      </w:r>
    </w:p>
    <w:p w14:paraId="683B11B9" w14:textId="77777777" w:rsidR="00F3307C" w:rsidRDefault="00F3307C" w:rsidP="00632B63">
      <w:pPr>
        <w:rPr>
          <w:rFonts w:ascii="Calibri" w:hAnsi="Calibri" w:cs="Calibri"/>
          <w:b/>
          <w:bCs/>
        </w:rPr>
      </w:pPr>
    </w:p>
    <w:p w14:paraId="555A72F4" w14:textId="7ED92173" w:rsidR="000C29E7" w:rsidRDefault="000C29E7" w:rsidP="00632B63">
      <w:pPr>
        <w:rPr>
          <w:rFonts w:ascii="Calibri" w:hAnsi="Calibri" w:cs="Calibri"/>
        </w:rPr>
      </w:pPr>
      <w:r w:rsidRPr="000C29E7">
        <w:rPr>
          <w:rFonts w:ascii="Calibri" w:hAnsi="Calibri" w:cs="Calibri"/>
          <w:b/>
          <w:bCs/>
        </w:rPr>
        <w:t>Learning Agreement (page</w:t>
      </w:r>
      <w:r>
        <w:rPr>
          <w:rFonts w:ascii="Calibri" w:hAnsi="Calibri" w:cs="Calibri"/>
          <w:b/>
          <w:bCs/>
        </w:rPr>
        <w:t>s</w:t>
      </w:r>
      <w:r w:rsidRPr="000C29E7">
        <w:rPr>
          <w:rFonts w:ascii="Calibri" w:hAnsi="Calibri" w:cs="Calibri"/>
          <w:b/>
          <w:bCs/>
        </w:rPr>
        <w:t xml:space="preserve"> 4</w:t>
      </w:r>
      <w:r>
        <w:rPr>
          <w:rFonts w:ascii="Calibri" w:hAnsi="Calibri" w:cs="Calibri"/>
          <w:b/>
          <w:bCs/>
        </w:rPr>
        <w:t>-</w:t>
      </w:r>
      <w:r w:rsidR="001569F8">
        <w:rPr>
          <w:rFonts w:ascii="Calibri" w:hAnsi="Calibri" w:cs="Calibri"/>
          <w:b/>
          <w:bCs/>
        </w:rPr>
        <w:t>7</w:t>
      </w:r>
      <w:r w:rsidRPr="000C29E7">
        <w:rPr>
          <w:rFonts w:ascii="Calibri" w:hAnsi="Calibri" w:cs="Calibri"/>
          <w:b/>
          <w:bCs/>
        </w:rPr>
        <w:t>)</w:t>
      </w:r>
    </w:p>
    <w:p w14:paraId="64986CE1" w14:textId="48A8DFDE" w:rsidR="000C29E7" w:rsidRDefault="000C29E7" w:rsidP="00632B63">
      <w:pPr>
        <w:rPr>
          <w:rFonts w:ascii="Calibri" w:hAnsi="Calibri" w:cs="Calibri"/>
        </w:rPr>
      </w:pPr>
      <w:r w:rsidRPr="000C29E7">
        <w:rPr>
          <w:rFonts w:ascii="Calibri" w:hAnsi="Calibri" w:cs="Calibri"/>
          <w:b/>
          <w:bCs/>
        </w:rPr>
        <w:t>Learner</w:t>
      </w:r>
      <w:r>
        <w:rPr>
          <w:rFonts w:ascii="Calibri" w:hAnsi="Calibri" w:cs="Calibri"/>
        </w:rPr>
        <w:t xml:space="preserve"> – </w:t>
      </w:r>
      <w:r w:rsidR="00082F98">
        <w:rPr>
          <w:rFonts w:ascii="Calibri" w:hAnsi="Calibri" w:cs="Calibri"/>
        </w:rPr>
        <w:t>c</w:t>
      </w:r>
      <w:r>
        <w:rPr>
          <w:rFonts w:ascii="Calibri" w:hAnsi="Calibri" w:cs="Calibri"/>
        </w:rPr>
        <w:t>ompletes a SWOC (strengths, weakness, opportunities, challenges) analysis prior to their placement starting.  They are then encouraged to share any information which may affect their learning on placement in any way.  This is in order to raise awareness and if needed, appropriate support can be put in place.</w:t>
      </w:r>
    </w:p>
    <w:p w14:paraId="6CE0BA2F" w14:textId="6B723A01" w:rsidR="00F3307C" w:rsidRDefault="00F3307C" w:rsidP="00632B63">
      <w:pPr>
        <w:rPr>
          <w:rFonts w:ascii="Calibri" w:hAnsi="Calibri" w:cs="Calibri"/>
        </w:rPr>
      </w:pPr>
      <w:r w:rsidRPr="00F3307C">
        <w:rPr>
          <w:rFonts w:ascii="Calibri" w:hAnsi="Calibri" w:cs="Calibri"/>
          <w:b/>
          <w:bCs/>
        </w:rPr>
        <w:lastRenderedPageBreak/>
        <w:t>Educator</w:t>
      </w:r>
      <w:r>
        <w:rPr>
          <w:rFonts w:ascii="Calibri" w:hAnsi="Calibri" w:cs="Calibri"/>
        </w:rPr>
        <w:t xml:space="preserve"> – please discuss with the learner their SWOC analysis and any information they have shared relating to their learning on placement.  If you and the learner feel it would be beneficial, please do make contact with the University to discuss options to facilitate their learning. </w:t>
      </w:r>
    </w:p>
    <w:p w14:paraId="5C16569A" w14:textId="77777777" w:rsidR="00D10F7A" w:rsidRDefault="00D10F7A" w:rsidP="00632B63">
      <w:pPr>
        <w:rPr>
          <w:rFonts w:ascii="Calibri" w:hAnsi="Calibri" w:cs="Calibri"/>
        </w:rPr>
      </w:pPr>
    </w:p>
    <w:p w14:paraId="57D89DF9" w14:textId="296DD440" w:rsidR="00F3307C" w:rsidRDefault="00F3307C" w:rsidP="00632B63">
      <w:pPr>
        <w:rPr>
          <w:rFonts w:ascii="Calibri" w:hAnsi="Calibri" w:cs="Calibri"/>
          <w:b/>
          <w:bCs/>
        </w:rPr>
      </w:pPr>
      <w:r w:rsidRPr="00F3307C">
        <w:rPr>
          <w:rFonts w:ascii="Calibri" w:hAnsi="Calibri" w:cs="Calibri"/>
          <w:b/>
          <w:bCs/>
        </w:rPr>
        <w:t>Learning Agreement (page 6)</w:t>
      </w:r>
    </w:p>
    <w:p w14:paraId="0C026FF8" w14:textId="37768287" w:rsidR="00F3307C" w:rsidRDefault="00F3307C" w:rsidP="00632B63">
      <w:pPr>
        <w:rPr>
          <w:rFonts w:ascii="Calibri" w:eastAsia="Calibri" w:hAnsi="Calibri" w:cs="Calibri"/>
          <w:kern w:val="0"/>
          <w:lang w:val="en-US"/>
          <w14:ligatures w14:val="none"/>
        </w:rPr>
      </w:pPr>
      <w:r>
        <w:rPr>
          <w:rFonts w:ascii="Calibri" w:hAnsi="Calibri" w:cs="Calibri"/>
        </w:rPr>
        <w:t xml:space="preserve">Learner and educator – identify up to 4 goals and indicate which pillar/s of practice the goal sits within.  Goals should be </w:t>
      </w:r>
      <w:r w:rsidRPr="00F3307C">
        <w:rPr>
          <w:rFonts w:ascii="Calibri" w:eastAsia="Calibri" w:hAnsi="Calibri" w:cs="Calibri"/>
          <w:kern w:val="0"/>
          <w:shd w:val="clear" w:color="auto" w:fill="FF0000"/>
          <w:lang w:val="en-US"/>
          <w14:ligatures w14:val="none"/>
        </w:rPr>
        <w:t>S</w:t>
      </w:r>
      <w:r w:rsidRPr="00F3307C">
        <w:rPr>
          <w:rFonts w:ascii="Calibri" w:eastAsia="Calibri" w:hAnsi="Calibri" w:cs="Calibri"/>
          <w:kern w:val="0"/>
          <w:lang w:val="en-US"/>
          <w14:ligatures w14:val="none"/>
        </w:rPr>
        <w:t xml:space="preserve"> (Specific), </w:t>
      </w:r>
      <w:r w:rsidRPr="00F3307C">
        <w:rPr>
          <w:rFonts w:ascii="Calibri" w:eastAsia="Calibri" w:hAnsi="Calibri" w:cs="Calibri"/>
          <w:kern w:val="0"/>
          <w:shd w:val="clear" w:color="auto" w:fill="ED7D31"/>
          <w:lang w:val="en-US"/>
          <w14:ligatures w14:val="none"/>
        </w:rPr>
        <w:t>M</w:t>
      </w:r>
      <w:r w:rsidRPr="00F3307C">
        <w:rPr>
          <w:rFonts w:ascii="Calibri" w:eastAsia="Calibri" w:hAnsi="Calibri" w:cs="Calibri"/>
          <w:kern w:val="0"/>
          <w:lang w:val="en-US"/>
          <w14:ligatures w14:val="none"/>
        </w:rPr>
        <w:t xml:space="preserve"> (Measurable), </w:t>
      </w:r>
      <w:r w:rsidRPr="00F3307C">
        <w:rPr>
          <w:rFonts w:ascii="Calibri" w:eastAsia="Calibri" w:hAnsi="Calibri" w:cs="Calibri"/>
          <w:kern w:val="0"/>
          <w:shd w:val="clear" w:color="auto" w:fill="FFFF00"/>
          <w:lang w:val="en-US"/>
          <w14:ligatures w14:val="none"/>
        </w:rPr>
        <w:t>A</w:t>
      </w:r>
      <w:r w:rsidRPr="00F3307C">
        <w:rPr>
          <w:rFonts w:ascii="Calibri" w:eastAsia="Calibri" w:hAnsi="Calibri" w:cs="Calibri"/>
          <w:kern w:val="0"/>
          <w:lang w:val="en-US"/>
          <w14:ligatures w14:val="none"/>
        </w:rPr>
        <w:t xml:space="preserve"> (Achievable), </w:t>
      </w:r>
      <w:r w:rsidRPr="00F3307C">
        <w:rPr>
          <w:rFonts w:ascii="Calibri" w:eastAsia="Calibri" w:hAnsi="Calibri" w:cs="Calibri"/>
          <w:kern w:val="0"/>
          <w:shd w:val="clear" w:color="auto" w:fill="92D050"/>
          <w:lang w:val="en-US"/>
          <w14:ligatures w14:val="none"/>
        </w:rPr>
        <w:t>R</w:t>
      </w:r>
      <w:r w:rsidRPr="00F3307C">
        <w:rPr>
          <w:rFonts w:ascii="Calibri" w:eastAsia="Calibri" w:hAnsi="Calibri" w:cs="Calibri"/>
          <w:kern w:val="0"/>
          <w:lang w:val="en-US"/>
          <w14:ligatures w14:val="none"/>
        </w:rPr>
        <w:t xml:space="preserve"> (Realistic) and </w:t>
      </w:r>
      <w:r w:rsidRPr="00F3307C">
        <w:rPr>
          <w:rFonts w:ascii="Calibri" w:eastAsia="Calibri" w:hAnsi="Calibri" w:cs="Calibri"/>
          <w:kern w:val="0"/>
          <w:shd w:val="clear" w:color="auto" w:fill="00B0F0"/>
          <w:lang w:val="en-US"/>
          <w14:ligatures w14:val="none"/>
        </w:rPr>
        <w:t>T</w:t>
      </w:r>
      <w:r w:rsidRPr="00F3307C">
        <w:rPr>
          <w:rFonts w:ascii="Calibri" w:eastAsia="Calibri" w:hAnsi="Calibri" w:cs="Calibri"/>
          <w:kern w:val="0"/>
          <w:lang w:val="en-US"/>
          <w14:ligatures w14:val="none"/>
        </w:rPr>
        <w:t xml:space="preserve"> (Time-based)</w:t>
      </w:r>
      <w:r>
        <w:rPr>
          <w:rFonts w:ascii="Calibri" w:eastAsia="Calibri" w:hAnsi="Calibri" w:cs="Calibri"/>
          <w:kern w:val="0"/>
          <w:lang w:val="en-US"/>
          <w14:ligatures w14:val="none"/>
        </w:rPr>
        <w:t>,</w:t>
      </w:r>
      <w:r w:rsidR="00E3390D">
        <w:rPr>
          <w:rFonts w:ascii="Calibri" w:eastAsia="Calibri" w:hAnsi="Calibri" w:cs="Calibri"/>
          <w:kern w:val="0"/>
          <w:lang w:val="en-US"/>
          <w14:ligatures w14:val="none"/>
        </w:rPr>
        <w:t xml:space="preserve"> and can be formed from the areas the learner has identified on the</w:t>
      </w:r>
      <w:r w:rsidR="00892CE0">
        <w:rPr>
          <w:rFonts w:ascii="Calibri" w:eastAsia="Calibri" w:hAnsi="Calibri" w:cs="Calibri"/>
          <w:kern w:val="0"/>
          <w:lang w:val="en-US"/>
          <w14:ligatures w14:val="none"/>
        </w:rPr>
        <w:t>ir</w:t>
      </w:r>
      <w:r w:rsidR="00E3390D">
        <w:rPr>
          <w:rFonts w:ascii="Calibri" w:eastAsia="Calibri" w:hAnsi="Calibri" w:cs="Calibri"/>
          <w:kern w:val="0"/>
          <w:lang w:val="en-US"/>
          <w14:ligatures w14:val="none"/>
        </w:rPr>
        <w:t xml:space="preserve"> SWOC</w:t>
      </w:r>
      <w:r w:rsidR="00892CE0">
        <w:rPr>
          <w:rFonts w:ascii="Calibri" w:eastAsia="Calibri" w:hAnsi="Calibri" w:cs="Calibri"/>
          <w:kern w:val="0"/>
          <w:lang w:val="en-US"/>
          <w14:ligatures w14:val="none"/>
        </w:rPr>
        <w:t xml:space="preserve"> analysis</w:t>
      </w:r>
      <w:r w:rsidR="001569F8">
        <w:rPr>
          <w:rFonts w:ascii="Calibri" w:eastAsia="Calibri" w:hAnsi="Calibri" w:cs="Calibri"/>
          <w:kern w:val="0"/>
          <w:lang w:val="en-US"/>
          <w14:ligatures w14:val="none"/>
        </w:rPr>
        <w:t xml:space="preserve">.  Information provided on page 7 can help to identify the level of </w:t>
      </w:r>
      <w:r w:rsidR="000A6E94">
        <w:rPr>
          <w:rFonts w:ascii="Calibri" w:eastAsia="Calibri" w:hAnsi="Calibri" w:cs="Calibri"/>
          <w:kern w:val="0"/>
          <w:lang w:val="en-US"/>
          <w14:ligatures w14:val="none"/>
        </w:rPr>
        <w:t xml:space="preserve">learning </w:t>
      </w:r>
      <w:r w:rsidR="009F4033">
        <w:rPr>
          <w:rFonts w:ascii="Calibri" w:eastAsia="Calibri" w:hAnsi="Calibri" w:cs="Calibri"/>
          <w:kern w:val="0"/>
          <w:lang w:val="en-US"/>
          <w14:ligatures w14:val="none"/>
        </w:rPr>
        <w:t xml:space="preserve">and terminology appropriate to the </w:t>
      </w:r>
      <w:r w:rsidR="00D737D6">
        <w:rPr>
          <w:rFonts w:ascii="Calibri" w:eastAsia="Calibri" w:hAnsi="Calibri" w:cs="Calibri"/>
          <w:kern w:val="0"/>
          <w:lang w:val="en-US"/>
          <w14:ligatures w14:val="none"/>
        </w:rPr>
        <w:t>level (</w:t>
      </w:r>
      <w:r w:rsidR="00CB0A44">
        <w:rPr>
          <w:rFonts w:ascii="Calibri" w:eastAsia="Calibri" w:hAnsi="Calibri" w:cs="Calibri"/>
          <w:kern w:val="0"/>
          <w:lang w:val="en-US"/>
          <w14:ligatures w14:val="none"/>
        </w:rPr>
        <w:t xml:space="preserve">based on Bloom’s taxonomy (2010) and RCOT’s </w:t>
      </w:r>
      <w:r w:rsidR="0010528D">
        <w:rPr>
          <w:rFonts w:ascii="Calibri" w:eastAsia="Calibri" w:hAnsi="Calibri" w:cs="Calibri"/>
          <w:kern w:val="0"/>
          <w:lang w:val="en-US"/>
          <w14:ligatures w14:val="none"/>
        </w:rPr>
        <w:t xml:space="preserve">(2022) </w:t>
      </w:r>
      <w:r w:rsidR="00CB0A44">
        <w:rPr>
          <w:rFonts w:ascii="Calibri" w:eastAsia="Calibri" w:hAnsi="Calibri" w:cs="Calibri"/>
          <w:kern w:val="0"/>
          <w:lang w:val="en-US"/>
          <w14:ligatures w14:val="none"/>
        </w:rPr>
        <w:t>Career Development Framework)</w:t>
      </w:r>
      <w:r>
        <w:rPr>
          <w:rFonts w:ascii="Calibri" w:eastAsia="Calibri" w:hAnsi="Calibri" w:cs="Calibri"/>
          <w:kern w:val="0"/>
          <w:lang w:val="en-US"/>
          <w14:ligatures w14:val="none"/>
        </w:rPr>
        <w:t xml:space="preserve"> e.g.</w:t>
      </w:r>
    </w:p>
    <w:tbl>
      <w:tblPr>
        <w:tblW w:w="9209" w:type="dxa"/>
        <w:tblBorders>
          <w:top w:val="single" w:sz="4" w:space="0" w:color="000000"/>
          <w:left w:val="single" w:sz="4" w:space="0" w:color="000000"/>
          <w:bottom w:val="wave" w:sz="6" w:space="0" w:color="000000"/>
          <w:right w:val="wave" w:sz="6"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8"/>
        <w:gridCol w:w="1559"/>
        <w:gridCol w:w="2268"/>
        <w:gridCol w:w="2173"/>
        <w:gridCol w:w="2221"/>
      </w:tblGrid>
      <w:tr w:rsidR="00E3390D" w:rsidRPr="00F3307C" w14:paraId="366418BF" w14:textId="77777777" w:rsidTr="00E64416">
        <w:trPr>
          <w:trHeight w:val="1362"/>
        </w:trPr>
        <w:tc>
          <w:tcPr>
            <w:tcW w:w="988" w:type="dxa"/>
            <w:shd w:val="clear" w:color="auto" w:fill="E7E6E6"/>
            <w:tcMar>
              <w:top w:w="0" w:type="dxa"/>
              <w:left w:w="108" w:type="dxa"/>
              <w:bottom w:w="0" w:type="dxa"/>
              <w:right w:w="108" w:type="dxa"/>
            </w:tcMar>
            <w:hideMark/>
          </w:tcPr>
          <w:p w14:paraId="59990D88" w14:textId="77777777" w:rsidR="00E3390D" w:rsidRPr="00F3307C" w:rsidRDefault="00E3390D" w:rsidP="00F3307C">
            <w:pPr>
              <w:widowControl w:val="0"/>
              <w:spacing w:before="1" w:after="0" w:line="240" w:lineRule="auto"/>
              <w:rPr>
                <w:rFonts w:ascii="Calibri" w:eastAsia="Calibri" w:hAnsi="Calibri" w:cs="Calibri"/>
                <w:color w:val="000000"/>
                <w:kern w:val="0"/>
                <w:lang w:val="en-US"/>
                <w14:ligatures w14:val="none"/>
              </w:rPr>
            </w:pPr>
            <w:r w:rsidRPr="00F3307C">
              <w:rPr>
                <w:rFonts w:ascii="Calibri" w:eastAsia="Calibri" w:hAnsi="Calibri" w:cs="Calibri"/>
                <w:b/>
                <w:bCs/>
                <w:color w:val="000000"/>
                <w:kern w:val="0"/>
                <w:lang w:val="en-US"/>
                <w14:ligatures w14:val="none"/>
              </w:rPr>
              <w:t>Date</w:t>
            </w:r>
            <w:r w:rsidRPr="00F3307C">
              <w:rPr>
                <w:rFonts w:ascii="Calibri" w:eastAsia="Calibri" w:hAnsi="Calibri" w:cs="Calibri"/>
                <w:b/>
                <w:bCs/>
                <w:color w:val="000000"/>
                <w:spacing w:val="-9"/>
                <w:kern w:val="0"/>
                <w:lang w:val="en-US"/>
                <w14:ligatures w14:val="none"/>
              </w:rPr>
              <w:t xml:space="preserve"> </w:t>
            </w:r>
            <w:r w:rsidRPr="00F3307C">
              <w:rPr>
                <w:rFonts w:ascii="Calibri" w:eastAsia="Calibri" w:hAnsi="Calibri" w:cs="Calibri"/>
                <w:b/>
                <w:bCs/>
                <w:color w:val="000000"/>
                <w:spacing w:val="-5"/>
                <w:kern w:val="0"/>
                <w:lang w:val="en-US"/>
                <w14:ligatures w14:val="none"/>
              </w:rPr>
              <w:t>Set</w:t>
            </w:r>
          </w:p>
        </w:tc>
        <w:tc>
          <w:tcPr>
            <w:tcW w:w="1559" w:type="dxa"/>
            <w:shd w:val="clear" w:color="auto" w:fill="E7E6E6"/>
            <w:tcMar>
              <w:top w:w="0" w:type="dxa"/>
              <w:left w:w="108" w:type="dxa"/>
              <w:bottom w:w="0" w:type="dxa"/>
              <w:right w:w="108" w:type="dxa"/>
            </w:tcMar>
            <w:hideMark/>
          </w:tcPr>
          <w:p w14:paraId="5FA8F511" w14:textId="77777777" w:rsidR="00E3390D" w:rsidRPr="00F3307C" w:rsidRDefault="00E3390D" w:rsidP="00F3307C">
            <w:pPr>
              <w:widowControl w:val="0"/>
              <w:spacing w:after="0" w:line="240" w:lineRule="auto"/>
              <w:ind w:left="112"/>
              <w:rPr>
                <w:rFonts w:ascii="Calibri" w:eastAsia="Calibri" w:hAnsi="Calibri" w:cs="Calibri"/>
                <w:color w:val="000000"/>
                <w:kern w:val="0"/>
                <w:lang w:val="en-US"/>
                <w14:ligatures w14:val="none"/>
              </w:rPr>
            </w:pPr>
            <w:r w:rsidRPr="00F3307C">
              <w:rPr>
                <w:rFonts w:ascii="Calibri" w:eastAsia="Calibri" w:hAnsi="Calibri" w:cs="Calibri"/>
                <w:b/>
                <w:bCs/>
                <w:color w:val="000000"/>
                <w:kern w:val="0"/>
                <w:lang w:val="en-US"/>
                <w14:ligatures w14:val="none"/>
              </w:rPr>
              <w:t xml:space="preserve">Pillars of Practice </w:t>
            </w:r>
          </w:p>
        </w:tc>
        <w:tc>
          <w:tcPr>
            <w:tcW w:w="2268" w:type="dxa"/>
            <w:shd w:val="clear" w:color="auto" w:fill="E7E6E6"/>
            <w:tcMar>
              <w:top w:w="0" w:type="dxa"/>
              <w:left w:w="108" w:type="dxa"/>
              <w:bottom w:w="0" w:type="dxa"/>
              <w:right w:w="108" w:type="dxa"/>
            </w:tcMar>
            <w:hideMark/>
          </w:tcPr>
          <w:p w14:paraId="6FCE8522" w14:textId="77777777" w:rsidR="00E3390D" w:rsidRPr="00F3307C" w:rsidRDefault="00E3390D" w:rsidP="00F3307C">
            <w:pPr>
              <w:widowControl w:val="0"/>
              <w:spacing w:after="0" w:line="240" w:lineRule="auto"/>
              <w:ind w:left="115"/>
              <w:rPr>
                <w:rFonts w:ascii="Calibri" w:eastAsia="Calibri" w:hAnsi="Calibri" w:cs="Calibri"/>
                <w:color w:val="000000"/>
                <w:kern w:val="0"/>
                <w:lang w:val="en-US"/>
                <w14:ligatures w14:val="none"/>
              </w:rPr>
            </w:pPr>
            <w:r w:rsidRPr="00F3307C">
              <w:rPr>
                <w:rFonts w:ascii="Calibri" w:eastAsia="Calibri" w:hAnsi="Calibri" w:cs="Calibri"/>
                <w:b/>
                <w:bCs/>
                <w:color w:val="000000"/>
                <w:kern w:val="0"/>
                <w:lang w:val="en-US"/>
                <w14:ligatures w14:val="none"/>
              </w:rPr>
              <w:t>Learning</w:t>
            </w:r>
            <w:r w:rsidRPr="00F3307C">
              <w:rPr>
                <w:rFonts w:ascii="Calibri" w:eastAsia="Calibri" w:hAnsi="Calibri" w:cs="Calibri"/>
                <w:b/>
                <w:bCs/>
                <w:color w:val="000000"/>
                <w:spacing w:val="-9"/>
                <w:kern w:val="0"/>
                <w:lang w:val="en-US"/>
                <w14:ligatures w14:val="none"/>
              </w:rPr>
              <w:t xml:space="preserve"> </w:t>
            </w:r>
            <w:r w:rsidRPr="00F3307C">
              <w:rPr>
                <w:rFonts w:ascii="Calibri" w:eastAsia="Calibri" w:hAnsi="Calibri" w:cs="Calibri"/>
                <w:b/>
                <w:bCs/>
                <w:color w:val="000000"/>
                <w:spacing w:val="-2"/>
                <w:kern w:val="0"/>
                <w:lang w:val="en-US"/>
                <w14:ligatures w14:val="none"/>
              </w:rPr>
              <w:t>Objectives</w:t>
            </w:r>
          </w:p>
          <w:p w14:paraId="60D66222" w14:textId="77777777" w:rsidR="00E3390D" w:rsidRPr="00F3307C" w:rsidRDefault="00E3390D" w:rsidP="00F3307C">
            <w:pPr>
              <w:widowControl w:val="0"/>
              <w:spacing w:before="119" w:after="0" w:line="240" w:lineRule="auto"/>
              <w:ind w:left="115" w:right="292"/>
              <w:rPr>
                <w:rFonts w:ascii="Calibri" w:eastAsia="Calibri" w:hAnsi="Calibri" w:cs="Calibri"/>
                <w:color w:val="000000"/>
                <w:kern w:val="0"/>
                <w:lang w:val="en-US"/>
                <w14:ligatures w14:val="none"/>
              </w:rPr>
            </w:pPr>
            <w:r w:rsidRPr="00F3307C">
              <w:rPr>
                <w:rFonts w:ascii="Calibri" w:eastAsia="Calibri" w:hAnsi="Calibri" w:cs="Calibri"/>
                <w:color w:val="000000"/>
                <w:kern w:val="0"/>
                <w:lang w:val="en-US"/>
                <w14:ligatures w14:val="none"/>
              </w:rPr>
              <w:t>Needs</w:t>
            </w:r>
            <w:r w:rsidRPr="00F3307C">
              <w:rPr>
                <w:rFonts w:ascii="Calibri" w:eastAsia="Calibri" w:hAnsi="Calibri" w:cs="Calibri"/>
                <w:color w:val="000000"/>
                <w:spacing w:val="-16"/>
                <w:kern w:val="0"/>
                <w:lang w:val="en-US"/>
                <w14:ligatures w14:val="none"/>
              </w:rPr>
              <w:t xml:space="preserve"> </w:t>
            </w:r>
            <w:r w:rsidRPr="00F3307C">
              <w:rPr>
                <w:rFonts w:ascii="Calibri" w:eastAsia="Calibri" w:hAnsi="Calibri" w:cs="Calibri"/>
                <w:color w:val="000000"/>
                <w:kern w:val="0"/>
                <w:lang w:val="en-US"/>
                <w14:ligatures w14:val="none"/>
              </w:rPr>
              <w:t>and</w:t>
            </w:r>
            <w:r w:rsidRPr="00F3307C">
              <w:rPr>
                <w:rFonts w:ascii="Calibri" w:eastAsia="Calibri" w:hAnsi="Calibri" w:cs="Calibri"/>
                <w:color w:val="000000"/>
                <w:spacing w:val="-15"/>
                <w:kern w:val="0"/>
                <w:lang w:val="en-US"/>
                <w14:ligatures w14:val="none"/>
              </w:rPr>
              <w:t xml:space="preserve"> </w:t>
            </w:r>
            <w:r w:rsidRPr="00F3307C">
              <w:rPr>
                <w:rFonts w:ascii="Calibri" w:eastAsia="Calibri" w:hAnsi="Calibri" w:cs="Calibri"/>
                <w:color w:val="000000"/>
                <w:kern w:val="0"/>
                <w:lang w:val="en-US"/>
                <w14:ligatures w14:val="none"/>
              </w:rPr>
              <w:t>interests, areas of essential knowledge and skill</w:t>
            </w:r>
          </w:p>
        </w:tc>
        <w:tc>
          <w:tcPr>
            <w:tcW w:w="2173" w:type="dxa"/>
            <w:shd w:val="clear" w:color="auto" w:fill="E7E6E6"/>
            <w:tcMar>
              <w:top w:w="0" w:type="dxa"/>
              <w:left w:w="108" w:type="dxa"/>
              <w:bottom w:w="0" w:type="dxa"/>
              <w:right w:w="108" w:type="dxa"/>
            </w:tcMar>
            <w:hideMark/>
          </w:tcPr>
          <w:p w14:paraId="1B7FAB10" w14:textId="77777777" w:rsidR="00E3390D" w:rsidRPr="00F3307C" w:rsidRDefault="00E3390D" w:rsidP="00F3307C">
            <w:pPr>
              <w:widowControl w:val="0"/>
              <w:spacing w:after="0" w:line="240" w:lineRule="auto"/>
              <w:ind w:left="113"/>
              <w:rPr>
                <w:rFonts w:ascii="Calibri" w:eastAsia="Calibri" w:hAnsi="Calibri" w:cs="Calibri"/>
                <w:color w:val="000000"/>
                <w:kern w:val="0"/>
                <w:lang w:val="en-US"/>
                <w14:ligatures w14:val="none"/>
              </w:rPr>
            </w:pPr>
            <w:r w:rsidRPr="00F3307C">
              <w:rPr>
                <w:rFonts w:ascii="Calibri" w:eastAsia="Calibri" w:hAnsi="Calibri" w:cs="Calibri"/>
                <w:b/>
                <w:bCs/>
                <w:color w:val="000000"/>
                <w:kern w:val="0"/>
                <w:lang w:val="en-US"/>
                <w14:ligatures w14:val="none"/>
              </w:rPr>
              <w:t>Learning</w:t>
            </w:r>
            <w:r w:rsidRPr="00F3307C">
              <w:rPr>
                <w:rFonts w:ascii="Calibri" w:eastAsia="Calibri" w:hAnsi="Calibri" w:cs="Calibri"/>
                <w:b/>
                <w:bCs/>
                <w:color w:val="000000"/>
                <w:spacing w:val="-9"/>
                <w:kern w:val="0"/>
                <w:lang w:val="en-US"/>
                <w14:ligatures w14:val="none"/>
              </w:rPr>
              <w:t xml:space="preserve"> </w:t>
            </w:r>
            <w:r w:rsidRPr="00F3307C">
              <w:rPr>
                <w:rFonts w:ascii="Calibri" w:eastAsia="Calibri" w:hAnsi="Calibri" w:cs="Calibri"/>
                <w:b/>
                <w:bCs/>
                <w:color w:val="000000"/>
                <w:spacing w:val="-2"/>
                <w:kern w:val="0"/>
                <w:lang w:val="en-US"/>
                <w14:ligatures w14:val="none"/>
              </w:rPr>
              <w:t>Resources</w:t>
            </w:r>
          </w:p>
          <w:p w14:paraId="0BD25032" w14:textId="77777777" w:rsidR="00E3390D" w:rsidRPr="00F3307C" w:rsidRDefault="00E3390D" w:rsidP="00F3307C">
            <w:pPr>
              <w:widowControl w:val="0"/>
              <w:spacing w:before="119" w:after="0" w:line="240" w:lineRule="auto"/>
              <w:ind w:left="113"/>
              <w:rPr>
                <w:rFonts w:ascii="Calibri" w:eastAsia="Calibri" w:hAnsi="Calibri" w:cs="Calibri"/>
                <w:color w:val="000000"/>
                <w:kern w:val="0"/>
                <w:lang w:val="en-US"/>
                <w14:ligatures w14:val="none"/>
              </w:rPr>
            </w:pPr>
            <w:r w:rsidRPr="00F3307C">
              <w:rPr>
                <w:rFonts w:ascii="Calibri" w:eastAsia="Calibri" w:hAnsi="Calibri" w:cs="Calibri"/>
                <w:color w:val="000000"/>
                <w:kern w:val="0"/>
                <w:lang w:val="en-US"/>
                <w14:ligatures w14:val="none"/>
              </w:rPr>
              <w:t>Methods and situations for how</w:t>
            </w:r>
            <w:r w:rsidRPr="00F3307C">
              <w:rPr>
                <w:rFonts w:ascii="Calibri" w:eastAsia="Calibri" w:hAnsi="Calibri" w:cs="Calibri"/>
                <w:color w:val="000000"/>
                <w:spacing w:val="-9"/>
                <w:kern w:val="0"/>
                <w:lang w:val="en-US"/>
                <w14:ligatures w14:val="none"/>
              </w:rPr>
              <w:t xml:space="preserve"> </w:t>
            </w:r>
            <w:r w:rsidRPr="00F3307C">
              <w:rPr>
                <w:rFonts w:ascii="Calibri" w:eastAsia="Calibri" w:hAnsi="Calibri" w:cs="Calibri"/>
                <w:color w:val="000000"/>
                <w:kern w:val="0"/>
                <w:lang w:val="en-US"/>
                <w14:ligatures w14:val="none"/>
              </w:rPr>
              <w:t>and</w:t>
            </w:r>
            <w:r w:rsidRPr="00F3307C">
              <w:rPr>
                <w:rFonts w:ascii="Calibri" w:eastAsia="Calibri" w:hAnsi="Calibri" w:cs="Calibri"/>
                <w:color w:val="000000"/>
                <w:spacing w:val="-9"/>
                <w:kern w:val="0"/>
                <w:lang w:val="en-US"/>
                <w14:ligatures w14:val="none"/>
              </w:rPr>
              <w:t xml:space="preserve"> </w:t>
            </w:r>
            <w:r w:rsidRPr="00F3307C">
              <w:rPr>
                <w:rFonts w:ascii="Calibri" w:eastAsia="Calibri" w:hAnsi="Calibri" w:cs="Calibri"/>
                <w:color w:val="000000"/>
                <w:kern w:val="0"/>
                <w:lang w:val="en-US"/>
                <w14:ligatures w14:val="none"/>
              </w:rPr>
              <w:t>when</w:t>
            </w:r>
            <w:r w:rsidRPr="00F3307C">
              <w:rPr>
                <w:rFonts w:ascii="Calibri" w:eastAsia="Calibri" w:hAnsi="Calibri" w:cs="Calibri"/>
                <w:color w:val="000000"/>
                <w:spacing w:val="-9"/>
                <w:kern w:val="0"/>
                <w:lang w:val="en-US"/>
                <w14:ligatures w14:val="none"/>
              </w:rPr>
              <w:t xml:space="preserve"> </w:t>
            </w:r>
            <w:r w:rsidRPr="00F3307C">
              <w:rPr>
                <w:rFonts w:ascii="Calibri" w:eastAsia="Calibri" w:hAnsi="Calibri" w:cs="Calibri"/>
                <w:color w:val="000000"/>
                <w:kern w:val="0"/>
                <w:lang w:val="en-US"/>
                <w14:ligatures w14:val="none"/>
              </w:rPr>
              <w:t>learning</w:t>
            </w:r>
            <w:r w:rsidRPr="00F3307C">
              <w:rPr>
                <w:rFonts w:ascii="Calibri" w:eastAsia="Calibri" w:hAnsi="Calibri" w:cs="Calibri"/>
                <w:color w:val="000000"/>
                <w:spacing w:val="-9"/>
                <w:kern w:val="0"/>
                <w:lang w:val="en-US"/>
                <w14:ligatures w14:val="none"/>
              </w:rPr>
              <w:t xml:space="preserve"> </w:t>
            </w:r>
            <w:r w:rsidRPr="00F3307C">
              <w:rPr>
                <w:rFonts w:ascii="Calibri" w:eastAsia="Calibri" w:hAnsi="Calibri" w:cs="Calibri"/>
                <w:color w:val="000000"/>
                <w:kern w:val="0"/>
                <w:lang w:val="en-US"/>
                <w14:ligatures w14:val="none"/>
              </w:rPr>
              <w:t xml:space="preserve">can </w:t>
            </w:r>
            <w:r w:rsidRPr="00F3307C">
              <w:rPr>
                <w:rFonts w:ascii="Calibri" w:eastAsia="Calibri" w:hAnsi="Calibri" w:cs="Calibri"/>
                <w:color w:val="000000"/>
                <w:spacing w:val="-4"/>
                <w:kern w:val="0"/>
                <w:lang w:val="en-US"/>
                <w14:ligatures w14:val="none"/>
              </w:rPr>
              <w:t>occur</w:t>
            </w:r>
          </w:p>
        </w:tc>
        <w:tc>
          <w:tcPr>
            <w:tcW w:w="2221" w:type="dxa"/>
            <w:shd w:val="clear" w:color="auto" w:fill="E7E6E6"/>
            <w:tcMar>
              <w:top w:w="0" w:type="dxa"/>
              <w:left w:w="108" w:type="dxa"/>
              <w:bottom w:w="0" w:type="dxa"/>
              <w:right w:w="108" w:type="dxa"/>
            </w:tcMar>
            <w:hideMark/>
          </w:tcPr>
          <w:p w14:paraId="1E5B374D" w14:textId="77777777" w:rsidR="00E3390D" w:rsidRPr="00F3307C" w:rsidRDefault="00E3390D" w:rsidP="00F3307C">
            <w:pPr>
              <w:widowControl w:val="0"/>
              <w:spacing w:after="0" w:line="240" w:lineRule="auto"/>
              <w:ind w:left="112"/>
              <w:rPr>
                <w:rFonts w:ascii="Calibri" w:eastAsia="Calibri" w:hAnsi="Calibri" w:cs="Calibri"/>
                <w:color w:val="000000"/>
                <w:kern w:val="0"/>
                <w:lang w:val="en-US"/>
                <w14:ligatures w14:val="none"/>
              </w:rPr>
            </w:pPr>
            <w:r w:rsidRPr="00F3307C">
              <w:rPr>
                <w:rFonts w:ascii="Calibri" w:eastAsia="Calibri" w:hAnsi="Calibri" w:cs="Calibri"/>
                <w:b/>
                <w:bCs/>
                <w:color w:val="000000"/>
                <w:spacing w:val="-2"/>
                <w:kern w:val="0"/>
                <w:lang w:val="en-US"/>
                <w14:ligatures w14:val="none"/>
              </w:rPr>
              <w:t>Evidence</w:t>
            </w:r>
          </w:p>
          <w:p w14:paraId="2C655419" w14:textId="77777777" w:rsidR="00E3390D" w:rsidRPr="00F3307C" w:rsidRDefault="00E3390D" w:rsidP="00F3307C">
            <w:pPr>
              <w:widowControl w:val="0"/>
              <w:spacing w:before="119" w:after="0" w:line="240" w:lineRule="auto"/>
              <w:ind w:left="112"/>
              <w:rPr>
                <w:rFonts w:ascii="Calibri" w:eastAsia="Calibri" w:hAnsi="Calibri" w:cs="Calibri"/>
                <w:color w:val="000000"/>
                <w:kern w:val="0"/>
                <w:lang w:val="en-US"/>
                <w14:ligatures w14:val="none"/>
              </w:rPr>
            </w:pPr>
            <w:r w:rsidRPr="00F3307C">
              <w:rPr>
                <w:rFonts w:ascii="Calibri" w:eastAsia="Calibri" w:hAnsi="Calibri" w:cs="Calibri"/>
                <w:color w:val="000000"/>
                <w:kern w:val="0"/>
                <w:lang w:val="en-US"/>
                <w14:ligatures w14:val="none"/>
              </w:rPr>
              <w:t>Opportunities</w:t>
            </w:r>
            <w:r w:rsidRPr="00F3307C">
              <w:rPr>
                <w:rFonts w:ascii="Calibri" w:eastAsia="Calibri" w:hAnsi="Calibri" w:cs="Calibri"/>
                <w:color w:val="000000"/>
                <w:spacing w:val="-11"/>
                <w:kern w:val="0"/>
                <w:lang w:val="en-US"/>
                <w14:ligatures w14:val="none"/>
              </w:rPr>
              <w:t xml:space="preserve"> </w:t>
            </w:r>
            <w:r w:rsidRPr="00F3307C">
              <w:rPr>
                <w:rFonts w:ascii="Calibri" w:eastAsia="Calibri" w:hAnsi="Calibri" w:cs="Calibri"/>
                <w:color w:val="000000"/>
                <w:kern w:val="0"/>
                <w:lang w:val="en-US"/>
                <w14:ligatures w14:val="none"/>
              </w:rPr>
              <w:t>to</w:t>
            </w:r>
            <w:r w:rsidRPr="00F3307C">
              <w:rPr>
                <w:rFonts w:ascii="Calibri" w:eastAsia="Calibri" w:hAnsi="Calibri" w:cs="Calibri"/>
                <w:color w:val="000000"/>
                <w:spacing w:val="24"/>
                <w:kern w:val="0"/>
                <w:lang w:val="en-US"/>
                <w14:ligatures w14:val="none"/>
              </w:rPr>
              <w:t xml:space="preserve"> </w:t>
            </w:r>
            <w:r w:rsidRPr="00F3307C">
              <w:rPr>
                <w:rFonts w:ascii="Calibri" w:eastAsia="Calibri" w:hAnsi="Calibri" w:cs="Calibri"/>
                <w:color w:val="000000"/>
                <w:kern w:val="0"/>
                <w:lang w:val="en-US"/>
                <w14:ligatures w14:val="none"/>
              </w:rPr>
              <w:t>show</w:t>
            </w:r>
            <w:r w:rsidRPr="00F3307C">
              <w:rPr>
                <w:rFonts w:ascii="Calibri" w:eastAsia="Calibri" w:hAnsi="Calibri" w:cs="Calibri"/>
                <w:color w:val="000000"/>
                <w:spacing w:val="-10"/>
                <w:kern w:val="0"/>
                <w:lang w:val="en-US"/>
                <w14:ligatures w14:val="none"/>
              </w:rPr>
              <w:t xml:space="preserve"> </w:t>
            </w:r>
            <w:r w:rsidRPr="00F3307C">
              <w:rPr>
                <w:rFonts w:ascii="Calibri" w:eastAsia="Calibri" w:hAnsi="Calibri" w:cs="Calibri"/>
                <w:color w:val="000000"/>
                <w:kern w:val="0"/>
                <w:lang w:val="en-US"/>
                <w14:ligatures w14:val="none"/>
              </w:rPr>
              <w:t>that learning objectives have been</w:t>
            </w:r>
            <w:r w:rsidRPr="00F3307C">
              <w:rPr>
                <w:rFonts w:ascii="Calibri" w:eastAsia="Calibri" w:hAnsi="Calibri" w:cs="Calibri"/>
                <w:color w:val="000000"/>
                <w:spacing w:val="-7"/>
                <w:kern w:val="0"/>
                <w:lang w:val="en-US"/>
                <w14:ligatures w14:val="none"/>
              </w:rPr>
              <w:t xml:space="preserve"> </w:t>
            </w:r>
            <w:r w:rsidRPr="00F3307C">
              <w:rPr>
                <w:rFonts w:ascii="Calibri" w:eastAsia="Calibri" w:hAnsi="Calibri" w:cs="Calibri"/>
                <w:color w:val="000000"/>
                <w:kern w:val="0"/>
                <w:lang w:val="en-US"/>
                <w14:ligatures w14:val="none"/>
              </w:rPr>
              <w:t>met</w:t>
            </w:r>
          </w:p>
        </w:tc>
      </w:tr>
      <w:tr w:rsidR="00E3390D" w:rsidRPr="00F3307C" w14:paraId="47DE1CE8" w14:textId="77777777" w:rsidTr="00E64416">
        <w:trPr>
          <w:trHeight w:val="861"/>
        </w:trPr>
        <w:tc>
          <w:tcPr>
            <w:tcW w:w="988" w:type="dxa"/>
            <w:tcMar>
              <w:top w:w="0" w:type="dxa"/>
              <w:left w:w="108" w:type="dxa"/>
              <w:bottom w:w="0" w:type="dxa"/>
              <w:right w:w="108" w:type="dxa"/>
            </w:tcMar>
            <w:vAlign w:val="center"/>
          </w:tcPr>
          <w:p w14:paraId="39161BF2" w14:textId="32AC1B2E" w:rsidR="00E3390D" w:rsidRPr="00F3307C" w:rsidRDefault="00E3390D" w:rsidP="00E3390D">
            <w:pPr>
              <w:widowControl w:val="0"/>
              <w:spacing w:after="0" w:line="240" w:lineRule="auto"/>
              <w:jc w:val="center"/>
              <w:rPr>
                <w:rFonts w:ascii="Bradley Hand ITC" w:eastAsia="Calibri" w:hAnsi="Bradley Hand ITC" w:cs="Aharoni"/>
                <w:b/>
                <w:bCs/>
                <w:color w:val="000000"/>
                <w:kern w:val="0"/>
                <w:sz w:val="20"/>
                <w:szCs w:val="20"/>
                <w:lang w:val="en-US"/>
                <w14:ligatures w14:val="none"/>
              </w:rPr>
            </w:pPr>
            <w:r w:rsidRPr="00C0403E">
              <w:rPr>
                <w:rFonts w:ascii="Bradley Hand ITC" w:eastAsia="Calibri" w:hAnsi="Bradley Hand ITC" w:cs="Aharoni"/>
                <w:b/>
                <w:bCs/>
                <w:color w:val="000000"/>
                <w:kern w:val="0"/>
                <w:sz w:val="20"/>
                <w:szCs w:val="20"/>
                <w:lang w:val="en-US"/>
                <w14:ligatures w14:val="none"/>
              </w:rPr>
              <w:t>9/06/25</w:t>
            </w:r>
          </w:p>
        </w:tc>
        <w:tc>
          <w:tcPr>
            <w:tcW w:w="1559" w:type="dxa"/>
            <w:shd w:val="clear" w:color="auto" w:fill="E7E6E6"/>
            <w:tcMar>
              <w:top w:w="0" w:type="dxa"/>
              <w:left w:w="108" w:type="dxa"/>
              <w:bottom w:w="0" w:type="dxa"/>
              <w:right w:w="108" w:type="dxa"/>
            </w:tcMar>
            <w:hideMark/>
          </w:tcPr>
          <w:p w14:paraId="203AF479" w14:textId="77777777" w:rsidR="00E3390D" w:rsidRPr="00F3307C" w:rsidRDefault="00E3390D" w:rsidP="00F3307C">
            <w:pPr>
              <w:widowControl w:val="0"/>
              <w:spacing w:before="148" w:after="0" w:line="240" w:lineRule="auto"/>
              <w:rPr>
                <w:rFonts w:ascii="Calibri" w:eastAsia="Calibri" w:hAnsi="Calibri" w:cs="Calibri"/>
                <w:color w:val="000000"/>
                <w:kern w:val="0"/>
                <w:lang w:val="en-US"/>
                <w14:ligatures w14:val="none"/>
              </w:rPr>
            </w:pPr>
            <w:r w:rsidRPr="00F3307C">
              <w:rPr>
                <w:rFonts w:ascii="Calibri" w:eastAsia="Calibri" w:hAnsi="Calibri" w:cs="Calibri"/>
                <w:color w:val="000000"/>
                <w:kern w:val="0"/>
                <w:lang w:val="en-US"/>
                <w14:ligatures w14:val="none"/>
              </w:rPr>
              <w:t>Professional Practice</w:t>
            </w:r>
          </w:p>
        </w:tc>
        <w:tc>
          <w:tcPr>
            <w:tcW w:w="2268" w:type="dxa"/>
            <w:tcMar>
              <w:top w:w="0" w:type="dxa"/>
              <w:left w:w="108" w:type="dxa"/>
              <w:bottom w:w="0" w:type="dxa"/>
              <w:right w:w="108" w:type="dxa"/>
            </w:tcMar>
            <w:hideMark/>
          </w:tcPr>
          <w:p w14:paraId="58C15D81" w14:textId="7113617A" w:rsidR="005A549C" w:rsidRPr="005A549C" w:rsidRDefault="005A549C" w:rsidP="00F3307C">
            <w:pPr>
              <w:widowControl w:val="0"/>
              <w:spacing w:after="0" w:line="240" w:lineRule="auto"/>
              <w:rPr>
                <w:rFonts w:ascii="Bradley Hand ITC" w:eastAsia="Calibri" w:hAnsi="Bradley Hand ITC" w:cs="Calibri"/>
                <w:b/>
                <w:bCs/>
                <w:color w:val="FF0000"/>
                <w:kern w:val="0"/>
                <w:lang w:val="en-US"/>
                <w14:ligatures w14:val="none"/>
              </w:rPr>
            </w:pPr>
            <w:r w:rsidRPr="005A549C">
              <w:rPr>
                <w:rFonts w:ascii="Bradley Hand ITC" w:eastAsia="Calibri" w:hAnsi="Bradley Hand ITC" w:cs="Calibri"/>
                <w:b/>
                <w:bCs/>
                <w:color w:val="FF0000"/>
                <w:kern w:val="0"/>
                <w:lang w:val="en-US"/>
                <w14:ligatures w14:val="none"/>
              </w:rPr>
              <w:t>Level 5 example</w:t>
            </w:r>
          </w:p>
          <w:p w14:paraId="645E0A99" w14:textId="78EDE043" w:rsidR="00E64416" w:rsidRDefault="008354D3" w:rsidP="00F3307C">
            <w:pPr>
              <w:widowControl w:val="0"/>
              <w:spacing w:after="0" w:line="240" w:lineRule="auto"/>
              <w:rPr>
                <w:rFonts w:ascii="Bradley Hand ITC" w:eastAsia="Calibri" w:hAnsi="Bradley Hand ITC" w:cs="Calibri"/>
                <w:b/>
                <w:bCs/>
                <w:color w:val="000000"/>
                <w:kern w:val="0"/>
                <w:lang w:val="en-US"/>
                <w14:ligatures w14:val="none"/>
              </w:rPr>
            </w:pPr>
            <w:r>
              <w:rPr>
                <w:rFonts w:ascii="Bradley Hand ITC" w:eastAsia="Calibri" w:hAnsi="Bradley Hand ITC" w:cs="Calibri"/>
                <w:b/>
                <w:bCs/>
                <w:color w:val="000000"/>
                <w:kern w:val="0"/>
                <w:lang w:val="en-US"/>
                <w14:ligatures w14:val="none"/>
              </w:rPr>
              <w:t>Demonstrate professional</w:t>
            </w:r>
            <w:r w:rsidR="00AC1537">
              <w:rPr>
                <w:rFonts w:ascii="Bradley Hand ITC" w:eastAsia="Calibri" w:hAnsi="Bradley Hand ITC" w:cs="Calibri"/>
                <w:b/>
                <w:bCs/>
                <w:color w:val="000000"/>
                <w:kern w:val="0"/>
                <w:lang w:val="en-US"/>
                <w14:ligatures w14:val="none"/>
              </w:rPr>
              <w:t xml:space="preserve"> clinical</w:t>
            </w:r>
            <w:r>
              <w:rPr>
                <w:rFonts w:ascii="Bradley Hand ITC" w:eastAsia="Calibri" w:hAnsi="Bradley Hand ITC" w:cs="Calibri"/>
                <w:b/>
                <w:bCs/>
                <w:color w:val="000000"/>
                <w:kern w:val="0"/>
                <w:lang w:val="en-US"/>
                <w14:ligatures w14:val="none"/>
              </w:rPr>
              <w:t xml:space="preserve"> reasoning </w:t>
            </w:r>
            <w:r w:rsidR="00AC1537">
              <w:rPr>
                <w:rFonts w:ascii="Bradley Hand ITC" w:eastAsia="Calibri" w:hAnsi="Bradley Hand ITC" w:cs="Calibri"/>
                <w:b/>
                <w:bCs/>
                <w:color w:val="000000"/>
                <w:kern w:val="0"/>
                <w:lang w:val="en-US"/>
                <w14:ligatures w14:val="none"/>
              </w:rPr>
              <w:t xml:space="preserve">for a </w:t>
            </w:r>
            <w:r w:rsidR="00F74060">
              <w:rPr>
                <w:rFonts w:ascii="Bradley Hand ITC" w:eastAsia="Calibri" w:hAnsi="Bradley Hand ITC" w:cs="Calibri"/>
                <w:b/>
                <w:bCs/>
                <w:color w:val="000000"/>
                <w:kern w:val="0"/>
                <w:lang w:val="en-US"/>
                <w14:ligatures w14:val="none"/>
              </w:rPr>
              <w:t>patient/</w:t>
            </w:r>
            <w:r w:rsidR="00AC1537">
              <w:rPr>
                <w:rFonts w:ascii="Bradley Hand ITC" w:eastAsia="Calibri" w:hAnsi="Bradley Hand ITC" w:cs="Calibri"/>
                <w:b/>
                <w:bCs/>
                <w:color w:val="000000"/>
                <w:kern w:val="0"/>
                <w:lang w:val="en-US"/>
                <w14:ligatures w14:val="none"/>
              </w:rPr>
              <w:t xml:space="preserve">client centered </w:t>
            </w:r>
            <w:r w:rsidR="00E64416">
              <w:rPr>
                <w:rFonts w:ascii="Bradley Hand ITC" w:eastAsia="Calibri" w:hAnsi="Bradley Hand ITC" w:cs="Calibri"/>
                <w:b/>
                <w:bCs/>
                <w:color w:val="000000"/>
                <w:kern w:val="0"/>
                <w:lang w:val="en-US"/>
                <w14:ligatures w14:val="none"/>
              </w:rPr>
              <w:t>assessment/</w:t>
            </w:r>
          </w:p>
          <w:p w14:paraId="0311E842" w14:textId="6C7696D2" w:rsidR="00E3390D" w:rsidRPr="00F3307C" w:rsidRDefault="00AC1537" w:rsidP="00F3307C">
            <w:pPr>
              <w:widowControl w:val="0"/>
              <w:spacing w:after="0" w:line="240" w:lineRule="auto"/>
              <w:rPr>
                <w:rFonts w:ascii="Calibri" w:eastAsia="Calibri" w:hAnsi="Calibri" w:cs="Calibri"/>
                <w:b/>
                <w:bCs/>
                <w:color w:val="000000"/>
                <w:kern w:val="0"/>
                <w:lang w:val="en-US"/>
                <w14:ligatures w14:val="none"/>
              </w:rPr>
            </w:pPr>
            <w:r>
              <w:rPr>
                <w:rFonts w:ascii="Bradley Hand ITC" w:eastAsia="Calibri" w:hAnsi="Bradley Hand ITC" w:cs="Calibri"/>
                <w:b/>
                <w:bCs/>
                <w:color w:val="000000"/>
                <w:kern w:val="0"/>
                <w:lang w:val="en-US"/>
                <w14:ligatures w14:val="none"/>
              </w:rPr>
              <w:t>intervention</w:t>
            </w:r>
          </w:p>
          <w:p w14:paraId="6107E658" w14:textId="77777777" w:rsidR="00E3390D" w:rsidRPr="00F3307C" w:rsidRDefault="00E3390D" w:rsidP="00F3307C">
            <w:pPr>
              <w:widowControl w:val="0"/>
              <w:spacing w:after="0" w:line="240" w:lineRule="auto"/>
              <w:rPr>
                <w:rFonts w:ascii="Calibri" w:eastAsia="Calibri" w:hAnsi="Calibri" w:cs="Calibri"/>
                <w:b/>
                <w:bCs/>
                <w:color w:val="000000"/>
                <w:kern w:val="0"/>
                <w:lang w:val="en-US"/>
                <w14:ligatures w14:val="none"/>
              </w:rPr>
            </w:pPr>
          </w:p>
        </w:tc>
        <w:tc>
          <w:tcPr>
            <w:tcW w:w="2173" w:type="dxa"/>
            <w:tcMar>
              <w:top w:w="0" w:type="dxa"/>
              <w:left w:w="108" w:type="dxa"/>
              <w:bottom w:w="0" w:type="dxa"/>
              <w:right w:w="108" w:type="dxa"/>
            </w:tcMar>
          </w:tcPr>
          <w:p w14:paraId="071CAAEC" w14:textId="456BCC3A" w:rsidR="00E3390D" w:rsidRPr="00F3307C" w:rsidRDefault="007B1B60" w:rsidP="00F3307C">
            <w:pPr>
              <w:widowControl w:val="0"/>
              <w:spacing w:after="0" w:line="240" w:lineRule="auto"/>
              <w:rPr>
                <w:rFonts w:ascii="Bradley Hand ITC" w:eastAsia="Calibri" w:hAnsi="Bradley Hand ITC" w:cs="Calibri"/>
                <w:b/>
                <w:bCs/>
                <w:color w:val="000000"/>
                <w:kern w:val="0"/>
                <w:lang w:val="en-US"/>
                <w14:ligatures w14:val="none"/>
              </w:rPr>
            </w:pPr>
            <w:r>
              <w:rPr>
                <w:rFonts w:ascii="Bradley Hand ITC" w:eastAsia="Calibri" w:hAnsi="Bradley Hand ITC" w:cs="Calibri"/>
                <w:b/>
                <w:bCs/>
                <w:color w:val="000000"/>
                <w:kern w:val="0"/>
                <w:lang w:val="en-US"/>
                <w14:ligatures w14:val="none"/>
              </w:rPr>
              <w:t>During patient/client contact, and disc</w:t>
            </w:r>
            <w:r w:rsidR="00D82AC7">
              <w:rPr>
                <w:rFonts w:ascii="Bradley Hand ITC" w:eastAsia="Calibri" w:hAnsi="Bradley Hand ITC" w:cs="Calibri"/>
                <w:b/>
                <w:bCs/>
                <w:color w:val="000000"/>
                <w:kern w:val="0"/>
                <w:lang w:val="en-US"/>
                <w14:ligatures w14:val="none"/>
              </w:rPr>
              <w:t>uss reasoning with educator before/after encounter</w:t>
            </w:r>
            <w:r w:rsidR="000476B0">
              <w:rPr>
                <w:rFonts w:ascii="Bradley Hand ITC" w:eastAsia="Calibri" w:hAnsi="Bradley Hand ITC" w:cs="Calibri"/>
                <w:b/>
                <w:bCs/>
                <w:color w:val="000000"/>
                <w:kern w:val="0"/>
                <w:lang w:val="en-US"/>
                <w14:ligatures w14:val="none"/>
              </w:rPr>
              <w:t xml:space="preserve"> </w:t>
            </w:r>
          </w:p>
        </w:tc>
        <w:tc>
          <w:tcPr>
            <w:tcW w:w="2221" w:type="dxa"/>
            <w:tcMar>
              <w:top w:w="0" w:type="dxa"/>
              <w:left w:w="108" w:type="dxa"/>
              <w:bottom w:w="0" w:type="dxa"/>
              <w:right w:w="108" w:type="dxa"/>
            </w:tcMar>
          </w:tcPr>
          <w:p w14:paraId="71D5C7E5" w14:textId="2A0E12A4" w:rsidR="00E3390D" w:rsidRPr="00F3307C" w:rsidRDefault="00C0403E" w:rsidP="00F3307C">
            <w:pPr>
              <w:widowControl w:val="0"/>
              <w:spacing w:after="0" w:line="240" w:lineRule="auto"/>
              <w:rPr>
                <w:rFonts w:ascii="Bradley Hand ITC" w:eastAsia="Calibri" w:hAnsi="Bradley Hand ITC" w:cs="Calibri"/>
                <w:b/>
                <w:bCs/>
                <w:color w:val="000000"/>
                <w:kern w:val="0"/>
                <w:lang w:val="en-US"/>
                <w14:ligatures w14:val="none"/>
              </w:rPr>
            </w:pPr>
            <w:r w:rsidRPr="00C0403E">
              <w:rPr>
                <w:rFonts w:ascii="Bradley Hand ITC" w:eastAsia="Calibri" w:hAnsi="Bradley Hand ITC" w:cs="Calibri"/>
                <w:b/>
                <w:bCs/>
                <w:color w:val="000000"/>
                <w:kern w:val="0"/>
                <w:lang w:val="en-US"/>
                <w14:ligatures w14:val="none"/>
              </w:rPr>
              <w:t xml:space="preserve">Learner records </w:t>
            </w:r>
            <w:r w:rsidR="00B0401A">
              <w:rPr>
                <w:rFonts w:ascii="Bradley Hand ITC" w:eastAsia="Calibri" w:hAnsi="Bradley Hand ITC" w:cs="Calibri"/>
                <w:b/>
                <w:bCs/>
                <w:color w:val="000000"/>
                <w:kern w:val="0"/>
                <w:lang w:val="en-US"/>
                <w14:ligatures w14:val="none"/>
              </w:rPr>
              <w:t>reflective notes</w:t>
            </w:r>
            <w:r w:rsidRPr="00C0403E">
              <w:rPr>
                <w:rFonts w:ascii="Bradley Hand ITC" w:eastAsia="Calibri" w:hAnsi="Bradley Hand ITC" w:cs="Calibri"/>
                <w:b/>
                <w:bCs/>
                <w:color w:val="000000"/>
                <w:kern w:val="0"/>
                <w:lang w:val="en-US"/>
                <w14:ligatures w14:val="none"/>
              </w:rPr>
              <w:t xml:space="preserve"> </w:t>
            </w:r>
            <w:r w:rsidR="005A549C">
              <w:rPr>
                <w:rFonts w:ascii="Bradley Hand ITC" w:eastAsia="Calibri" w:hAnsi="Bradley Hand ITC" w:cs="Calibri"/>
                <w:b/>
                <w:bCs/>
                <w:color w:val="000000"/>
                <w:kern w:val="0"/>
                <w:lang w:val="en-US"/>
                <w14:ligatures w14:val="none"/>
              </w:rPr>
              <w:t>(</w:t>
            </w:r>
            <w:r w:rsidRPr="00C0403E">
              <w:rPr>
                <w:rFonts w:ascii="Bradley Hand ITC" w:eastAsia="Calibri" w:hAnsi="Bradley Hand ITC" w:cs="Calibri"/>
                <w:b/>
                <w:bCs/>
                <w:color w:val="000000"/>
                <w:kern w:val="0"/>
                <w:lang w:val="en-US"/>
                <w14:ligatures w14:val="none"/>
              </w:rPr>
              <w:t>PPAF part 2 (record of learning evidence)</w:t>
            </w:r>
          </w:p>
        </w:tc>
      </w:tr>
      <w:tr w:rsidR="00E3390D" w:rsidRPr="00F3307C" w14:paraId="3F7C22B7" w14:textId="77777777" w:rsidTr="00E64416">
        <w:trPr>
          <w:trHeight w:val="861"/>
        </w:trPr>
        <w:tc>
          <w:tcPr>
            <w:tcW w:w="988" w:type="dxa"/>
            <w:tcMar>
              <w:top w:w="0" w:type="dxa"/>
              <w:left w:w="108" w:type="dxa"/>
              <w:bottom w:w="0" w:type="dxa"/>
              <w:right w:w="108" w:type="dxa"/>
            </w:tcMar>
            <w:vAlign w:val="center"/>
          </w:tcPr>
          <w:p w14:paraId="2F07D8F5" w14:textId="41EFC68C" w:rsidR="00E3390D" w:rsidRPr="00F3307C" w:rsidRDefault="00892CE0" w:rsidP="00892CE0">
            <w:pPr>
              <w:widowControl w:val="0"/>
              <w:spacing w:after="0" w:line="240" w:lineRule="auto"/>
              <w:jc w:val="center"/>
              <w:rPr>
                <w:rFonts w:ascii="Bradley Hand ITC" w:eastAsia="Calibri" w:hAnsi="Bradley Hand ITC" w:cs="Calibri"/>
                <w:b/>
                <w:bCs/>
                <w:color w:val="000000"/>
                <w:kern w:val="0"/>
                <w:sz w:val="20"/>
                <w:szCs w:val="20"/>
                <w:lang w:val="en-US"/>
                <w14:ligatures w14:val="none"/>
              </w:rPr>
            </w:pPr>
            <w:r w:rsidRPr="00892CE0">
              <w:rPr>
                <w:rFonts w:ascii="Bradley Hand ITC" w:eastAsia="Calibri" w:hAnsi="Bradley Hand ITC" w:cs="Calibri"/>
                <w:b/>
                <w:bCs/>
                <w:color w:val="000000"/>
                <w:kern w:val="0"/>
                <w:sz w:val="20"/>
                <w:szCs w:val="20"/>
                <w:lang w:val="en-US"/>
                <w14:ligatures w14:val="none"/>
              </w:rPr>
              <w:t>9/06/25</w:t>
            </w:r>
          </w:p>
        </w:tc>
        <w:tc>
          <w:tcPr>
            <w:tcW w:w="1559" w:type="dxa"/>
            <w:shd w:val="clear" w:color="auto" w:fill="E7E6E6"/>
            <w:tcMar>
              <w:top w:w="0" w:type="dxa"/>
              <w:left w:w="108" w:type="dxa"/>
              <w:bottom w:w="0" w:type="dxa"/>
              <w:right w:w="108" w:type="dxa"/>
            </w:tcMar>
            <w:vAlign w:val="center"/>
            <w:hideMark/>
          </w:tcPr>
          <w:p w14:paraId="5B1AFF53" w14:textId="77777777" w:rsidR="00E3390D" w:rsidRPr="00F3307C" w:rsidRDefault="00E3390D" w:rsidP="00F3307C">
            <w:pPr>
              <w:widowControl w:val="0"/>
              <w:spacing w:before="1" w:after="0" w:line="268" w:lineRule="atLeast"/>
              <w:ind w:right="297"/>
              <w:rPr>
                <w:rFonts w:ascii="Calibri" w:eastAsia="Calibri" w:hAnsi="Calibri" w:cs="Calibri"/>
                <w:color w:val="000000"/>
                <w:kern w:val="0"/>
                <w:sz w:val="24"/>
                <w:szCs w:val="24"/>
                <w:lang w:val="en-US"/>
                <w14:ligatures w14:val="none"/>
              </w:rPr>
            </w:pPr>
            <w:r w:rsidRPr="00F3307C">
              <w:rPr>
                <w:rFonts w:ascii="Calibri" w:eastAsia="Calibri" w:hAnsi="Calibri" w:cs="Calibri"/>
                <w:color w:val="000000"/>
                <w:kern w:val="0"/>
                <w:lang w:val="en-US"/>
                <w14:ligatures w14:val="none"/>
              </w:rPr>
              <w:t>Facilitation of Learning</w:t>
            </w:r>
          </w:p>
        </w:tc>
        <w:tc>
          <w:tcPr>
            <w:tcW w:w="2268" w:type="dxa"/>
            <w:tcMar>
              <w:top w:w="0" w:type="dxa"/>
              <w:left w:w="108" w:type="dxa"/>
              <w:bottom w:w="0" w:type="dxa"/>
              <w:right w:w="108" w:type="dxa"/>
            </w:tcMar>
            <w:hideMark/>
          </w:tcPr>
          <w:p w14:paraId="687732F5" w14:textId="63B6876F" w:rsidR="0039268D" w:rsidRPr="0039268D" w:rsidRDefault="0039268D" w:rsidP="00F3307C">
            <w:pPr>
              <w:widowControl w:val="0"/>
              <w:spacing w:after="0" w:line="240" w:lineRule="auto"/>
              <w:rPr>
                <w:rFonts w:ascii="Bradley Hand ITC" w:eastAsia="Calibri" w:hAnsi="Bradley Hand ITC" w:cs="Calibri"/>
                <w:b/>
                <w:bCs/>
                <w:color w:val="FF0000"/>
                <w:kern w:val="0"/>
                <w:lang w:val="en-US"/>
                <w14:ligatures w14:val="none"/>
              </w:rPr>
            </w:pPr>
            <w:r w:rsidRPr="0039268D">
              <w:rPr>
                <w:rFonts w:ascii="Bradley Hand ITC" w:eastAsia="Calibri" w:hAnsi="Bradley Hand ITC" w:cs="Calibri"/>
                <w:b/>
                <w:bCs/>
                <w:color w:val="FF0000"/>
                <w:kern w:val="0"/>
                <w:lang w:val="en-US"/>
                <w14:ligatures w14:val="none"/>
              </w:rPr>
              <w:t>Level 6 example</w:t>
            </w:r>
          </w:p>
          <w:p w14:paraId="6FCF6E5A" w14:textId="677F5163" w:rsidR="00E3390D" w:rsidRPr="00F3307C" w:rsidRDefault="00E27009" w:rsidP="00F3307C">
            <w:pPr>
              <w:widowControl w:val="0"/>
              <w:spacing w:after="0" w:line="240" w:lineRule="auto"/>
              <w:rPr>
                <w:rFonts w:ascii="Bradley Hand ITC" w:eastAsia="Calibri" w:hAnsi="Bradley Hand ITC" w:cs="Calibri"/>
                <w:b/>
                <w:bCs/>
                <w:color w:val="000000"/>
                <w:kern w:val="0"/>
                <w:lang w:val="en-US"/>
                <w14:ligatures w14:val="none"/>
              </w:rPr>
            </w:pPr>
            <w:r>
              <w:rPr>
                <w:rFonts w:ascii="Bradley Hand ITC" w:eastAsia="Calibri" w:hAnsi="Bradley Hand ITC" w:cs="Calibri"/>
                <w:b/>
                <w:bCs/>
                <w:color w:val="000000"/>
                <w:kern w:val="0"/>
                <w:lang w:val="en-US"/>
                <w14:ligatures w14:val="none"/>
              </w:rPr>
              <w:t>Develop session/tool to f</w:t>
            </w:r>
            <w:r w:rsidR="00640ED4">
              <w:rPr>
                <w:rFonts w:ascii="Bradley Hand ITC" w:eastAsia="Calibri" w:hAnsi="Bradley Hand ITC" w:cs="Calibri"/>
                <w:b/>
                <w:bCs/>
                <w:color w:val="000000"/>
                <w:kern w:val="0"/>
                <w:lang w:val="en-US"/>
                <w14:ligatures w14:val="none"/>
              </w:rPr>
              <w:t xml:space="preserve">acilitate </w:t>
            </w:r>
            <w:r w:rsidR="007A49E6">
              <w:rPr>
                <w:rFonts w:ascii="Bradley Hand ITC" w:eastAsia="Calibri" w:hAnsi="Bradley Hand ITC" w:cs="Calibri"/>
                <w:b/>
                <w:bCs/>
                <w:color w:val="000000"/>
                <w:kern w:val="0"/>
                <w:lang w:val="en-US"/>
                <w14:ligatures w14:val="none"/>
              </w:rPr>
              <w:t xml:space="preserve">patient/client learning, use appropriate </w:t>
            </w:r>
            <w:r w:rsidR="009A246F">
              <w:rPr>
                <w:rFonts w:ascii="Bradley Hand ITC" w:eastAsia="Calibri" w:hAnsi="Bradley Hand ITC" w:cs="Calibri"/>
                <w:b/>
                <w:bCs/>
                <w:color w:val="000000"/>
                <w:kern w:val="0"/>
                <w:lang w:val="en-US"/>
                <w14:ligatures w14:val="none"/>
              </w:rPr>
              <w:t>method of communication and terminology</w:t>
            </w:r>
          </w:p>
          <w:p w14:paraId="03C95E12" w14:textId="77777777" w:rsidR="00E3390D" w:rsidRPr="00F3307C" w:rsidRDefault="00E3390D" w:rsidP="00F3307C">
            <w:pPr>
              <w:widowControl w:val="0"/>
              <w:spacing w:after="0" w:line="240" w:lineRule="auto"/>
              <w:rPr>
                <w:rFonts w:ascii="Bradley Hand ITC" w:eastAsia="Calibri" w:hAnsi="Bradley Hand ITC" w:cs="Calibri"/>
                <w:b/>
                <w:bCs/>
                <w:color w:val="000000"/>
                <w:kern w:val="0"/>
                <w:lang w:val="en-US"/>
                <w14:ligatures w14:val="none"/>
              </w:rPr>
            </w:pPr>
          </w:p>
          <w:p w14:paraId="5F2A9741" w14:textId="77777777" w:rsidR="00E3390D" w:rsidRPr="00F3307C" w:rsidRDefault="00E3390D" w:rsidP="00F3307C">
            <w:pPr>
              <w:widowControl w:val="0"/>
              <w:spacing w:after="0" w:line="240" w:lineRule="auto"/>
              <w:rPr>
                <w:rFonts w:ascii="Bradley Hand ITC" w:eastAsia="Calibri" w:hAnsi="Bradley Hand ITC" w:cs="Calibri"/>
                <w:b/>
                <w:bCs/>
                <w:color w:val="000000"/>
                <w:kern w:val="0"/>
                <w:lang w:val="en-US"/>
                <w14:ligatures w14:val="none"/>
              </w:rPr>
            </w:pPr>
          </w:p>
        </w:tc>
        <w:tc>
          <w:tcPr>
            <w:tcW w:w="2173" w:type="dxa"/>
            <w:tcMar>
              <w:top w:w="0" w:type="dxa"/>
              <w:left w:w="108" w:type="dxa"/>
              <w:bottom w:w="0" w:type="dxa"/>
              <w:right w:w="108" w:type="dxa"/>
            </w:tcMar>
          </w:tcPr>
          <w:p w14:paraId="52205EA0" w14:textId="77777777" w:rsidR="00ED21B0" w:rsidRDefault="009A246F" w:rsidP="00F3307C">
            <w:pPr>
              <w:widowControl w:val="0"/>
              <w:spacing w:after="0" w:line="240" w:lineRule="auto"/>
              <w:rPr>
                <w:rFonts w:ascii="Bradley Hand ITC" w:eastAsia="Calibri" w:hAnsi="Bradley Hand ITC" w:cs="Calibri"/>
                <w:b/>
                <w:bCs/>
                <w:color w:val="000000"/>
                <w:kern w:val="0"/>
                <w:lang w:val="en-US"/>
                <w14:ligatures w14:val="none"/>
              </w:rPr>
            </w:pPr>
            <w:r>
              <w:rPr>
                <w:rFonts w:ascii="Bradley Hand ITC" w:eastAsia="Calibri" w:hAnsi="Bradley Hand ITC" w:cs="Calibri"/>
                <w:b/>
                <w:bCs/>
                <w:color w:val="000000"/>
                <w:kern w:val="0"/>
                <w:lang w:val="en-US"/>
                <w14:ligatures w14:val="none"/>
              </w:rPr>
              <w:t xml:space="preserve">Lead a patient/client session on…e.g. </w:t>
            </w:r>
            <w:r w:rsidR="00EA0B80">
              <w:rPr>
                <w:rFonts w:ascii="Bradley Hand ITC" w:eastAsia="Calibri" w:hAnsi="Bradley Hand ITC" w:cs="Calibri"/>
                <w:b/>
                <w:bCs/>
                <w:color w:val="000000"/>
                <w:kern w:val="0"/>
                <w:lang w:val="en-US"/>
                <w14:ligatures w14:val="none"/>
              </w:rPr>
              <w:t>energy conservation/</w:t>
            </w:r>
          </w:p>
          <w:p w14:paraId="7599BD86" w14:textId="77777777" w:rsidR="00ED21B0" w:rsidRDefault="00EA0B80" w:rsidP="00F3307C">
            <w:pPr>
              <w:widowControl w:val="0"/>
              <w:spacing w:after="0" w:line="240" w:lineRule="auto"/>
              <w:rPr>
                <w:rFonts w:ascii="Bradley Hand ITC" w:eastAsia="Calibri" w:hAnsi="Bradley Hand ITC" w:cs="Calibri"/>
                <w:b/>
                <w:bCs/>
                <w:color w:val="000000"/>
                <w:kern w:val="0"/>
                <w:lang w:val="en-US"/>
                <w14:ligatures w14:val="none"/>
              </w:rPr>
            </w:pPr>
            <w:r>
              <w:rPr>
                <w:rFonts w:ascii="Bradley Hand ITC" w:eastAsia="Calibri" w:hAnsi="Bradley Hand ITC" w:cs="Calibri"/>
                <w:b/>
                <w:bCs/>
                <w:color w:val="000000"/>
                <w:kern w:val="0"/>
                <w:lang w:val="en-US"/>
                <w14:ligatures w14:val="none"/>
              </w:rPr>
              <w:t>relaxation/</w:t>
            </w:r>
          </w:p>
          <w:p w14:paraId="7FF973B9" w14:textId="3EDB13F7" w:rsidR="00E3390D" w:rsidRPr="00F3307C" w:rsidRDefault="005D6D86" w:rsidP="00F3307C">
            <w:pPr>
              <w:widowControl w:val="0"/>
              <w:spacing w:after="0" w:line="240" w:lineRule="auto"/>
              <w:rPr>
                <w:rFonts w:ascii="Bradley Hand ITC" w:eastAsia="Calibri" w:hAnsi="Bradley Hand ITC" w:cs="Calibri"/>
                <w:b/>
                <w:bCs/>
                <w:color w:val="000000"/>
                <w:kern w:val="0"/>
                <w:lang w:val="en-US"/>
                <w14:ligatures w14:val="none"/>
              </w:rPr>
            </w:pPr>
            <w:r>
              <w:rPr>
                <w:rFonts w:ascii="Bradley Hand ITC" w:eastAsia="Calibri" w:hAnsi="Bradley Hand ITC" w:cs="Calibri"/>
                <w:b/>
                <w:bCs/>
                <w:color w:val="000000"/>
                <w:kern w:val="0"/>
                <w:lang w:val="en-US"/>
                <w14:ligatures w14:val="none"/>
              </w:rPr>
              <w:t>managing stress</w:t>
            </w:r>
          </w:p>
        </w:tc>
        <w:tc>
          <w:tcPr>
            <w:tcW w:w="2221" w:type="dxa"/>
            <w:tcMar>
              <w:top w:w="0" w:type="dxa"/>
              <w:left w:w="108" w:type="dxa"/>
              <w:bottom w:w="0" w:type="dxa"/>
              <w:right w:w="108" w:type="dxa"/>
            </w:tcMar>
          </w:tcPr>
          <w:p w14:paraId="1FD97B9E" w14:textId="14E40B78" w:rsidR="00E3390D" w:rsidRPr="00F3307C" w:rsidRDefault="00BD51D1" w:rsidP="00F3307C">
            <w:pPr>
              <w:widowControl w:val="0"/>
              <w:spacing w:after="0" w:line="240" w:lineRule="auto"/>
              <w:rPr>
                <w:rFonts w:ascii="Bradley Hand ITC" w:eastAsia="Calibri" w:hAnsi="Bradley Hand ITC" w:cs="Calibri"/>
                <w:b/>
                <w:bCs/>
                <w:color w:val="000000"/>
                <w:kern w:val="0"/>
                <w:lang w:val="en-US"/>
                <w14:ligatures w14:val="none"/>
              </w:rPr>
            </w:pPr>
            <w:r>
              <w:rPr>
                <w:rFonts w:ascii="Bradley Hand ITC" w:eastAsia="Calibri" w:hAnsi="Bradley Hand ITC" w:cs="Calibri"/>
                <w:b/>
                <w:bCs/>
                <w:color w:val="000000"/>
                <w:kern w:val="0"/>
                <w:lang w:val="en-US"/>
                <w14:ligatures w14:val="none"/>
              </w:rPr>
              <w:t>L</w:t>
            </w:r>
            <w:r w:rsidR="00551E76">
              <w:rPr>
                <w:rFonts w:ascii="Bradley Hand ITC" w:eastAsia="Calibri" w:hAnsi="Bradley Hand ITC" w:cs="Calibri"/>
                <w:b/>
                <w:bCs/>
                <w:color w:val="000000"/>
                <w:kern w:val="0"/>
                <w:lang w:val="en-US"/>
                <w14:ligatures w14:val="none"/>
              </w:rPr>
              <w:t>earner</w:t>
            </w:r>
            <w:r w:rsidR="00C80E74">
              <w:rPr>
                <w:rFonts w:ascii="Bradley Hand ITC" w:eastAsia="Calibri" w:hAnsi="Bradley Hand ITC" w:cs="Calibri"/>
                <w:b/>
                <w:bCs/>
                <w:color w:val="000000"/>
                <w:kern w:val="0"/>
                <w:lang w:val="en-US"/>
                <w14:ligatures w14:val="none"/>
              </w:rPr>
              <w:t xml:space="preserve"> </w:t>
            </w:r>
            <w:r w:rsidR="00551E76">
              <w:rPr>
                <w:rFonts w:ascii="Bradley Hand ITC" w:eastAsia="Calibri" w:hAnsi="Bradley Hand ITC" w:cs="Calibri"/>
                <w:b/>
                <w:bCs/>
                <w:color w:val="000000"/>
                <w:kern w:val="0"/>
                <w:lang w:val="en-US"/>
                <w14:ligatures w14:val="none"/>
              </w:rPr>
              <w:t xml:space="preserve">completes </w:t>
            </w:r>
            <w:r w:rsidR="00A71BD3">
              <w:rPr>
                <w:rFonts w:ascii="Bradley Hand ITC" w:eastAsia="Calibri" w:hAnsi="Bradley Hand ITC" w:cs="Calibri"/>
                <w:b/>
                <w:bCs/>
                <w:color w:val="000000"/>
                <w:kern w:val="0"/>
                <w:lang w:val="en-US"/>
                <w14:ligatures w14:val="none"/>
              </w:rPr>
              <w:t xml:space="preserve">reflection and evaluation </w:t>
            </w:r>
            <w:r w:rsidR="00F85F9C">
              <w:rPr>
                <w:rFonts w:ascii="Bradley Hand ITC" w:eastAsia="Calibri" w:hAnsi="Bradley Hand ITC" w:cs="Calibri"/>
                <w:b/>
                <w:bCs/>
                <w:color w:val="000000"/>
                <w:kern w:val="0"/>
                <w:lang w:val="en-US"/>
                <w14:ligatures w14:val="none"/>
              </w:rPr>
              <w:t xml:space="preserve">using reflection template </w:t>
            </w:r>
            <w:r w:rsidR="00A71BD3">
              <w:rPr>
                <w:rFonts w:ascii="Bradley Hand ITC" w:eastAsia="Calibri" w:hAnsi="Bradley Hand ITC" w:cs="Calibri"/>
                <w:b/>
                <w:bCs/>
                <w:color w:val="000000"/>
                <w:kern w:val="0"/>
                <w:lang w:val="en-US"/>
                <w14:ligatures w14:val="none"/>
              </w:rPr>
              <w:t>after implementation</w:t>
            </w:r>
            <w:r w:rsidR="009C78AF">
              <w:rPr>
                <w:rFonts w:ascii="Bradley Hand ITC" w:eastAsia="Calibri" w:hAnsi="Bradley Hand ITC" w:cs="Calibri"/>
                <w:b/>
                <w:bCs/>
                <w:color w:val="000000"/>
                <w:kern w:val="0"/>
                <w:lang w:val="en-US"/>
                <w14:ligatures w14:val="none"/>
              </w:rPr>
              <w:t xml:space="preserve"> and records</w:t>
            </w:r>
            <w:r>
              <w:rPr>
                <w:rFonts w:ascii="Bradley Hand ITC" w:eastAsia="Calibri" w:hAnsi="Bradley Hand ITC" w:cs="Calibri"/>
                <w:b/>
                <w:bCs/>
                <w:color w:val="000000"/>
                <w:kern w:val="0"/>
                <w:lang w:val="en-US"/>
                <w14:ligatures w14:val="none"/>
              </w:rPr>
              <w:t xml:space="preserve"> brief outline</w:t>
            </w:r>
            <w:r w:rsidR="009C78AF">
              <w:rPr>
                <w:rFonts w:ascii="Bradley Hand ITC" w:eastAsia="Calibri" w:hAnsi="Bradley Hand ITC" w:cs="Calibri"/>
                <w:b/>
                <w:bCs/>
                <w:color w:val="000000"/>
                <w:kern w:val="0"/>
                <w:lang w:val="en-US"/>
                <w14:ligatures w14:val="none"/>
              </w:rPr>
              <w:t xml:space="preserve"> in </w:t>
            </w:r>
            <w:r w:rsidR="00A71BD3">
              <w:rPr>
                <w:rFonts w:ascii="Bradley Hand ITC" w:eastAsia="Calibri" w:hAnsi="Bradley Hand ITC" w:cs="Calibri"/>
                <w:b/>
                <w:bCs/>
                <w:color w:val="000000"/>
                <w:kern w:val="0"/>
                <w:lang w:val="en-US"/>
                <w14:ligatures w14:val="none"/>
              </w:rPr>
              <w:t xml:space="preserve">PPAF part 2 </w:t>
            </w:r>
            <w:r w:rsidR="009C78AF">
              <w:rPr>
                <w:rFonts w:ascii="Bradley Hand ITC" w:eastAsia="Calibri" w:hAnsi="Bradley Hand ITC" w:cs="Calibri"/>
                <w:b/>
                <w:bCs/>
                <w:color w:val="000000"/>
                <w:kern w:val="0"/>
                <w:lang w:val="en-US"/>
                <w14:ligatures w14:val="none"/>
              </w:rPr>
              <w:t xml:space="preserve">- </w:t>
            </w:r>
            <w:r w:rsidR="00A71BD3">
              <w:rPr>
                <w:rFonts w:ascii="Bradley Hand ITC" w:eastAsia="Calibri" w:hAnsi="Bradley Hand ITC" w:cs="Calibri"/>
                <w:b/>
                <w:bCs/>
                <w:color w:val="000000"/>
                <w:kern w:val="0"/>
                <w:lang w:val="en-US"/>
                <w14:ligatures w14:val="none"/>
              </w:rPr>
              <w:t>record of learning evidence</w:t>
            </w:r>
          </w:p>
        </w:tc>
      </w:tr>
    </w:tbl>
    <w:p w14:paraId="59B5EE46" w14:textId="77777777" w:rsidR="00F3307C" w:rsidRDefault="00F3307C" w:rsidP="00632B63">
      <w:pPr>
        <w:rPr>
          <w:rFonts w:ascii="Calibri" w:eastAsia="Calibri" w:hAnsi="Calibri" w:cs="Calibri"/>
          <w:kern w:val="0"/>
          <w:lang w:val="en-US"/>
          <w14:ligatures w14:val="none"/>
        </w:rPr>
      </w:pPr>
    </w:p>
    <w:p w14:paraId="3D0F35F8" w14:textId="34E479E1" w:rsidR="00F3307C" w:rsidRPr="003B6C91" w:rsidRDefault="00F3307C" w:rsidP="00632B63">
      <w:pPr>
        <w:rPr>
          <w:rFonts w:ascii="Calibri" w:eastAsia="Calibri" w:hAnsi="Calibri" w:cs="Calibri"/>
          <w:kern w:val="0"/>
          <w:lang w:val="en-US"/>
          <w14:ligatures w14:val="none"/>
        </w:rPr>
      </w:pPr>
      <w:r w:rsidRPr="003B6C91">
        <w:rPr>
          <w:rFonts w:ascii="Calibri" w:eastAsia="Calibri" w:hAnsi="Calibri" w:cs="Calibri"/>
          <w:kern w:val="0"/>
          <w:lang w:val="en-US"/>
          <w14:ligatures w14:val="none"/>
        </w:rPr>
        <w:t xml:space="preserve">Agree together when supervision will take place, where, for how long and who this will be </w:t>
      </w:r>
      <w:r w:rsidR="00F50C0F">
        <w:rPr>
          <w:rFonts w:ascii="Calibri" w:eastAsia="Calibri" w:hAnsi="Calibri" w:cs="Calibri"/>
          <w:kern w:val="0"/>
          <w:lang w:val="en-US"/>
          <w14:ligatures w14:val="none"/>
        </w:rPr>
        <w:t>with, and indicate on PPAF</w:t>
      </w:r>
      <w:r w:rsidRPr="003B6C91">
        <w:rPr>
          <w:rFonts w:ascii="Calibri" w:eastAsia="Calibri" w:hAnsi="Calibri" w:cs="Calibri"/>
          <w:kern w:val="0"/>
          <w:lang w:val="en-US"/>
          <w14:ligatures w14:val="none"/>
        </w:rPr>
        <w:t>.</w:t>
      </w:r>
    </w:p>
    <w:p w14:paraId="4001F01B" w14:textId="09046584" w:rsidR="002C1748" w:rsidRPr="003B6C91" w:rsidRDefault="002C1748" w:rsidP="00632B63">
      <w:pPr>
        <w:rPr>
          <w:rFonts w:ascii="Calibri" w:eastAsia="Calibri" w:hAnsi="Calibri" w:cs="Calibri"/>
          <w:kern w:val="0"/>
          <w:lang w:val="en-US"/>
          <w14:ligatures w14:val="none"/>
        </w:rPr>
      </w:pPr>
    </w:p>
    <w:p w14:paraId="25E2BE87" w14:textId="1E52B16E" w:rsidR="00A76564" w:rsidRPr="003B6C91" w:rsidRDefault="00A76564" w:rsidP="00632B63">
      <w:pPr>
        <w:rPr>
          <w:rFonts w:ascii="Calibri" w:eastAsia="Calibri" w:hAnsi="Calibri" w:cs="Calibri"/>
          <w:b/>
          <w:bCs/>
          <w:kern w:val="0"/>
          <w:lang w:val="en-US"/>
          <w14:ligatures w14:val="none"/>
        </w:rPr>
      </w:pPr>
      <w:r w:rsidRPr="003B6C91">
        <w:rPr>
          <w:rFonts w:ascii="Calibri" w:eastAsia="Calibri" w:hAnsi="Calibri" w:cs="Calibri"/>
          <w:b/>
          <w:bCs/>
          <w:kern w:val="0"/>
          <w:lang w:val="en-US"/>
          <w14:ligatures w14:val="none"/>
        </w:rPr>
        <w:t>Part 1</w:t>
      </w:r>
      <w:r w:rsidR="007F74BD" w:rsidRPr="003B6C91">
        <w:rPr>
          <w:rFonts w:ascii="Calibri" w:eastAsia="Calibri" w:hAnsi="Calibri" w:cs="Calibri"/>
          <w:b/>
          <w:bCs/>
          <w:kern w:val="0"/>
          <w:lang w:val="en-US"/>
          <w14:ligatures w14:val="none"/>
        </w:rPr>
        <w:t>:</w:t>
      </w:r>
      <w:r w:rsidRPr="003B6C91">
        <w:rPr>
          <w:rFonts w:ascii="Calibri" w:eastAsia="Calibri" w:hAnsi="Calibri" w:cs="Calibri"/>
          <w:b/>
          <w:bCs/>
          <w:kern w:val="0"/>
          <w:lang w:val="en-US"/>
          <w14:ligatures w14:val="none"/>
        </w:rPr>
        <w:t xml:space="preserve"> </w:t>
      </w:r>
      <w:r w:rsidR="007F74BD" w:rsidRPr="003B6C91">
        <w:rPr>
          <w:rFonts w:ascii="Calibri" w:eastAsia="Calibri" w:hAnsi="Calibri" w:cs="Calibri"/>
          <w:b/>
          <w:bCs/>
          <w:kern w:val="0"/>
          <w:lang w:val="en-US"/>
          <w14:ligatures w14:val="none"/>
        </w:rPr>
        <w:t xml:space="preserve">Professional behaviour and responsibilities </w:t>
      </w:r>
      <w:r w:rsidRPr="003B6C91">
        <w:rPr>
          <w:rFonts w:ascii="Calibri" w:eastAsia="Calibri" w:hAnsi="Calibri" w:cs="Calibri"/>
          <w:b/>
          <w:bCs/>
          <w:kern w:val="0"/>
          <w:lang w:val="en-US"/>
          <w14:ligatures w14:val="none"/>
        </w:rPr>
        <w:t>(pages 8-10)</w:t>
      </w:r>
    </w:p>
    <w:p w14:paraId="089DFF13" w14:textId="1705DC36" w:rsidR="00D1038C" w:rsidRPr="003B6C91" w:rsidRDefault="00DF3706" w:rsidP="00D1038C">
      <w:pPr>
        <w:rPr>
          <w:rFonts w:ascii="Calibri" w:hAnsi="Calibri" w:cs="Calibri"/>
        </w:rPr>
      </w:pPr>
      <w:r w:rsidRPr="003B6C91">
        <w:rPr>
          <w:rFonts w:ascii="Calibri" w:hAnsi="Calibri" w:cs="Calibri"/>
        </w:rPr>
        <w:t>Part 1 should be considered throughout the placement</w:t>
      </w:r>
      <w:r w:rsidR="001805F5" w:rsidRPr="003B6C91">
        <w:rPr>
          <w:rFonts w:ascii="Calibri" w:hAnsi="Calibri" w:cs="Calibri"/>
        </w:rPr>
        <w:t xml:space="preserve"> and evidence of good practice added to each section.  </w:t>
      </w:r>
      <w:r w:rsidR="00DA35E1" w:rsidRPr="003B6C91">
        <w:rPr>
          <w:rFonts w:ascii="Calibri" w:hAnsi="Calibri" w:cs="Calibri"/>
        </w:rPr>
        <w:t xml:space="preserve">Supervision meetings and subsequent </w:t>
      </w:r>
      <w:r w:rsidR="008B5608" w:rsidRPr="003B6C91">
        <w:rPr>
          <w:rFonts w:ascii="Calibri" w:hAnsi="Calibri" w:cs="Calibri"/>
        </w:rPr>
        <w:t xml:space="preserve">recording of </w:t>
      </w:r>
      <w:r w:rsidR="00DA35E1" w:rsidRPr="003B6C91">
        <w:rPr>
          <w:rFonts w:ascii="Calibri" w:hAnsi="Calibri" w:cs="Calibri"/>
        </w:rPr>
        <w:t>notes are an opportunity to review learner progress against part 1 requirements of professional behaviour and responsibilities.</w:t>
      </w:r>
      <w:r w:rsidR="00D1038C" w:rsidRPr="003B6C91">
        <w:rPr>
          <w:rFonts w:ascii="Calibri" w:hAnsi="Calibri" w:cs="Calibri"/>
        </w:rPr>
        <w:t xml:space="preserve">  If there are concerns about the learner’s performance in part 1, please contact the university immediately</w:t>
      </w:r>
      <w:r w:rsidR="00D1038C" w:rsidRPr="003B6C91">
        <w:rPr>
          <w:rFonts w:ascii="Calibri" w:hAnsi="Calibri" w:cs="Calibri"/>
          <w:b/>
          <w:bCs/>
        </w:rPr>
        <w:t xml:space="preserve"> </w:t>
      </w:r>
      <w:r w:rsidR="00D1038C" w:rsidRPr="003B6C91">
        <w:rPr>
          <w:rFonts w:ascii="Calibri" w:hAnsi="Calibri" w:cs="Calibri"/>
        </w:rPr>
        <w:t xml:space="preserve">to discuss and agree the outcome. Do not wait for the half-way meeting with the university. </w:t>
      </w:r>
      <w:r w:rsidR="004F6977" w:rsidRPr="003B6C91">
        <w:rPr>
          <w:rFonts w:ascii="Calibri" w:hAnsi="Calibri" w:cs="Calibri"/>
        </w:rPr>
        <w:t xml:space="preserve">  All sections of part 1 must be passed for the learner to pass the placement.</w:t>
      </w:r>
    </w:p>
    <w:p w14:paraId="4EED2F79" w14:textId="0A72D937" w:rsidR="004F6977" w:rsidRPr="003B6C91" w:rsidRDefault="004F6977" w:rsidP="00D1038C">
      <w:pPr>
        <w:rPr>
          <w:rFonts w:ascii="Calibri" w:hAnsi="Calibri" w:cs="Calibri"/>
          <w:b/>
          <w:bCs/>
        </w:rPr>
      </w:pPr>
      <w:r w:rsidRPr="003B6C91">
        <w:rPr>
          <w:rFonts w:ascii="Calibri" w:hAnsi="Calibri" w:cs="Calibri"/>
          <w:b/>
          <w:bCs/>
        </w:rPr>
        <w:lastRenderedPageBreak/>
        <w:t xml:space="preserve">Part 2: </w:t>
      </w:r>
      <w:r w:rsidR="00223C28" w:rsidRPr="003B6C91">
        <w:rPr>
          <w:rFonts w:ascii="Calibri" w:hAnsi="Calibri" w:cs="Calibri"/>
          <w:b/>
          <w:bCs/>
        </w:rPr>
        <w:t xml:space="preserve">Learning Outcome/s and </w:t>
      </w:r>
      <w:r w:rsidR="003200F0">
        <w:rPr>
          <w:rFonts w:ascii="Calibri" w:hAnsi="Calibri" w:cs="Calibri"/>
          <w:b/>
          <w:bCs/>
        </w:rPr>
        <w:t xml:space="preserve">grading </w:t>
      </w:r>
      <w:r w:rsidR="003B6C91" w:rsidRPr="003B6C91">
        <w:rPr>
          <w:rFonts w:ascii="Calibri" w:hAnsi="Calibri" w:cs="Calibri"/>
          <w:b/>
          <w:bCs/>
        </w:rPr>
        <w:t xml:space="preserve">the </w:t>
      </w:r>
      <w:r w:rsidR="0080456C">
        <w:rPr>
          <w:rFonts w:ascii="Calibri" w:hAnsi="Calibri" w:cs="Calibri"/>
          <w:b/>
          <w:bCs/>
        </w:rPr>
        <w:t xml:space="preserve">domains in the </w:t>
      </w:r>
      <w:r w:rsidR="003B6C91" w:rsidRPr="003B6C91">
        <w:rPr>
          <w:rFonts w:ascii="Calibri" w:hAnsi="Calibri" w:cs="Calibri"/>
          <w:b/>
          <w:bCs/>
        </w:rPr>
        <w:t>four pillars of practice (RCOT, 2022)</w:t>
      </w:r>
    </w:p>
    <w:p w14:paraId="404334BF" w14:textId="7DF1BC93" w:rsidR="00C97BFB" w:rsidRPr="00EE6DFF" w:rsidRDefault="00C97BFB" w:rsidP="00632B63">
      <w:pPr>
        <w:rPr>
          <w:rFonts w:ascii="Calibri" w:hAnsi="Calibri" w:cs="Calibri"/>
        </w:rPr>
      </w:pPr>
      <w:r w:rsidRPr="00EE6DFF">
        <w:rPr>
          <w:rFonts w:ascii="Calibri" w:hAnsi="Calibri" w:cs="Calibri"/>
        </w:rPr>
        <w:t>For each of the four pillars of practice there are sections for the learner and educator to complete</w:t>
      </w:r>
    </w:p>
    <w:p w14:paraId="6E5A28DD" w14:textId="3A735BB7" w:rsidR="00A76564" w:rsidRDefault="00B76CDB" w:rsidP="00632B63">
      <w:pPr>
        <w:rPr>
          <w:rFonts w:ascii="Calibri" w:hAnsi="Calibri" w:cs="Calibri"/>
        </w:rPr>
      </w:pPr>
      <w:r w:rsidRPr="004F1D07">
        <w:rPr>
          <w:rFonts w:ascii="Calibri" w:hAnsi="Calibri" w:cs="Calibri"/>
          <w:b/>
          <w:bCs/>
        </w:rPr>
        <w:t>Learner</w:t>
      </w:r>
      <w:r>
        <w:rPr>
          <w:rFonts w:ascii="Calibri" w:hAnsi="Calibri" w:cs="Calibri"/>
        </w:rPr>
        <w:t xml:space="preserve"> – completes the first section (white</w:t>
      </w:r>
      <w:r w:rsidR="004F1D07">
        <w:rPr>
          <w:rFonts w:ascii="Calibri" w:hAnsi="Calibri" w:cs="Calibri"/>
        </w:rPr>
        <w:t>)</w:t>
      </w:r>
      <w:r w:rsidR="0066628D">
        <w:rPr>
          <w:rFonts w:ascii="Calibri" w:hAnsi="Calibri" w:cs="Calibri"/>
        </w:rPr>
        <w:t xml:space="preserve"> </w:t>
      </w:r>
      <w:r w:rsidR="000F267C">
        <w:rPr>
          <w:rFonts w:ascii="Calibri" w:hAnsi="Calibri" w:cs="Calibri"/>
        </w:rPr>
        <w:t xml:space="preserve">for each pillar </w:t>
      </w:r>
      <w:r w:rsidR="0066628D">
        <w:rPr>
          <w:rFonts w:ascii="Calibri" w:hAnsi="Calibri" w:cs="Calibri"/>
        </w:rPr>
        <w:t>during the placement</w:t>
      </w:r>
      <w:r w:rsidR="00EE6DFF">
        <w:rPr>
          <w:rFonts w:ascii="Calibri" w:hAnsi="Calibri" w:cs="Calibri"/>
        </w:rPr>
        <w:t xml:space="preserve"> with support from the educator during supervision to identify how they have </w:t>
      </w:r>
      <w:r w:rsidR="00A26753">
        <w:rPr>
          <w:rFonts w:ascii="Calibri" w:hAnsi="Calibri" w:cs="Calibri"/>
        </w:rPr>
        <w:t>m</w:t>
      </w:r>
      <w:r w:rsidR="00EE6DFF">
        <w:rPr>
          <w:rFonts w:ascii="Calibri" w:hAnsi="Calibri" w:cs="Calibri"/>
        </w:rPr>
        <w:t>et the learning outcomes</w:t>
      </w:r>
      <w:r w:rsidR="00A26753">
        <w:rPr>
          <w:rFonts w:ascii="Calibri" w:hAnsi="Calibri" w:cs="Calibri"/>
        </w:rPr>
        <w:t xml:space="preserve">.  This </w:t>
      </w:r>
      <w:r w:rsidR="00EE6DFF">
        <w:rPr>
          <w:rFonts w:ascii="Calibri" w:hAnsi="Calibri" w:cs="Calibri"/>
        </w:rPr>
        <w:t xml:space="preserve">can be linked to </w:t>
      </w:r>
      <w:r w:rsidR="00A26753">
        <w:rPr>
          <w:rFonts w:ascii="Calibri" w:hAnsi="Calibri" w:cs="Calibri"/>
        </w:rPr>
        <w:t xml:space="preserve">their </w:t>
      </w:r>
      <w:r w:rsidR="00EE6DFF">
        <w:rPr>
          <w:rFonts w:ascii="Calibri" w:hAnsi="Calibri" w:cs="Calibri"/>
        </w:rPr>
        <w:t>weekly action plan, reflections and supervision logs as required.</w:t>
      </w:r>
    </w:p>
    <w:p w14:paraId="6B58F787" w14:textId="2B663F07" w:rsidR="00F10F0F" w:rsidRDefault="004F1D07" w:rsidP="00632B63">
      <w:pPr>
        <w:rPr>
          <w:rFonts w:ascii="Calibri" w:hAnsi="Calibri" w:cs="Calibri"/>
        </w:rPr>
      </w:pPr>
      <w:r w:rsidRPr="004F1D07">
        <w:rPr>
          <w:rFonts w:ascii="Calibri" w:hAnsi="Calibri" w:cs="Calibri"/>
          <w:b/>
          <w:bCs/>
        </w:rPr>
        <w:t>Educator</w:t>
      </w:r>
      <w:r>
        <w:rPr>
          <w:rFonts w:ascii="Calibri" w:hAnsi="Calibri" w:cs="Calibri"/>
        </w:rPr>
        <w:t xml:space="preserve"> – completes the second</w:t>
      </w:r>
      <w:r w:rsidR="00580CA9">
        <w:rPr>
          <w:rFonts w:ascii="Calibri" w:hAnsi="Calibri" w:cs="Calibri"/>
        </w:rPr>
        <w:t xml:space="preserve"> section</w:t>
      </w:r>
      <w:r>
        <w:rPr>
          <w:rFonts w:ascii="Calibri" w:hAnsi="Calibri" w:cs="Calibri"/>
        </w:rPr>
        <w:t xml:space="preserve"> (yellow</w:t>
      </w:r>
      <w:r w:rsidR="001811E5">
        <w:rPr>
          <w:rFonts w:ascii="Calibri" w:hAnsi="Calibri" w:cs="Calibri"/>
        </w:rPr>
        <w:t xml:space="preserve"> – at the half-way point</w:t>
      </w:r>
      <w:r>
        <w:rPr>
          <w:rFonts w:ascii="Calibri" w:hAnsi="Calibri" w:cs="Calibri"/>
        </w:rPr>
        <w:t xml:space="preserve">) and third </w:t>
      </w:r>
      <w:r w:rsidR="00580CA9">
        <w:rPr>
          <w:rFonts w:ascii="Calibri" w:hAnsi="Calibri" w:cs="Calibri"/>
        </w:rPr>
        <w:t xml:space="preserve">section </w:t>
      </w:r>
      <w:r>
        <w:rPr>
          <w:rFonts w:ascii="Calibri" w:hAnsi="Calibri" w:cs="Calibri"/>
        </w:rPr>
        <w:t>(green</w:t>
      </w:r>
      <w:r w:rsidR="001811E5">
        <w:rPr>
          <w:rFonts w:ascii="Calibri" w:hAnsi="Calibri" w:cs="Calibri"/>
        </w:rPr>
        <w:t xml:space="preserve"> – final report</w:t>
      </w:r>
      <w:r>
        <w:rPr>
          <w:rFonts w:ascii="Calibri" w:hAnsi="Calibri" w:cs="Calibri"/>
        </w:rPr>
        <w:t xml:space="preserve">) </w:t>
      </w:r>
      <w:r w:rsidR="00010341">
        <w:rPr>
          <w:rFonts w:ascii="Calibri" w:hAnsi="Calibri" w:cs="Calibri"/>
        </w:rPr>
        <w:t>for</w:t>
      </w:r>
      <w:r w:rsidR="001811E5">
        <w:rPr>
          <w:rFonts w:ascii="Calibri" w:hAnsi="Calibri" w:cs="Calibri"/>
        </w:rPr>
        <w:t xml:space="preserve"> each pillar</w:t>
      </w:r>
      <w:r w:rsidR="00010341">
        <w:rPr>
          <w:rFonts w:ascii="Calibri" w:hAnsi="Calibri" w:cs="Calibri"/>
        </w:rPr>
        <w:t>.</w:t>
      </w:r>
      <w:r w:rsidR="001D4C7C">
        <w:rPr>
          <w:rFonts w:ascii="Calibri" w:hAnsi="Calibri" w:cs="Calibri"/>
        </w:rPr>
        <w:t xml:space="preserve">  Educator </w:t>
      </w:r>
      <w:r w:rsidR="002A7B36">
        <w:rPr>
          <w:rFonts w:ascii="Calibri" w:hAnsi="Calibri" w:cs="Calibri"/>
        </w:rPr>
        <w:t>grades</w:t>
      </w:r>
      <w:r w:rsidR="001D4C7C">
        <w:rPr>
          <w:rFonts w:ascii="Calibri" w:hAnsi="Calibri" w:cs="Calibri"/>
        </w:rPr>
        <w:t xml:space="preserve"> the</w:t>
      </w:r>
      <w:r w:rsidR="002A7B36">
        <w:rPr>
          <w:rFonts w:ascii="Calibri" w:hAnsi="Calibri" w:cs="Calibri"/>
        </w:rPr>
        <w:t xml:space="preserve"> learner for each of the three domains within each pillar of practice</w:t>
      </w:r>
      <w:r w:rsidR="004D1760">
        <w:rPr>
          <w:rFonts w:ascii="Calibri" w:hAnsi="Calibri" w:cs="Calibri"/>
        </w:rPr>
        <w:t xml:space="preserve">.  </w:t>
      </w:r>
      <w:r w:rsidR="00022578">
        <w:rPr>
          <w:rFonts w:ascii="Calibri" w:hAnsi="Calibri" w:cs="Calibri"/>
        </w:rPr>
        <w:t xml:space="preserve">Educator and learner discuss and agree on areas for development </w:t>
      </w:r>
      <w:r w:rsidR="00DA0C7F">
        <w:rPr>
          <w:rFonts w:ascii="Calibri" w:hAnsi="Calibri" w:cs="Calibri"/>
        </w:rPr>
        <w:t>at both the mid-way point and final report.</w:t>
      </w:r>
      <w:r w:rsidR="001778FA">
        <w:rPr>
          <w:rFonts w:ascii="Calibri" w:hAnsi="Calibri" w:cs="Calibri"/>
        </w:rPr>
        <w:t xml:space="preserve"> </w:t>
      </w:r>
    </w:p>
    <w:p w14:paraId="52D3FC44" w14:textId="78623FA1" w:rsidR="007F34CB" w:rsidRDefault="007F34CB" w:rsidP="00632B63">
      <w:pPr>
        <w:rPr>
          <w:rFonts w:ascii="Calibri" w:hAnsi="Calibri" w:cs="Calibri"/>
        </w:rPr>
      </w:pPr>
      <w:r w:rsidRPr="00262861">
        <w:rPr>
          <w:rFonts w:ascii="Calibri" w:hAnsi="Calibri" w:cs="Calibri"/>
          <w:b/>
          <w:bCs/>
        </w:rPr>
        <w:t>Educator</w:t>
      </w:r>
      <w:r>
        <w:rPr>
          <w:rFonts w:ascii="Calibri" w:hAnsi="Calibri" w:cs="Calibri"/>
        </w:rPr>
        <w:t xml:space="preserve"> – should identify to the leaner any areas </w:t>
      </w:r>
      <w:r w:rsidR="00111D2B">
        <w:rPr>
          <w:rFonts w:ascii="Calibri" w:hAnsi="Calibri" w:cs="Calibri"/>
        </w:rPr>
        <w:t xml:space="preserve">where they are not meeting expectations </w:t>
      </w:r>
      <w:r w:rsidR="00F611F6">
        <w:rPr>
          <w:rFonts w:ascii="Calibri" w:hAnsi="Calibri" w:cs="Calibri"/>
        </w:rPr>
        <w:t xml:space="preserve">in their performance with opportunities to address </w:t>
      </w:r>
      <w:r w:rsidR="0031338F">
        <w:rPr>
          <w:rFonts w:ascii="Calibri" w:hAnsi="Calibri" w:cs="Calibri"/>
        </w:rPr>
        <w:t>areas requiring development</w:t>
      </w:r>
      <w:r w:rsidR="00262861">
        <w:rPr>
          <w:rFonts w:ascii="Calibri" w:hAnsi="Calibri" w:cs="Calibri"/>
        </w:rPr>
        <w:t xml:space="preserve"> (before the mid-way and final report points).</w:t>
      </w:r>
    </w:p>
    <w:p w14:paraId="44856A16" w14:textId="1DA07C18" w:rsidR="00741DE5" w:rsidRDefault="00741DE5" w:rsidP="00632B63">
      <w:pPr>
        <w:rPr>
          <w:rFonts w:ascii="Calibri" w:hAnsi="Calibri" w:cs="Calibri"/>
        </w:rPr>
      </w:pPr>
      <w:r w:rsidRPr="00DC1068">
        <w:rPr>
          <w:rFonts w:ascii="Calibri" w:hAnsi="Calibri" w:cs="Calibri"/>
          <w:b/>
          <w:bCs/>
        </w:rPr>
        <w:t>Learner</w:t>
      </w:r>
      <w:r>
        <w:rPr>
          <w:rFonts w:ascii="Calibri" w:hAnsi="Calibri" w:cs="Calibri"/>
        </w:rPr>
        <w:t xml:space="preserve"> – should discuss any areas of their learning they have concerns about, </w:t>
      </w:r>
      <w:r w:rsidR="00DB3FC3">
        <w:rPr>
          <w:rFonts w:ascii="Calibri" w:hAnsi="Calibri" w:cs="Calibri"/>
        </w:rPr>
        <w:t>feel they need further practice or support, or lack confidence</w:t>
      </w:r>
      <w:r w:rsidR="00DC1068">
        <w:rPr>
          <w:rFonts w:ascii="Calibri" w:hAnsi="Calibri" w:cs="Calibri"/>
        </w:rPr>
        <w:t>, to enable the educator to support them in their learning.</w:t>
      </w:r>
    </w:p>
    <w:p w14:paraId="44C89291" w14:textId="77777777" w:rsidR="001467D5" w:rsidRDefault="001467D5" w:rsidP="00632B63">
      <w:pPr>
        <w:rPr>
          <w:rFonts w:ascii="Calibri" w:hAnsi="Calibri" w:cs="Calibri"/>
        </w:rPr>
      </w:pPr>
    </w:p>
    <w:p w14:paraId="33586F6E" w14:textId="66CD21C5" w:rsidR="00581872" w:rsidRPr="00581872" w:rsidRDefault="00581872" w:rsidP="00632B63">
      <w:pPr>
        <w:rPr>
          <w:rFonts w:ascii="Calibri" w:hAnsi="Calibri" w:cs="Calibri"/>
          <w:b/>
          <w:bCs/>
        </w:rPr>
      </w:pPr>
      <w:r w:rsidRPr="00581872">
        <w:rPr>
          <w:rFonts w:ascii="Calibri" w:hAnsi="Calibri" w:cs="Calibri"/>
          <w:b/>
          <w:bCs/>
        </w:rPr>
        <w:t>Half-Way Report</w:t>
      </w:r>
    </w:p>
    <w:p w14:paraId="1B858449" w14:textId="1AF06A33" w:rsidR="001467D5" w:rsidRPr="0067457C" w:rsidRDefault="001467D5" w:rsidP="00632B63">
      <w:pPr>
        <w:rPr>
          <w:rFonts w:ascii="Calibri" w:hAnsi="Calibri" w:cs="Calibri"/>
        </w:rPr>
      </w:pPr>
      <w:r w:rsidRPr="00903D77">
        <w:rPr>
          <w:rFonts w:ascii="Calibri" w:hAnsi="Calibri" w:cs="Calibri"/>
          <w:b/>
          <w:bCs/>
        </w:rPr>
        <w:t>Learner</w:t>
      </w:r>
      <w:r w:rsidR="00631660">
        <w:rPr>
          <w:rFonts w:ascii="Calibri" w:hAnsi="Calibri" w:cs="Calibri"/>
          <w:b/>
          <w:bCs/>
        </w:rPr>
        <w:t xml:space="preserve"> – </w:t>
      </w:r>
      <w:r w:rsidR="00631660" w:rsidRPr="0067457C">
        <w:rPr>
          <w:rFonts w:ascii="Calibri" w:hAnsi="Calibri" w:cs="Calibri"/>
        </w:rPr>
        <w:t xml:space="preserve">completes </w:t>
      </w:r>
      <w:r w:rsidR="0067457C" w:rsidRPr="0067457C">
        <w:rPr>
          <w:rFonts w:ascii="Calibri" w:hAnsi="Calibri" w:cs="Calibri"/>
        </w:rPr>
        <w:t xml:space="preserve">‘Learner supporting comments’ box </w:t>
      </w:r>
      <w:r w:rsidR="0067457C">
        <w:rPr>
          <w:rFonts w:ascii="Calibri" w:hAnsi="Calibri" w:cs="Calibri"/>
        </w:rPr>
        <w:t xml:space="preserve">(white box) </w:t>
      </w:r>
      <w:r w:rsidR="0067457C" w:rsidRPr="0067457C">
        <w:rPr>
          <w:rFonts w:ascii="Calibri" w:hAnsi="Calibri" w:cs="Calibri"/>
        </w:rPr>
        <w:t>for half-way report</w:t>
      </w:r>
    </w:p>
    <w:p w14:paraId="0B6AC712" w14:textId="342D0AFC" w:rsidR="006F5175" w:rsidRDefault="0067457C" w:rsidP="00632B63">
      <w:pPr>
        <w:rPr>
          <w:rFonts w:ascii="Calibri" w:hAnsi="Calibri" w:cs="Calibri"/>
        </w:rPr>
      </w:pPr>
      <w:r w:rsidRPr="0067457C">
        <w:rPr>
          <w:rFonts w:ascii="Calibri" w:hAnsi="Calibri" w:cs="Calibri"/>
          <w:b/>
          <w:bCs/>
        </w:rPr>
        <w:t>Educator</w:t>
      </w:r>
      <w:r>
        <w:rPr>
          <w:rFonts w:ascii="Calibri" w:hAnsi="Calibri" w:cs="Calibri"/>
        </w:rPr>
        <w:t xml:space="preserve"> – completes </w:t>
      </w:r>
      <w:r w:rsidR="00482E3A">
        <w:rPr>
          <w:rFonts w:ascii="Calibri" w:hAnsi="Calibri" w:cs="Calibri"/>
        </w:rPr>
        <w:t>y</w:t>
      </w:r>
      <w:r w:rsidR="006F5175">
        <w:rPr>
          <w:rFonts w:ascii="Calibri" w:hAnsi="Calibri" w:cs="Calibri"/>
        </w:rPr>
        <w:t>ellow section</w:t>
      </w:r>
      <w:r>
        <w:rPr>
          <w:rFonts w:ascii="Calibri" w:hAnsi="Calibri" w:cs="Calibri"/>
        </w:rPr>
        <w:t xml:space="preserve"> (identified areas of good practice and indicated learning)</w:t>
      </w:r>
      <w:r w:rsidR="006F5175">
        <w:rPr>
          <w:rFonts w:ascii="Calibri" w:hAnsi="Calibri" w:cs="Calibri"/>
        </w:rPr>
        <w:t xml:space="preserve"> – </w:t>
      </w:r>
      <w:r>
        <w:rPr>
          <w:rFonts w:ascii="Calibri" w:hAnsi="Calibri" w:cs="Calibri"/>
        </w:rPr>
        <w:t xml:space="preserve">for the </w:t>
      </w:r>
      <w:r w:rsidR="00482E3A">
        <w:rPr>
          <w:rFonts w:ascii="Calibri" w:hAnsi="Calibri" w:cs="Calibri"/>
        </w:rPr>
        <w:t>m</w:t>
      </w:r>
      <w:r w:rsidR="006F5175">
        <w:rPr>
          <w:rFonts w:ascii="Calibri" w:hAnsi="Calibri" w:cs="Calibri"/>
        </w:rPr>
        <w:t>id-way</w:t>
      </w:r>
      <w:r>
        <w:rPr>
          <w:rFonts w:ascii="Calibri" w:hAnsi="Calibri" w:cs="Calibri"/>
        </w:rPr>
        <w:t xml:space="preserve"> report</w:t>
      </w:r>
    </w:p>
    <w:p w14:paraId="2C74B72F" w14:textId="77777777" w:rsidR="00482E3A" w:rsidRDefault="00482E3A" w:rsidP="00632B63">
      <w:pPr>
        <w:rPr>
          <w:rFonts w:ascii="Calibri" w:hAnsi="Calibri" w:cs="Calibri"/>
        </w:rPr>
      </w:pPr>
    </w:p>
    <w:p w14:paraId="71416F89" w14:textId="1412AFD7" w:rsidR="008766DB" w:rsidRPr="008766DB" w:rsidRDefault="008766DB" w:rsidP="00632B63">
      <w:pPr>
        <w:rPr>
          <w:rFonts w:ascii="Calibri" w:hAnsi="Calibri" w:cs="Calibri"/>
          <w:b/>
          <w:bCs/>
        </w:rPr>
      </w:pPr>
      <w:r w:rsidRPr="008766DB">
        <w:rPr>
          <w:rFonts w:ascii="Calibri" w:hAnsi="Calibri" w:cs="Calibri"/>
          <w:b/>
          <w:bCs/>
        </w:rPr>
        <w:t>Final Report</w:t>
      </w:r>
    </w:p>
    <w:p w14:paraId="5E2D2C88" w14:textId="2FB05809" w:rsidR="00135C3E" w:rsidRPr="00135C3E" w:rsidRDefault="00135C3E" w:rsidP="00135C3E">
      <w:pPr>
        <w:rPr>
          <w:rFonts w:ascii="Calibri" w:hAnsi="Calibri" w:cs="Calibri"/>
        </w:rPr>
      </w:pPr>
      <w:r w:rsidRPr="00135C3E">
        <w:rPr>
          <w:rFonts w:ascii="Calibri" w:hAnsi="Calibri" w:cs="Calibri"/>
          <w:b/>
          <w:bCs/>
        </w:rPr>
        <w:t>Learner</w:t>
      </w:r>
      <w:r w:rsidRPr="00135C3E">
        <w:rPr>
          <w:rFonts w:ascii="Calibri" w:hAnsi="Calibri" w:cs="Calibri"/>
        </w:rPr>
        <w:t xml:space="preserve"> – completes ‘Learner supporting comments’ box (white box) for </w:t>
      </w:r>
      <w:r>
        <w:rPr>
          <w:rFonts w:ascii="Calibri" w:hAnsi="Calibri" w:cs="Calibri"/>
        </w:rPr>
        <w:t>final</w:t>
      </w:r>
      <w:r w:rsidRPr="00135C3E">
        <w:rPr>
          <w:rFonts w:ascii="Calibri" w:hAnsi="Calibri" w:cs="Calibri"/>
        </w:rPr>
        <w:t xml:space="preserve"> report</w:t>
      </w:r>
    </w:p>
    <w:p w14:paraId="1294D995" w14:textId="77777777" w:rsidR="003D5125" w:rsidRDefault="00135C3E" w:rsidP="00135C3E">
      <w:pPr>
        <w:rPr>
          <w:rFonts w:ascii="Calibri" w:hAnsi="Calibri" w:cs="Calibri"/>
        </w:rPr>
      </w:pPr>
      <w:r w:rsidRPr="00135C3E">
        <w:rPr>
          <w:rFonts w:ascii="Calibri" w:hAnsi="Calibri" w:cs="Calibri"/>
          <w:b/>
          <w:bCs/>
        </w:rPr>
        <w:t>Educator</w:t>
      </w:r>
      <w:r w:rsidRPr="00135C3E">
        <w:rPr>
          <w:rFonts w:ascii="Calibri" w:hAnsi="Calibri" w:cs="Calibri"/>
        </w:rPr>
        <w:t xml:space="preserve"> – completes </w:t>
      </w:r>
      <w:r>
        <w:rPr>
          <w:rFonts w:ascii="Calibri" w:hAnsi="Calibri" w:cs="Calibri"/>
        </w:rPr>
        <w:t>green</w:t>
      </w:r>
      <w:r w:rsidRPr="00135C3E">
        <w:rPr>
          <w:rFonts w:ascii="Calibri" w:hAnsi="Calibri" w:cs="Calibri"/>
        </w:rPr>
        <w:t xml:space="preserve"> section (identified areas of good practice and indicated learning) – for the </w:t>
      </w:r>
      <w:r w:rsidR="003D5125">
        <w:rPr>
          <w:rFonts w:ascii="Calibri" w:hAnsi="Calibri" w:cs="Calibri"/>
        </w:rPr>
        <w:t>final</w:t>
      </w:r>
      <w:r w:rsidRPr="00135C3E">
        <w:rPr>
          <w:rFonts w:ascii="Calibri" w:hAnsi="Calibri" w:cs="Calibri"/>
        </w:rPr>
        <w:t xml:space="preserve"> report</w:t>
      </w:r>
      <w:r w:rsidR="003D5125">
        <w:rPr>
          <w:rFonts w:ascii="Calibri" w:hAnsi="Calibri" w:cs="Calibri"/>
        </w:rPr>
        <w:t>.</w:t>
      </w:r>
    </w:p>
    <w:p w14:paraId="0C7A0FAA" w14:textId="53CCC588" w:rsidR="006F5175" w:rsidRDefault="003D5125" w:rsidP="00135C3E">
      <w:pPr>
        <w:rPr>
          <w:rFonts w:ascii="Calibri" w:hAnsi="Calibri" w:cs="Calibri"/>
        </w:rPr>
      </w:pPr>
      <w:r w:rsidRPr="00E806A0">
        <w:rPr>
          <w:rFonts w:ascii="Calibri" w:hAnsi="Calibri" w:cs="Calibri"/>
          <w:b/>
          <w:bCs/>
        </w:rPr>
        <w:t>Learner</w:t>
      </w:r>
      <w:r>
        <w:rPr>
          <w:rFonts w:ascii="Calibri" w:hAnsi="Calibri" w:cs="Calibri"/>
        </w:rPr>
        <w:t xml:space="preserve"> – completes reflective summary - w</w:t>
      </w:r>
      <w:r w:rsidR="006F5175">
        <w:rPr>
          <w:rFonts w:ascii="Calibri" w:hAnsi="Calibri" w:cs="Calibri"/>
        </w:rPr>
        <w:t xml:space="preserve">hite section (blue </w:t>
      </w:r>
      <w:r w:rsidR="00CF081D">
        <w:rPr>
          <w:rFonts w:ascii="Calibri" w:hAnsi="Calibri" w:cs="Calibri"/>
        </w:rPr>
        <w:t xml:space="preserve">background for title) – </w:t>
      </w:r>
      <w:r w:rsidR="0052092B">
        <w:rPr>
          <w:rFonts w:ascii="Calibri" w:hAnsi="Calibri" w:cs="Calibri"/>
        </w:rPr>
        <w:t xml:space="preserve">as part of their final report – a </w:t>
      </w:r>
      <w:r w:rsidR="00CF081D">
        <w:rPr>
          <w:rFonts w:ascii="Calibri" w:hAnsi="Calibri" w:cs="Calibri"/>
        </w:rPr>
        <w:t>reflective summary of learning and indicated learning (for</w:t>
      </w:r>
      <w:r w:rsidR="00187DF2">
        <w:rPr>
          <w:rFonts w:ascii="Calibri" w:hAnsi="Calibri" w:cs="Calibri"/>
        </w:rPr>
        <w:t xml:space="preserve"> future </w:t>
      </w:r>
      <w:r w:rsidR="007C4AE7">
        <w:rPr>
          <w:rFonts w:ascii="Calibri" w:hAnsi="Calibri" w:cs="Calibri"/>
        </w:rPr>
        <w:t xml:space="preserve">University learning, self-directed learning or </w:t>
      </w:r>
      <w:r w:rsidR="0028549C">
        <w:rPr>
          <w:rFonts w:ascii="Calibri" w:hAnsi="Calibri" w:cs="Calibri"/>
        </w:rPr>
        <w:t xml:space="preserve">future </w:t>
      </w:r>
      <w:r w:rsidR="007C4AE7">
        <w:rPr>
          <w:rFonts w:ascii="Calibri" w:hAnsi="Calibri" w:cs="Calibri"/>
        </w:rPr>
        <w:t>practice placement</w:t>
      </w:r>
      <w:r w:rsidR="00903D77">
        <w:rPr>
          <w:rFonts w:ascii="Calibri" w:hAnsi="Calibri" w:cs="Calibri"/>
        </w:rPr>
        <w:t>/s)</w:t>
      </w:r>
    </w:p>
    <w:p w14:paraId="451EA081" w14:textId="09F3E70F" w:rsidR="0052092B" w:rsidRPr="00E806A0" w:rsidRDefault="00F10820" w:rsidP="00632B63">
      <w:pPr>
        <w:rPr>
          <w:rFonts w:ascii="Calibri" w:hAnsi="Calibri" w:cs="Calibri"/>
          <w:b/>
          <w:bCs/>
        </w:rPr>
      </w:pPr>
      <w:r w:rsidRPr="00E806A0">
        <w:rPr>
          <w:rFonts w:ascii="Calibri" w:hAnsi="Calibri" w:cs="Calibri"/>
          <w:b/>
          <w:bCs/>
        </w:rPr>
        <w:t>Final Assessment Summary</w:t>
      </w:r>
    </w:p>
    <w:p w14:paraId="622863AF" w14:textId="3BD0D325" w:rsidR="00F10820" w:rsidRDefault="00F10820" w:rsidP="00632B63">
      <w:pPr>
        <w:rPr>
          <w:rFonts w:ascii="Calibri" w:hAnsi="Calibri" w:cs="Calibri"/>
        </w:rPr>
      </w:pPr>
      <w:r>
        <w:rPr>
          <w:rFonts w:ascii="Calibri" w:hAnsi="Calibri" w:cs="Calibri"/>
        </w:rPr>
        <w:t xml:space="preserve">Educator – marks the </w:t>
      </w:r>
      <w:r w:rsidR="00977D8C">
        <w:rPr>
          <w:rFonts w:ascii="Calibri" w:hAnsi="Calibri" w:cs="Calibri"/>
        </w:rPr>
        <w:t xml:space="preserve">boxes for each domain and adds percentage grade (out of 100) under each pillar (or this will be automatically calculated from the green sections </w:t>
      </w:r>
      <w:r w:rsidR="00082F98">
        <w:rPr>
          <w:rFonts w:ascii="Calibri" w:hAnsi="Calibri" w:cs="Calibri"/>
        </w:rPr>
        <w:t xml:space="preserve">where they have graded </w:t>
      </w:r>
      <w:r w:rsidR="00E806A0">
        <w:rPr>
          <w:rFonts w:ascii="Calibri" w:hAnsi="Calibri" w:cs="Calibri"/>
        </w:rPr>
        <w:t>each pillar above).</w:t>
      </w:r>
    </w:p>
    <w:p w14:paraId="203DE471" w14:textId="77777777" w:rsidR="00F868F6" w:rsidRDefault="00F868F6" w:rsidP="00632B63">
      <w:pPr>
        <w:rPr>
          <w:rFonts w:ascii="Calibri" w:hAnsi="Calibri" w:cs="Calibri"/>
        </w:rPr>
      </w:pPr>
    </w:p>
    <w:p w14:paraId="7ED235CF" w14:textId="6A12C5A6" w:rsidR="0052092B" w:rsidRPr="00881E5E" w:rsidRDefault="007C5D8F" w:rsidP="00632B63">
      <w:pPr>
        <w:rPr>
          <w:rFonts w:ascii="Calibri" w:hAnsi="Calibri" w:cs="Calibri"/>
          <w:b/>
          <w:bCs/>
        </w:rPr>
      </w:pPr>
      <w:r>
        <w:rPr>
          <w:rFonts w:ascii="Calibri" w:hAnsi="Calibri" w:cs="Calibri"/>
          <w:b/>
          <w:bCs/>
        </w:rPr>
        <w:t>Appendices/s</w:t>
      </w:r>
      <w:r w:rsidR="00881E5E" w:rsidRPr="00881E5E">
        <w:rPr>
          <w:rFonts w:ascii="Calibri" w:hAnsi="Calibri" w:cs="Calibri"/>
          <w:b/>
          <w:bCs/>
        </w:rPr>
        <w:t>upplement</w:t>
      </w:r>
      <w:r>
        <w:rPr>
          <w:rFonts w:ascii="Calibri" w:hAnsi="Calibri" w:cs="Calibri"/>
          <w:b/>
          <w:bCs/>
        </w:rPr>
        <w:t>ary documents</w:t>
      </w:r>
    </w:p>
    <w:p w14:paraId="70889B4E" w14:textId="77777777" w:rsidR="00881E5E" w:rsidRDefault="00881E5E" w:rsidP="00632B63">
      <w:pPr>
        <w:rPr>
          <w:rFonts w:ascii="Calibri" w:hAnsi="Calibri" w:cs="Calibri"/>
        </w:rPr>
      </w:pPr>
      <w:r>
        <w:rPr>
          <w:rFonts w:ascii="Calibri" w:hAnsi="Calibri" w:cs="Calibri"/>
        </w:rPr>
        <w:t xml:space="preserve">At the end of the PPAF are other documents to support placement learning and recording – </w:t>
      </w:r>
    </w:p>
    <w:p w14:paraId="4162CA03" w14:textId="1832D100" w:rsidR="00881E5E" w:rsidRDefault="00881E5E" w:rsidP="00881E5E">
      <w:pPr>
        <w:pStyle w:val="ListParagraph"/>
        <w:numPr>
          <w:ilvl w:val="0"/>
          <w:numId w:val="1"/>
        </w:numPr>
        <w:rPr>
          <w:rFonts w:ascii="Calibri" w:hAnsi="Calibri" w:cs="Calibri"/>
        </w:rPr>
      </w:pPr>
      <w:r w:rsidRPr="00881E5E">
        <w:rPr>
          <w:rFonts w:ascii="Calibri" w:hAnsi="Calibri" w:cs="Calibri"/>
        </w:rPr>
        <w:t>Practice placement supervision log</w:t>
      </w:r>
    </w:p>
    <w:p w14:paraId="5ACB256C" w14:textId="5612B7F6" w:rsidR="00881E5E" w:rsidRDefault="00881E5E" w:rsidP="00881E5E">
      <w:pPr>
        <w:pStyle w:val="ListParagraph"/>
        <w:numPr>
          <w:ilvl w:val="0"/>
          <w:numId w:val="1"/>
        </w:numPr>
        <w:rPr>
          <w:rFonts w:ascii="Calibri" w:hAnsi="Calibri" w:cs="Calibri"/>
        </w:rPr>
      </w:pPr>
      <w:r>
        <w:rPr>
          <w:rFonts w:ascii="Calibri" w:hAnsi="Calibri" w:cs="Calibri"/>
        </w:rPr>
        <w:t>Weekly action plan</w:t>
      </w:r>
    </w:p>
    <w:p w14:paraId="3C68B69F" w14:textId="4FC34C31" w:rsidR="00881E5E" w:rsidRPr="00881E5E" w:rsidRDefault="00881E5E" w:rsidP="00632B63">
      <w:pPr>
        <w:pStyle w:val="ListParagraph"/>
        <w:numPr>
          <w:ilvl w:val="0"/>
          <w:numId w:val="1"/>
        </w:numPr>
        <w:rPr>
          <w:rFonts w:ascii="Calibri" w:hAnsi="Calibri" w:cs="Calibri"/>
        </w:rPr>
      </w:pPr>
      <w:r w:rsidRPr="00881E5E">
        <w:rPr>
          <w:rFonts w:ascii="Calibri" w:hAnsi="Calibri" w:cs="Calibri"/>
        </w:rPr>
        <w:t>Reflec</w:t>
      </w:r>
      <w:r>
        <w:rPr>
          <w:rFonts w:ascii="Calibri" w:hAnsi="Calibri" w:cs="Calibri"/>
        </w:rPr>
        <w:t>tion template</w:t>
      </w:r>
    </w:p>
    <w:sectPr w:rsidR="00881E5E" w:rsidRPr="00881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36599C"/>
    <w:multiLevelType w:val="hybridMultilevel"/>
    <w:tmpl w:val="DCB2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292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63"/>
    <w:rsid w:val="00010341"/>
    <w:rsid w:val="00022578"/>
    <w:rsid w:val="000420EF"/>
    <w:rsid w:val="000476B0"/>
    <w:rsid w:val="00082F98"/>
    <w:rsid w:val="000A6E94"/>
    <w:rsid w:val="000C29E7"/>
    <w:rsid w:val="000F267C"/>
    <w:rsid w:val="0010528D"/>
    <w:rsid w:val="00111D2B"/>
    <w:rsid w:val="00135C3E"/>
    <w:rsid w:val="001467D5"/>
    <w:rsid w:val="001569F8"/>
    <w:rsid w:val="001778FA"/>
    <w:rsid w:val="001805F5"/>
    <w:rsid w:val="001811E5"/>
    <w:rsid w:val="00187DF2"/>
    <w:rsid w:val="001D4C7C"/>
    <w:rsid w:val="00223C28"/>
    <w:rsid w:val="00262861"/>
    <w:rsid w:val="0028549C"/>
    <w:rsid w:val="002A7B36"/>
    <w:rsid w:val="002C1748"/>
    <w:rsid w:val="002D2E56"/>
    <w:rsid w:val="0031338F"/>
    <w:rsid w:val="003200F0"/>
    <w:rsid w:val="00322BE0"/>
    <w:rsid w:val="00391871"/>
    <w:rsid w:val="0039268D"/>
    <w:rsid w:val="003B6C91"/>
    <w:rsid w:val="003D5125"/>
    <w:rsid w:val="003E5CA2"/>
    <w:rsid w:val="004036F0"/>
    <w:rsid w:val="00436B45"/>
    <w:rsid w:val="00474024"/>
    <w:rsid w:val="00482E3A"/>
    <w:rsid w:val="004C569D"/>
    <w:rsid w:val="004C7F2B"/>
    <w:rsid w:val="004D1760"/>
    <w:rsid w:val="004F1D07"/>
    <w:rsid w:val="004F6977"/>
    <w:rsid w:val="0052092B"/>
    <w:rsid w:val="00551E76"/>
    <w:rsid w:val="00551FEC"/>
    <w:rsid w:val="00580CA9"/>
    <w:rsid w:val="00580D82"/>
    <w:rsid w:val="00581872"/>
    <w:rsid w:val="005A549C"/>
    <w:rsid w:val="005B4E5A"/>
    <w:rsid w:val="005D6D86"/>
    <w:rsid w:val="00631660"/>
    <w:rsid w:val="00632B63"/>
    <w:rsid w:val="00640ED4"/>
    <w:rsid w:val="0066628D"/>
    <w:rsid w:val="0067457C"/>
    <w:rsid w:val="006F5175"/>
    <w:rsid w:val="006F6689"/>
    <w:rsid w:val="00741DE5"/>
    <w:rsid w:val="00760D6A"/>
    <w:rsid w:val="007A49E6"/>
    <w:rsid w:val="007B1B60"/>
    <w:rsid w:val="007C4AE7"/>
    <w:rsid w:val="007C5D8F"/>
    <w:rsid w:val="007F34CB"/>
    <w:rsid w:val="007F74BD"/>
    <w:rsid w:val="0080456C"/>
    <w:rsid w:val="008354D3"/>
    <w:rsid w:val="008766DB"/>
    <w:rsid w:val="00881E5E"/>
    <w:rsid w:val="00892CE0"/>
    <w:rsid w:val="008943BA"/>
    <w:rsid w:val="008B5608"/>
    <w:rsid w:val="00903D77"/>
    <w:rsid w:val="00955793"/>
    <w:rsid w:val="00977D8C"/>
    <w:rsid w:val="00990E3D"/>
    <w:rsid w:val="009A246F"/>
    <w:rsid w:val="009A53BE"/>
    <w:rsid w:val="009B3291"/>
    <w:rsid w:val="009C78AF"/>
    <w:rsid w:val="009F4033"/>
    <w:rsid w:val="00A26753"/>
    <w:rsid w:val="00A71BD3"/>
    <w:rsid w:val="00A76564"/>
    <w:rsid w:val="00AB36CB"/>
    <w:rsid w:val="00AB5CA5"/>
    <w:rsid w:val="00AC1537"/>
    <w:rsid w:val="00AC6119"/>
    <w:rsid w:val="00B0401A"/>
    <w:rsid w:val="00B76CDB"/>
    <w:rsid w:val="00BD51D1"/>
    <w:rsid w:val="00C0403E"/>
    <w:rsid w:val="00C3410F"/>
    <w:rsid w:val="00C80E74"/>
    <w:rsid w:val="00C877A5"/>
    <w:rsid w:val="00C97BFB"/>
    <w:rsid w:val="00CB0A44"/>
    <w:rsid w:val="00CF081D"/>
    <w:rsid w:val="00CF7FF6"/>
    <w:rsid w:val="00D1038C"/>
    <w:rsid w:val="00D10F7A"/>
    <w:rsid w:val="00D737D6"/>
    <w:rsid w:val="00D8247B"/>
    <w:rsid w:val="00D82AC7"/>
    <w:rsid w:val="00DA0C7F"/>
    <w:rsid w:val="00DA35E1"/>
    <w:rsid w:val="00DB3FC3"/>
    <w:rsid w:val="00DC1068"/>
    <w:rsid w:val="00DF3706"/>
    <w:rsid w:val="00E27009"/>
    <w:rsid w:val="00E3390D"/>
    <w:rsid w:val="00E64416"/>
    <w:rsid w:val="00E806A0"/>
    <w:rsid w:val="00EA0B80"/>
    <w:rsid w:val="00EB3F0E"/>
    <w:rsid w:val="00ED21B0"/>
    <w:rsid w:val="00EE6DFF"/>
    <w:rsid w:val="00F10820"/>
    <w:rsid w:val="00F10F0F"/>
    <w:rsid w:val="00F3307C"/>
    <w:rsid w:val="00F479B9"/>
    <w:rsid w:val="00F50C0F"/>
    <w:rsid w:val="00F611F6"/>
    <w:rsid w:val="00F74060"/>
    <w:rsid w:val="00F85F9C"/>
    <w:rsid w:val="00F86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1DBB"/>
  <w15:chartTrackingRefBased/>
  <w15:docId w15:val="{8E61A4B2-2D21-4F51-8839-00949A81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B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B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B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B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B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B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B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B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B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B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B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B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B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B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B63"/>
    <w:rPr>
      <w:rFonts w:eastAsiaTheme="majorEastAsia" w:cstheme="majorBidi"/>
      <w:color w:val="272727" w:themeColor="text1" w:themeTint="D8"/>
    </w:rPr>
  </w:style>
  <w:style w:type="paragraph" w:styleId="Title">
    <w:name w:val="Title"/>
    <w:basedOn w:val="Normal"/>
    <w:next w:val="Normal"/>
    <w:link w:val="TitleChar"/>
    <w:uiPriority w:val="10"/>
    <w:qFormat/>
    <w:rsid w:val="00632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B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B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B63"/>
    <w:pPr>
      <w:spacing w:before="160"/>
      <w:jc w:val="center"/>
    </w:pPr>
    <w:rPr>
      <w:i/>
      <w:iCs/>
      <w:color w:val="404040" w:themeColor="text1" w:themeTint="BF"/>
    </w:rPr>
  </w:style>
  <w:style w:type="character" w:customStyle="1" w:styleId="QuoteChar">
    <w:name w:val="Quote Char"/>
    <w:basedOn w:val="DefaultParagraphFont"/>
    <w:link w:val="Quote"/>
    <w:uiPriority w:val="29"/>
    <w:rsid w:val="00632B63"/>
    <w:rPr>
      <w:i/>
      <w:iCs/>
      <w:color w:val="404040" w:themeColor="text1" w:themeTint="BF"/>
    </w:rPr>
  </w:style>
  <w:style w:type="paragraph" w:styleId="ListParagraph">
    <w:name w:val="List Paragraph"/>
    <w:basedOn w:val="Normal"/>
    <w:uiPriority w:val="34"/>
    <w:qFormat/>
    <w:rsid w:val="00632B63"/>
    <w:pPr>
      <w:ind w:left="720"/>
      <w:contextualSpacing/>
    </w:pPr>
  </w:style>
  <w:style w:type="character" w:styleId="IntenseEmphasis">
    <w:name w:val="Intense Emphasis"/>
    <w:basedOn w:val="DefaultParagraphFont"/>
    <w:uiPriority w:val="21"/>
    <w:qFormat/>
    <w:rsid w:val="00632B63"/>
    <w:rPr>
      <w:i/>
      <w:iCs/>
      <w:color w:val="0F4761" w:themeColor="accent1" w:themeShade="BF"/>
    </w:rPr>
  </w:style>
  <w:style w:type="paragraph" w:styleId="IntenseQuote">
    <w:name w:val="Intense Quote"/>
    <w:basedOn w:val="Normal"/>
    <w:next w:val="Normal"/>
    <w:link w:val="IntenseQuoteChar"/>
    <w:uiPriority w:val="30"/>
    <w:qFormat/>
    <w:rsid w:val="00632B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B63"/>
    <w:rPr>
      <w:i/>
      <w:iCs/>
      <w:color w:val="0F4761" w:themeColor="accent1" w:themeShade="BF"/>
    </w:rPr>
  </w:style>
  <w:style w:type="character" w:styleId="IntenseReference">
    <w:name w:val="Intense Reference"/>
    <w:basedOn w:val="DefaultParagraphFont"/>
    <w:uiPriority w:val="32"/>
    <w:qFormat/>
    <w:rsid w:val="00632B63"/>
    <w:rPr>
      <w:b/>
      <w:bCs/>
      <w:smallCaps/>
      <w:color w:val="0F4761" w:themeColor="accent1" w:themeShade="BF"/>
      <w:spacing w:val="5"/>
    </w:rPr>
  </w:style>
  <w:style w:type="character" w:styleId="Hyperlink">
    <w:name w:val="Hyperlink"/>
    <w:basedOn w:val="DefaultParagraphFont"/>
    <w:uiPriority w:val="99"/>
    <w:unhideWhenUsed/>
    <w:rsid w:val="00D1038C"/>
    <w:rPr>
      <w:color w:val="467886" w:themeColor="hyperlink"/>
      <w:u w:val="single"/>
    </w:rPr>
  </w:style>
  <w:style w:type="character" w:styleId="CommentReference">
    <w:name w:val="annotation reference"/>
    <w:basedOn w:val="DefaultParagraphFont"/>
    <w:uiPriority w:val="99"/>
    <w:semiHidden/>
    <w:unhideWhenUsed/>
    <w:rsid w:val="00AC6119"/>
    <w:rPr>
      <w:sz w:val="16"/>
      <w:szCs w:val="16"/>
    </w:rPr>
  </w:style>
  <w:style w:type="paragraph" w:styleId="CommentText">
    <w:name w:val="annotation text"/>
    <w:basedOn w:val="Normal"/>
    <w:link w:val="CommentTextChar"/>
    <w:uiPriority w:val="99"/>
    <w:unhideWhenUsed/>
    <w:rsid w:val="00AC6119"/>
    <w:pPr>
      <w:spacing w:line="240" w:lineRule="auto"/>
    </w:pPr>
    <w:rPr>
      <w:sz w:val="20"/>
      <w:szCs w:val="20"/>
    </w:rPr>
  </w:style>
  <w:style w:type="character" w:customStyle="1" w:styleId="CommentTextChar">
    <w:name w:val="Comment Text Char"/>
    <w:basedOn w:val="DefaultParagraphFont"/>
    <w:link w:val="CommentText"/>
    <w:uiPriority w:val="99"/>
    <w:rsid w:val="00AC6119"/>
    <w:rPr>
      <w:sz w:val="20"/>
      <w:szCs w:val="20"/>
    </w:rPr>
  </w:style>
  <w:style w:type="paragraph" w:styleId="CommentSubject">
    <w:name w:val="annotation subject"/>
    <w:basedOn w:val="CommentText"/>
    <w:next w:val="CommentText"/>
    <w:link w:val="CommentSubjectChar"/>
    <w:uiPriority w:val="99"/>
    <w:semiHidden/>
    <w:unhideWhenUsed/>
    <w:rsid w:val="00AC6119"/>
    <w:rPr>
      <w:b/>
      <w:bCs/>
    </w:rPr>
  </w:style>
  <w:style w:type="character" w:customStyle="1" w:styleId="CommentSubjectChar">
    <w:name w:val="Comment Subject Char"/>
    <w:basedOn w:val="CommentTextChar"/>
    <w:link w:val="CommentSubject"/>
    <w:uiPriority w:val="99"/>
    <w:semiHidden/>
    <w:rsid w:val="00AC61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64A54FF2E0B3498266D295D66D710B" ma:contentTypeVersion="15" ma:contentTypeDescription="Create a new document." ma:contentTypeScope="" ma:versionID="a2b1fd3515f7f7622934ebd7af5da300">
  <xsd:schema xmlns:xsd="http://www.w3.org/2001/XMLSchema" xmlns:xs="http://www.w3.org/2001/XMLSchema" xmlns:p="http://schemas.microsoft.com/office/2006/metadata/properties" xmlns:ns2="64df0ec0-755a-4a17-af53-19979458ae1e" xmlns:ns3="afe25ea8-fb9b-480a-adb3-11be0b785454" targetNamespace="http://schemas.microsoft.com/office/2006/metadata/properties" ma:root="true" ma:fieldsID="43f12d87c63c934361dd2f6058baa92c" ns2:_="" ns3:_="">
    <xsd:import namespace="64df0ec0-755a-4a17-af53-19979458ae1e"/>
    <xsd:import namespace="afe25ea8-fb9b-480a-adb3-11be0b7854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f0ec0-755a-4a17-af53-19979458ae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4ee554b-0b4d-4be7-9bd4-47ba705bbd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e25ea8-fb9b-480a-adb3-11be0b7854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49aa88d-fde1-46ed-a405-56bc92c348f6}" ma:internalName="TaxCatchAll" ma:showField="CatchAllData" ma:web="afe25ea8-fb9b-480a-adb3-11be0b7854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df0ec0-755a-4a17-af53-19979458ae1e">
      <Terms xmlns="http://schemas.microsoft.com/office/infopath/2007/PartnerControls"/>
    </lcf76f155ced4ddcb4097134ff3c332f>
    <TaxCatchAll xmlns="afe25ea8-fb9b-480a-adb3-11be0b785454" xsi:nil="true"/>
  </documentManagement>
</p:properties>
</file>

<file path=customXml/itemProps1.xml><?xml version="1.0" encoding="utf-8"?>
<ds:datastoreItem xmlns:ds="http://schemas.openxmlformats.org/officeDocument/2006/customXml" ds:itemID="{C84616AE-A221-46D6-B9A3-B5BA3B7EA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f0ec0-755a-4a17-af53-19979458ae1e"/>
    <ds:schemaRef ds:uri="afe25ea8-fb9b-480a-adb3-11be0b7854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A7961-E224-40B6-88CF-DAC89851225E}">
  <ds:schemaRefs>
    <ds:schemaRef ds:uri="http://schemas.microsoft.com/sharepoint/v3/contenttype/forms"/>
  </ds:schemaRefs>
</ds:datastoreItem>
</file>

<file path=customXml/itemProps3.xml><?xml version="1.0" encoding="utf-8"?>
<ds:datastoreItem xmlns:ds="http://schemas.openxmlformats.org/officeDocument/2006/customXml" ds:itemID="{35406F46-1F6A-41E6-96B8-12569CCC0986}">
  <ds:schemaRefs>
    <ds:schemaRef ds:uri="http://schemas.microsoft.com/office/2006/metadata/properties"/>
    <ds:schemaRef ds:uri="http://schemas.microsoft.com/office/infopath/2007/PartnerControls"/>
    <ds:schemaRef ds:uri="64df0ec0-755a-4a17-af53-19979458ae1e"/>
    <ds:schemaRef ds:uri="afe25ea8-fb9b-480a-adb3-11be0b785454"/>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Jones</dc:creator>
  <cp:keywords/>
  <dc:description/>
  <cp:lastModifiedBy>Clare Jones</cp:lastModifiedBy>
  <cp:revision>5</cp:revision>
  <dcterms:created xsi:type="dcterms:W3CDTF">2024-05-28T14:32:00Z</dcterms:created>
  <dcterms:modified xsi:type="dcterms:W3CDTF">2025-03-18T08:42:00Z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0x0101000D64A54FF2E0B3498266D295D66D710B</vt:lpwstr>
  </property>
  <property fmtid="{D5CDD505-2E9C-101B-9397-08002B2CF9AE}" pid="3" name="MediaServiceImageTags">
    <vt:lpwstr/>
  </property>
</Properties>
</file>